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C2CB7D" w14:textId="77777777" w:rsidR="00F51A8D" w:rsidRDefault="00F51A8D" w:rsidP="00F51A8D">
      <w:pPr>
        <w:pStyle w:val="Titre1"/>
        <w:jc w:val="center"/>
      </w:pPr>
      <w:bookmarkStart w:id="0" w:name="_Toc87002398"/>
      <w:r>
        <w:t>Glossaire</w:t>
      </w:r>
      <w:bookmarkEnd w:id="0"/>
    </w:p>
    <w:p w14:paraId="3905573F" w14:textId="77777777" w:rsidR="00F51A8D" w:rsidRDefault="00F51A8D" w:rsidP="00F51A8D">
      <w:pPr>
        <w:jc w:val="both"/>
      </w:pPr>
    </w:p>
    <w:p w14:paraId="1CF0E7C0" w14:textId="77777777" w:rsidR="00F51A8D" w:rsidRPr="003E1894" w:rsidRDefault="00F51A8D" w:rsidP="00F51A8D">
      <w:pPr>
        <w:jc w:val="both"/>
        <w:rPr>
          <w:b/>
          <w:sz w:val="28"/>
          <w:szCs w:val="28"/>
        </w:rPr>
      </w:pPr>
      <w:r w:rsidRPr="003E1894">
        <w:rPr>
          <w:b/>
          <w:sz w:val="28"/>
          <w:szCs w:val="28"/>
        </w:rPr>
        <w:t>0</w:t>
      </w:r>
      <w:proofErr w:type="gramStart"/>
      <w:r w:rsidRPr="003E1894">
        <w:rPr>
          <w:b/>
          <w:sz w:val="28"/>
          <w:szCs w:val="28"/>
        </w:rPr>
        <w:t xml:space="preserve"> ..</w:t>
      </w:r>
      <w:proofErr w:type="gramEnd"/>
      <w:r w:rsidRPr="003E1894">
        <w:rPr>
          <w:b/>
          <w:sz w:val="28"/>
          <w:szCs w:val="28"/>
        </w:rPr>
        <w:t xml:space="preserve"> 9</w:t>
      </w:r>
    </w:p>
    <w:p w14:paraId="60F77EC0" w14:textId="77777777" w:rsidR="00F51A8D" w:rsidRPr="00977EB7" w:rsidRDefault="00F51A8D" w:rsidP="00F51A8D">
      <w:pPr>
        <w:ind w:left="5040" w:hanging="5040"/>
        <w:jc w:val="both"/>
      </w:pPr>
      <w:r w:rsidRPr="00977EB7">
        <w:t>2G</w:t>
      </w:r>
      <w:r>
        <w:fldChar w:fldCharType="begin"/>
      </w:r>
      <w:r>
        <w:instrText xml:space="preserve"> XE "</w:instrText>
      </w:r>
      <w:r w:rsidRPr="00464CC6">
        <w:instrText>2G</w:instrText>
      </w:r>
      <w:r>
        <w:instrText xml:space="preserve">" </w:instrText>
      </w:r>
      <w:r>
        <w:fldChar w:fldCharType="end"/>
      </w:r>
      <w:r w:rsidRPr="00977EB7">
        <w:t xml:space="preserve"> (</w:t>
      </w:r>
      <w:r w:rsidRPr="00977EB7">
        <w:rPr>
          <w:i/>
        </w:rPr>
        <w:t>2</w:t>
      </w:r>
      <w:r w:rsidRPr="00977EB7">
        <w:rPr>
          <w:i/>
          <w:vertAlign w:val="superscript"/>
        </w:rPr>
        <w:t>nd</w:t>
      </w:r>
      <w:r w:rsidRPr="00977EB7">
        <w:rPr>
          <w:i/>
        </w:rPr>
        <w:t xml:space="preserve"> </w:t>
      </w:r>
      <w:proofErr w:type="spellStart"/>
      <w:r w:rsidRPr="00977EB7">
        <w:rPr>
          <w:i/>
        </w:rPr>
        <w:t>Generation</w:t>
      </w:r>
      <w:proofErr w:type="spellEnd"/>
      <w:r w:rsidRPr="00977EB7">
        <w:t>)</w:t>
      </w:r>
      <w:r w:rsidRPr="00977EB7">
        <w:tab/>
        <w:t>: Réseau c</w:t>
      </w:r>
      <w:r>
        <w:t>ellulaire numérique de seconde génération défini au sein du 3GPP</w:t>
      </w:r>
      <w:r>
        <w:fldChar w:fldCharType="begin"/>
      </w:r>
      <w:r>
        <w:instrText xml:space="preserve"> XE "</w:instrText>
      </w:r>
      <w:r w:rsidRPr="00952766">
        <w:instrText>3GPP</w:instrText>
      </w:r>
      <w:r>
        <w:instrText xml:space="preserve">" </w:instrText>
      </w:r>
      <w:r>
        <w:fldChar w:fldCharType="end"/>
      </w:r>
      <w:r>
        <w:t xml:space="preserve"> et comprenant le standard européen GSM</w:t>
      </w:r>
      <w:r>
        <w:fldChar w:fldCharType="begin"/>
      </w:r>
      <w:r>
        <w:instrText xml:space="preserve"> XE "</w:instrText>
      </w:r>
      <w:r w:rsidRPr="00373306">
        <w:instrText>GSM</w:instrText>
      </w:r>
      <w:r>
        <w:instrText xml:space="preserve">" </w:instrText>
      </w:r>
      <w:r>
        <w:fldChar w:fldCharType="end"/>
      </w:r>
      <w:r>
        <w:t xml:space="preserve"> (ETSI).</w:t>
      </w:r>
    </w:p>
    <w:p w14:paraId="11C668F7" w14:textId="77777777" w:rsidR="00F51A8D" w:rsidRDefault="00F51A8D" w:rsidP="00F51A8D">
      <w:pPr>
        <w:ind w:left="5040" w:hanging="5040"/>
        <w:jc w:val="both"/>
      </w:pPr>
      <w:r>
        <w:t>3D (3 Dimensions)</w:t>
      </w:r>
      <w:r>
        <w:tab/>
        <w:t xml:space="preserve">:  Expression qui caractérise une perception de l’espace qui nous entoure de façon équivalente à notre vision, en termes de largeur, hauteur et profondeur. </w:t>
      </w:r>
    </w:p>
    <w:p w14:paraId="03B57DB6" w14:textId="77777777" w:rsidR="00F51A8D" w:rsidRDefault="00F51A8D" w:rsidP="00F51A8D">
      <w:pPr>
        <w:ind w:left="5040" w:hanging="5040"/>
        <w:jc w:val="both"/>
      </w:pPr>
      <w:r>
        <w:t>3G</w:t>
      </w:r>
      <w:r>
        <w:fldChar w:fldCharType="begin"/>
      </w:r>
      <w:r>
        <w:instrText xml:space="preserve"> XE "</w:instrText>
      </w:r>
      <w:r w:rsidRPr="0043408E">
        <w:instrText>3G</w:instrText>
      </w:r>
      <w:r>
        <w:instrText xml:space="preserve">" </w:instrText>
      </w:r>
      <w:r>
        <w:fldChar w:fldCharType="end"/>
      </w:r>
      <w:r>
        <w:t xml:space="preserve"> (</w:t>
      </w:r>
      <w:r w:rsidRPr="00A23426">
        <w:rPr>
          <w:i/>
        </w:rPr>
        <w:t>3</w:t>
      </w:r>
      <w:r w:rsidRPr="00A23426">
        <w:rPr>
          <w:i/>
          <w:vertAlign w:val="superscript"/>
        </w:rPr>
        <w:t>th</w:t>
      </w:r>
      <w:r>
        <w:rPr>
          <w:i/>
          <w:vertAlign w:val="superscript"/>
        </w:rPr>
        <w:t xml:space="preserve"> </w:t>
      </w:r>
      <w:proofErr w:type="spellStart"/>
      <w:r>
        <w:rPr>
          <w:i/>
        </w:rPr>
        <w:t>Generation</w:t>
      </w:r>
      <w:proofErr w:type="spellEnd"/>
      <w:r>
        <w:t>)</w:t>
      </w:r>
      <w:r>
        <w:tab/>
        <w:t>: Réseau cellulaire numérique de troisième génération défini au sein du 3GPP</w:t>
      </w:r>
      <w:r>
        <w:fldChar w:fldCharType="begin"/>
      </w:r>
      <w:r>
        <w:instrText xml:space="preserve"> XE "</w:instrText>
      </w:r>
      <w:r w:rsidRPr="00952766">
        <w:instrText>3GPP</w:instrText>
      </w:r>
      <w:r>
        <w:instrText xml:space="preserve">" </w:instrText>
      </w:r>
      <w:r>
        <w:fldChar w:fldCharType="end"/>
      </w:r>
      <w:r>
        <w:t xml:space="preserve"> et comprenant le standard UMTS</w:t>
      </w:r>
      <w:r>
        <w:fldChar w:fldCharType="begin"/>
      </w:r>
      <w:r>
        <w:instrText xml:space="preserve"> XE "</w:instrText>
      </w:r>
      <w:r w:rsidRPr="00646728">
        <w:instrText>UMTS</w:instrText>
      </w:r>
      <w:r>
        <w:instrText xml:space="preserve">" </w:instrText>
      </w:r>
      <w:r>
        <w:fldChar w:fldCharType="end"/>
      </w:r>
      <w:r>
        <w:t>.</w:t>
      </w:r>
    </w:p>
    <w:p w14:paraId="64A46883" w14:textId="77777777" w:rsidR="00F51A8D" w:rsidRDefault="00F51A8D" w:rsidP="00F51A8D">
      <w:pPr>
        <w:ind w:left="5040" w:hanging="5040"/>
        <w:jc w:val="both"/>
      </w:pPr>
      <w:r w:rsidRPr="00C635EC">
        <w:t>3GPP</w:t>
      </w:r>
      <w:r>
        <w:fldChar w:fldCharType="begin"/>
      </w:r>
      <w:r>
        <w:instrText xml:space="preserve"> XE "</w:instrText>
      </w:r>
      <w:r w:rsidRPr="00952766">
        <w:instrText>3GPP</w:instrText>
      </w:r>
      <w:r>
        <w:instrText xml:space="preserve">" </w:instrText>
      </w:r>
      <w:r>
        <w:fldChar w:fldCharType="end"/>
      </w:r>
      <w:r w:rsidRPr="00C635EC">
        <w:t xml:space="preserve"> (</w:t>
      </w:r>
      <w:r w:rsidRPr="00A23426">
        <w:rPr>
          <w:i/>
        </w:rPr>
        <w:t>3</w:t>
      </w:r>
      <w:r w:rsidRPr="00A23426">
        <w:rPr>
          <w:i/>
          <w:vertAlign w:val="superscript"/>
        </w:rPr>
        <w:t>th</w:t>
      </w:r>
      <w:r>
        <w:rPr>
          <w:i/>
        </w:rPr>
        <w:t xml:space="preserve"> </w:t>
      </w:r>
      <w:proofErr w:type="spellStart"/>
      <w:r w:rsidRPr="00C635EC">
        <w:rPr>
          <w:i/>
        </w:rPr>
        <w:t>Generation</w:t>
      </w:r>
      <w:proofErr w:type="spellEnd"/>
      <w:r w:rsidRPr="00C635EC">
        <w:rPr>
          <w:i/>
        </w:rPr>
        <w:t xml:space="preserve"> Partnership Project</w:t>
      </w:r>
      <w:r w:rsidRPr="00C635EC">
        <w:t>)</w:t>
      </w:r>
      <w:r w:rsidRPr="00C635EC">
        <w:tab/>
        <w:t>: Projet international de collaboration dans lequel son</w:t>
      </w:r>
      <w:r>
        <w:t>t développées les spécifications techniques des réseaux cellulaires GSM</w:t>
      </w:r>
      <w:r>
        <w:fldChar w:fldCharType="begin"/>
      </w:r>
      <w:r>
        <w:instrText xml:space="preserve"> XE "</w:instrText>
      </w:r>
      <w:r w:rsidRPr="00373306">
        <w:instrText>GSM</w:instrText>
      </w:r>
      <w:r>
        <w:instrText xml:space="preserve">" </w:instrText>
      </w:r>
      <w:r>
        <w:fldChar w:fldCharType="end"/>
      </w:r>
      <w:r>
        <w:t xml:space="preserve"> (2G</w:t>
      </w:r>
      <w:r>
        <w:fldChar w:fldCharType="begin"/>
      </w:r>
      <w:r>
        <w:instrText xml:space="preserve"> XE "</w:instrText>
      </w:r>
      <w:r w:rsidRPr="00464CC6">
        <w:instrText>2G</w:instrText>
      </w:r>
      <w:r>
        <w:instrText xml:space="preserve">" </w:instrText>
      </w:r>
      <w:r>
        <w:fldChar w:fldCharType="end"/>
      </w:r>
      <w:r>
        <w:t>), UMTS</w:t>
      </w:r>
      <w:r>
        <w:fldChar w:fldCharType="begin"/>
      </w:r>
      <w:r>
        <w:instrText xml:space="preserve"> XE "</w:instrText>
      </w:r>
      <w:r w:rsidRPr="00646728">
        <w:instrText>UMTS</w:instrText>
      </w:r>
      <w:r>
        <w:instrText xml:space="preserve">" </w:instrText>
      </w:r>
      <w:r>
        <w:fldChar w:fldCharType="end"/>
      </w:r>
      <w:r>
        <w:t xml:space="preserve"> (3G</w:t>
      </w:r>
      <w:r>
        <w:fldChar w:fldCharType="begin"/>
      </w:r>
      <w:r>
        <w:instrText xml:space="preserve"> XE "</w:instrText>
      </w:r>
      <w:r w:rsidRPr="0043408E">
        <w:instrText>3G</w:instrText>
      </w:r>
      <w:r>
        <w:instrText xml:space="preserve">" </w:instrText>
      </w:r>
      <w:r>
        <w:fldChar w:fldCharType="end"/>
      </w:r>
      <w:r>
        <w:t>), LTE</w:t>
      </w:r>
      <w:r>
        <w:fldChar w:fldCharType="begin"/>
      </w:r>
      <w:r>
        <w:instrText xml:space="preserve"> XE "</w:instrText>
      </w:r>
      <w:r w:rsidRPr="00031A3C">
        <w:instrText>LTE</w:instrText>
      </w:r>
      <w:r>
        <w:instrText xml:space="preserve">" </w:instrText>
      </w:r>
      <w:r>
        <w:fldChar w:fldCharType="end"/>
      </w:r>
      <w:r>
        <w:t xml:space="preserve"> (4G</w:t>
      </w:r>
      <w:r>
        <w:fldChar w:fldCharType="begin"/>
      </w:r>
      <w:r>
        <w:instrText xml:space="preserve"> XE "</w:instrText>
      </w:r>
      <w:r w:rsidRPr="00A044DC">
        <w:instrText>4G</w:instrText>
      </w:r>
      <w:r>
        <w:instrText xml:space="preserve">" </w:instrText>
      </w:r>
      <w:r>
        <w:fldChar w:fldCharType="end"/>
      </w:r>
      <w:r>
        <w:t>) et 5G.</w:t>
      </w:r>
    </w:p>
    <w:p w14:paraId="124A48AD" w14:textId="77777777" w:rsidR="00F51A8D" w:rsidRDefault="00F51A8D" w:rsidP="00F51A8D">
      <w:pPr>
        <w:ind w:left="5040" w:hanging="5040"/>
        <w:jc w:val="both"/>
      </w:pPr>
      <w:r w:rsidRPr="00EB2D13">
        <w:t>4G</w:t>
      </w:r>
      <w:r>
        <w:fldChar w:fldCharType="begin"/>
      </w:r>
      <w:r>
        <w:instrText xml:space="preserve"> XE "</w:instrText>
      </w:r>
      <w:r w:rsidRPr="00A044DC">
        <w:instrText>4G</w:instrText>
      </w:r>
      <w:r>
        <w:instrText xml:space="preserve">" </w:instrText>
      </w:r>
      <w:r>
        <w:fldChar w:fldCharType="end"/>
      </w:r>
      <w:r w:rsidRPr="00EB2D13">
        <w:t xml:space="preserve"> (</w:t>
      </w:r>
      <w:r w:rsidRPr="00A23426">
        <w:rPr>
          <w:i/>
        </w:rPr>
        <w:t>4</w:t>
      </w:r>
      <w:r w:rsidRPr="00A23426">
        <w:rPr>
          <w:i/>
          <w:vertAlign w:val="superscript"/>
        </w:rPr>
        <w:t xml:space="preserve">th </w:t>
      </w:r>
      <w:proofErr w:type="spellStart"/>
      <w:r>
        <w:rPr>
          <w:i/>
        </w:rPr>
        <w:t>Generation</w:t>
      </w:r>
      <w:proofErr w:type="spellEnd"/>
      <w:r w:rsidRPr="00EB2D13">
        <w:t>)</w:t>
      </w:r>
      <w:r w:rsidRPr="00EB2D13">
        <w:tab/>
        <w:t xml:space="preserve">: </w:t>
      </w:r>
      <w:r>
        <w:t>Réseau cellulaire numérique de quatrième génération défini au sein du 3GPP</w:t>
      </w:r>
      <w:r>
        <w:fldChar w:fldCharType="begin"/>
      </w:r>
      <w:r>
        <w:instrText xml:space="preserve"> XE "</w:instrText>
      </w:r>
      <w:r w:rsidRPr="00952766">
        <w:instrText>3GPP</w:instrText>
      </w:r>
      <w:r>
        <w:instrText xml:space="preserve">" </w:instrText>
      </w:r>
      <w:r>
        <w:fldChar w:fldCharType="end"/>
      </w:r>
      <w:r>
        <w:t xml:space="preserve"> et comprenant le standard LTE</w:t>
      </w:r>
      <w:r>
        <w:fldChar w:fldCharType="begin"/>
      </w:r>
      <w:r>
        <w:instrText xml:space="preserve"> XE "</w:instrText>
      </w:r>
      <w:r w:rsidRPr="00031A3C">
        <w:instrText>LTE</w:instrText>
      </w:r>
      <w:r>
        <w:instrText xml:space="preserve">" </w:instrText>
      </w:r>
      <w:r>
        <w:fldChar w:fldCharType="end"/>
      </w:r>
      <w:r>
        <w:t xml:space="preserve">. </w:t>
      </w:r>
    </w:p>
    <w:p w14:paraId="46D2DB94" w14:textId="77777777" w:rsidR="00F51A8D" w:rsidRDefault="00F51A8D" w:rsidP="00F51A8D">
      <w:pPr>
        <w:ind w:left="5040" w:hanging="5040"/>
        <w:jc w:val="both"/>
      </w:pPr>
      <w:r>
        <w:t>4G+</w:t>
      </w:r>
      <w:r>
        <w:tab/>
        <w:t>: Réseau cellulaire numérique de quatrième génération avancé défini au sein du 3GPP</w:t>
      </w:r>
      <w:r>
        <w:fldChar w:fldCharType="begin"/>
      </w:r>
      <w:r>
        <w:instrText xml:space="preserve"> XE "</w:instrText>
      </w:r>
      <w:r w:rsidRPr="00952766">
        <w:instrText>3GPP</w:instrText>
      </w:r>
      <w:r>
        <w:instrText xml:space="preserve">" </w:instrText>
      </w:r>
      <w:r>
        <w:fldChar w:fldCharType="end"/>
      </w:r>
      <w:r>
        <w:t xml:space="preserve"> et comprenant le standard LTE-Advanced</w:t>
      </w:r>
      <w:r>
        <w:fldChar w:fldCharType="begin"/>
      </w:r>
      <w:r>
        <w:instrText xml:space="preserve"> XE "</w:instrText>
      </w:r>
      <w:r w:rsidRPr="00031A3C">
        <w:instrText>LTE</w:instrText>
      </w:r>
      <w:r>
        <w:instrText xml:space="preserve">" </w:instrText>
      </w:r>
      <w:r>
        <w:fldChar w:fldCharType="end"/>
      </w:r>
      <w:r>
        <w:t>.</w:t>
      </w:r>
    </w:p>
    <w:p w14:paraId="223EA897" w14:textId="77777777" w:rsidR="00F51A8D" w:rsidRDefault="00F51A8D" w:rsidP="00F51A8D">
      <w:pPr>
        <w:ind w:left="5040" w:hanging="5040"/>
        <w:jc w:val="both"/>
      </w:pPr>
      <w:r>
        <w:t>4G-EPS-AKA</w:t>
      </w:r>
      <w:r>
        <w:tab/>
        <w:t>: Terme désignant la procédure associée à l’authentification des terminaux mobiles en 4G LTE.</w:t>
      </w:r>
    </w:p>
    <w:p w14:paraId="58D66AF1" w14:textId="77777777" w:rsidR="00F51A8D" w:rsidRDefault="00F51A8D" w:rsidP="00F51A8D">
      <w:pPr>
        <w:ind w:left="5040" w:hanging="5040"/>
        <w:jc w:val="both"/>
      </w:pPr>
      <w:r>
        <w:t>4G-GUTI</w:t>
      </w:r>
      <w:r>
        <w:tab/>
        <w:t>: Terme désignant la structure spécifique de l’identifiant de type GUTI d’un réseau 4G LTE.</w:t>
      </w:r>
    </w:p>
    <w:p w14:paraId="34D18155" w14:textId="77777777" w:rsidR="00F51A8D" w:rsidRDefault="00F51A8D" w:rsidP="00F51A8D">
      <w:pPr>
        <w:ind w:left="5040" w:hanging="5040"/>
        <w:jc w:val="both"/>
      </w:pPr>
      <w:r>
        <w:t>5G</w:t>
      </w:r>
      <w:r>
        <w:fldChar w:fldCharType="begin"/>
      </w:r>
      <w:r>
        <w:instrText xml:space="preserve"> XE "</w:instrText>
      </w:r>
      <w:r w:rsidRPr="00633934">
        <w:instrText>5G</w:instrText>
      </w:r>
      <w:r>
        <w:instrText xml:space="preserve">" </w:instrText>
      </w:r>
      <w:r>
        <w:fldChar w:fldCharType="end"/>
      </w:r>
      <w:r>
        <w:t xml:space="preserve"> (</w:t>
      </w:r>
      <w:r w:rsidRPr="00CA11B0">
        <w:rPr>
          <w:i/>
        </w:rPr>
        <w:t>5</w:t>
      </w:r>
      <w:r w:rsidRPr="00CA11B0">
        <w:rPr>
          <w:i/>
          <w:vertAlign w:val="superscript"/>
        </w:rPr>
        <w:t>th</w:t>
      </w:r>
      <w:r w:rsidRPr="00CA11B0">
        <w:rPr>
          <w:i/>
        </w:rPr>
        <w:t xml:space="preserve"> </w:t>
      </w:r>
      <w:proofErr w:type="spellStart"/>
      <w:r w:rsidRPr="00CA11B0">
        <w:rPr>
          <w:i/>
        </w:rPr>
        <w:t>Generation</w:t>
      </w:r>
      <w:proofErr w:type="spellEnd"/>
      <w:r>
        <w:t>)</w:t>
      </w:r>
      <w:r>
        <w:tab/>
        <w:t>: Nouveau réseau cellulaire numérique de cinquième génération défini au sein du 3GPP</w:t>
      </w:r>
      <w:r>
        <w:fldChar w:fldCharType="begin"/>
      </w:r>
      <w:r>
        <w:instrText xml:space="preserve"> XE "</w:instrText>
      </w:r>
      <w:r w:rsidRPr="00952766">
        <w:instrText>3GPP</w:instrText>
      </w:r>
      <w:r>
        <w:instrText xml:space="preserve">" </w:instrText>
      </w:r>
      <w:r>
        <w:fldChar w:fldCharType="end"/>
      </w:r>
      <w:r>
        <w:t xml:space="preserve"> dont le déploiement mondial est en cours.</w:t>
      </w:r>
    </w:p>
    <w:p w14:paraId="645B754A" w14:textId="77777777" w:rsidR="00F51A8D" w:rsidRDefault="00F51A8D" w:rsidP="00F51A8D">
      <w:pPr>
        <w:ind w:left="5040" w:hanging="5040"/>
        <w:jc w:val="both"/>
      </w:pPr>
      <w:r>
        <w:t>5G-AKA</w:t>
      </w:r>
      <w:r>
        <w:tab/>
        <w:t>: Terme désignant la première procédure associée à l’authentification des terminaux mobiles en 5G. Deux autres procédures sont définies en 5G : EAP-AKA’ &amp; EAP-TLS.</w:t>
      </w:r>
    </w:p>
    <w:p w14:paraId="23AF88CD" w14:textId="77777777" w:rsidR="00F51A8D" w:rsidRDefault="00F51A8D" w:rsidP="00F51A8D">
      <w:pPr>
        <w:ind w:left="5040" w:hanging="5040"/>
        <w:jc w:val="both"/>
      </w:pPr>
      <w:r>
        <w:t>5GC (</w:t>
      </w:r>
      <w:r w:rsidRPr="00D367B1">
        <w:rPr>
          <w:i/>
          <w:iCs/>
        </w:rPr>
        <w:t xml:space="preserve">5G </w:t>
      </w:r>
      <w:proofErr w:type="spellStart"/>
      <w:r w:rsidRPr="00D367B1">
        <w:rPr>
          <w:i/>
          <w:iCs/>
        </w:rPr>
        <w:t>Core</w:t>
      </w:r>
      <w:proofErr w:type="spellEnd"/>
      <w:r>
        <w:t>)</w:t>
      </w:r>
      <w:r>
        <w:tab/>
        <w:t>: Terme désignant la partie cœur d’un réseau 5G.</w:t>
      </w:r>
    </w:p>
    <w:p w14:paraId="201FF00C" w14:textId="77777777" w:rsidR="00F51A8D" w:rsidRDefault="00F51A8D" w:rsidP="00F51A8D">
      <w:pPr>
        <w:ind w:left="5040" w:hanging="5040"/>
        <w:jc w:val="both"/>
      </w:pPr>
      <w:r>
        <w:lastRenderedPageBreak/>
        <w:t>5G-GUTI</w:t>
      </w:r>
      <w:r>
        <w:tab/>
        <w:t>: Terme désignant la structure spécifique de l’identifiant de type GUTI d’un réseau 5G.</w:t>
      </w:r>
    </w:p>
    <w:p w14:paraId="0448D275" w14:textId="77777777" w:rsidR="00F51A8D" w:rsidRDefault="00F51A8D" w:rsidP="00F51A8D">
      <w:pPr>
        <w:ind w:left="5040" w:hanging="5040"/>
        <w:jc w:val="both"/>
      </w:pPr>
      <w:r>
        <w:t>5G-MM (</w:t>
      </w:r>
      <w:r w:rsidRPr="00317364">
        <w:rPr>
          <w:i/>
          <w:iCs/>
        </w:rPr>
        <w:t xml:space="preserve">5G </w:t>
      </w:r>
      <w:proofErr w:type="spellStart"/>
      <w:r w:rsidRPr="00317364">
        <w:rPr>
          <w:i/>
          <w:iCs/>
        </w:rPr>
        <w:t>Mobility</w:t>
      </w:r>
      <w:proofErr w:type="spellEnd"/>
      <w:r w:rsidRPr="00317364">
        <w:rPr>
          <w:i/>
          <w:iCs/>
        </w:rPr>
        <w:t xml:space="preserve"> Management</w:t>
      </w:r>
      <w:r>
        <w:t>)</w:t>
      </w:r>
      <w:r>
        <w:tab/>
        <w:t xml:space="preserve">: Couche de niveau 3 (partie NAS) de la pile protocolaire entre un </w:t>
      </w:r>
      <w:proofErr w:type="spellStart"/>
      <w:r w:rsidRPr="00FE5DD8">
        <w:rPr>
          <w:i/>
          <w:iCs/>
        </w:rPr>
        <w:t>device</w:t>
      </w:r>
      <w:proofErr w:type="spellEnd"/>
      <w:r>
        <w:t xml:space="preserve"> 5G et son AMF d’attachement côté cœur de réseau (attachement, mise à jour de localisation, …).</w:t>
      </w:r>
    </w:p>
    <w:p w14:paraId="78BE7AAA" w14:textId="77777777" w:rsidR="00F51A8D" w:rsidRPr="00B03FC6" w:rsidRDefault="00F51A8D" w:rsidP="00F51A8D">
      <w:pPr>
        <w:ind w:left="5040" w:hanging="5040"/>
        <w:jc w:val="both"/>
      </w:pPr>
      <w:r w:rsidRPr="00B03FC6">
        <w:t>5G-S-TMSI</w:t>
      </w:r>
      <w:r w:rsidRPr="00B03FC6">
        <w:tab/>
        <w:t>: Identité tempo</w:t>
      </w:r>
      <w:r>
        <w:t>raire d’un abonné 5G comprenant un TMSI et des informations sur l’AMF d’attachement actuel du mobile. C’est un sous-ensemble du 5G-GUTI.</w:t>
      </w:r>
    </w:p>
    <w:p w14:paraId="3E74B362" w14:textId="77777777" w:rsidR="00F51A8D" w:rsidRPr="00B03FC6" w:rsidRDefault="00F51A8D" w:rsidP="00F51A8D">
      <w:pPr>
        <w:ind w:left="5040" w:hanging="5040"/>
        <w:jc w:val="both"/>
      </w:pPr>
    </w:p>
    <w:p w14:paraId="1E129889" w14:textId="77777777" w:rsidR="00F51A8D" w:rsidRPr="003E1894" w:rsidRDefault="00F51A8D" w:rsidP="00F51A8D">
      <w:pPr>
        <w:jc w:val="both"/>
        <w:rPr>
          <w:b/>
          <w:sz w:val="28"/>
          <w:szCs w:val="28"/>
        </w:rPr>
      </w:pPr>
      <w:r w:rsidRPr="003E1894">
        <w:rPr>
          <w:b/>
          <w:sz w:val="28"/>
          <w:szCs w:val="28"/>
        </w:rPr>
        <w:t>A</w:t>
      </w:r>
    </w:p>
    <w:p w14:paraId="4A7282C1" w14:textId="77777777" w:rsidR="00F51A8D" w:rsidRPr="009E1D33" w:rsidRDefault="00F51A8D" w:rsidP="00F51A8D">
      <w:pPr>
        <w:ind w:left="5040" w:hanging="5040"/>
        <w:jc w:val="both"/>
      </w:pPr>
      <w:r w:rsidRPr="009E1D33">
        <w:t>AES</w:t>
      </w:r>
      <w:r>
        <w:t xml:space="preserve"> (</w:t>
      </w:r>
      <w:r w:rsidRPr="009E1D33">
        <w:rPr>
          <w:i/>
          <w:iCs/>
        </w:rPr>
        <w:t xml:space="preserve">Advanced </w:t>
      </w:r>
      <w:proofErr w:type="spellStart"/>
      <w:r w:rsidRPr="009E1D33">
        <w:rPr>
          <w:i/>
          <w:iCs/>
        </w:rPr>
        <w:t>Encryption</w:t>
      </w:r>
      <w:proofErr w:type="spellEnd"/>
      <w:r w:rsidRPr="009E1D33">
        <w:rPr>
          <w:i/>
          <w:iCs/>
        </w:rPr>
        <w:t xml:space="preserve"> Standard</w:t>
      </w:r>
      <w:r>
        <w:t>)</w:t>
      </w:r>
      <w:r w:rsidRPr="009E1D33">
        <w:tab/>
        <w:t>: Algorithme de chiffrement s</w:t>
      </w:r>
      <w:r>
        <w:t>ymétrique de référence très utilisé dans le domaine informatique depuis les années 2000 et introduit en cellulaire par la norme LTE.</w:t>
      </w:r>
    </w:p>
    <w:p w14:paraId="260F0ECA" w14:textId="77777777" w:rsidR="00F51A8D" w:rsidRPr="002142F9" w:rsidRDefault="00F51A8D" w:rsidP="00F51A8D">
      <w:pPr>
        <w:ind w:left="5040" w:hanging="5040"/>
        <w:jc w:val="both"/>
      </w:pPr>
      <w:r w:rsidRPr="002142F9">
        <w:t>AF</w:t>
      </w:r>
      <w:r>
        <w:t xml:space="preserve"> (</w:t>
      </w:r>
      <w:r w:rsidRPr="00FD517B">
        <w:rPr>
          <w:i/>
          <w:iCs/>
        </w:rPr>
        <w:t xml:space="preserve">Application </w:t>
      </w:r>
      <w:proofErr w:type="spellStart"/>
      <w:r w:rsidRPr="00FD517B">
        <w:rPr>
          <w:i/>
          <w:iCs/>
        </w:rPr>
        <w:t>Function</w:t>
      </w:r>
      <w:proofErr w:type="spellEnd"/>
      <w:r>
        <w:t>)</w:t>
      </w:r>
      <w:r w:rsidRPr="002142F9">
        <w:tab/>
        <w:t>:</w:t>
      </w:r>
      <w:r>
        <w:t xml:space="preserve"> Terme désignant la fonction de traitement des données applicative au sein du cœur de réseau 5GC.  </w:t>
      </w:r>
    </w:p>
    <w:p w14:paraId="2AB72BB5" w14:textId="77777777" w:rsidR="00F51A8D" w:rsidRPr="002142F9" w:rsidRDefault="00F51A8D" w:rsidP="00F51A8D">
      <w:pPr>
        <w:ind w:left="5040" w:hanging="5040"/>
        <w:jc w:val="both"/>
      </w:pPr>
      <w:r w:rsidRPr="002142F9">
        <w:t>AKA</w:t>
      </w:r>
      <w:r>
        <w:t xml:space="preserve"> (</w:t>
      </w:r>
      <w:proofErr w:type="spellStart"/>
      <w:r w:rsidRPr="00474FC1">
        <w:rPr>
          <w:i/>
          <w:iCs/>
        </w:rPr>
        <w:t>Authentication</w:t>
      </w:r>
      <w:proofErr w:type="spellEnd"/>
      <w:r w:rsidRPr="00474FC1">
        <w:rPr>
          <w:i/>
          <w:iCs/>
        </w:rPr>
        <w:t xml:space="preserve"> and Key Agreement</w:t>
      </w:r>
      <w:r>
        <w:t>)</w:t>
      </w:r>
      <w:r w:rsidRPr="002142F9">
        <w:tab/>
        <w:t>:</w:t>
      </w:r>
      <w:r>
        <w:t xml:space="preserve"> Terme générique désignant la procédure d’authentification standard au sein d’un réseau cellulaire et permettant ensuite la dérivation des clés de session.</w:t>
      </w:r>
    </w:p>
    <w:p w14:paraId="50148DCD" w14:textId="77777777" w:rsidR="00F51A8D" w:rsidRPr="007D3630" w:rsidRDefault="00F51A8D" w:rsidP="00F51A8D">
      <w:pPr>
        <w:ind w:left="5040" w:hanging="5040"/>
        <w:jc w:val="both"/>
      </w:pPr>
      <w:r w:rsidRPr="007D3630">
        <w:t>AMF</w:t>
      </w:r>
      <w:r>
        <w:t xml:space="preserve"> (</w:t>
      </w:r>
      <w:r w:rsidRPr="007D3630">
        <w:rPr>
          <w:i/>
          <w:iCs/>
        </w:rPr>
        <w:t xml:space="preserve">Access and </w:t>
      </w:r>
      <w:proofErr w:type="spellStart"/>
      <w:r w:rsidRPr="007D3630">
        <w:rPr>
          <w:i/>
          <w:iCs/>
        </w:rPr>
        <w:t>Mobility</w:t>
      </w:r>
      <w:proofErr w:type="spellEnd"/>
      <w:r w:rsidRPr="007D3630">
        <w:rPr>
          <w:i/>
          <w:iCs/>
        </w:rPr>
        <w:t xml:space="preserve"> </w:t>
      </w:r>
      <w:r>
        <w:rPr>
          <w:i/>
          <w:iCs/>
        </w:rPr>
        <w:t>m</w:t>
      </w:r>
      <w:r w:rsidRPr="007D3630">
        <w:rPr>
          <w:i/>
          <w:iCs/>
        </w:rPr>
        <w:t xml:space="preserve">anagement </w:t>
      </w:r>
      <w:proofErr w:type="spellStart"/>
      <w:r w:rsidRPr="007D3630">
        <w:rPr>
          <w:i/>
          <w:iCs/>
        </w:rPr>
        <w:t>Function</w:t>
      </w:r>
      <w:proofErr w:type="spellEnd"/>
      <w:r>
        <w:t>)</w:t>
      </w:r>
      <w:r w:rsidRPr="007D3630">
        <w:tab/>
        <w:t>: Composant ce</w:t>
      </w:r>
      <w:r>
        <w:t xml:space="preserve">ntral du cœur de réseau 5G chargé de la signalisation de niveau NAS et permettant la gestion de l’enregistrement, de l’identification et de la mobilité des </w:t>
      </w:r>
      <w:proofErr w:type="spellStart"/>
      <w:r w:rsidRPr="007D3630">
        <w:rPr>
          <w:i/>
          <w:iCs/>
        </w:rPr>
        <w:t>devices</w:t>
      </w:r>
      <w:proofErr w:type="spellEnd"/>
      <w:r>
        <w:t xml:space="preserve"> 5G.</w:t>
      </w:r>
    </w:p>
    <w:p w14:paraId="3F90E384" w14:textId="77777777" w:rsidR="00F51A8D" w:rsidRPr="004C048D" w:rsidRDefault="00F51A8D" w:rsidP="00F51A8D">
      <w:pPr>
        <w:ind w:left="5040" w:hanging="5040"/>
        <w:jc w:val="both"/>
      </w:pPr>
      <w:r w:rsidRPr="004C048D">
        <w:t>AN (</w:t>
      </w:r>
      <w:r w:rsidRPr="004C048D">
        <w:rPr>
          <w:i/>
          <w:iCs/>
        </w:rPr>
        <w:t>Access Network</w:t>
      </w:r>
      <w:r w:rsidRPr="004C048D">
        <w:t>)</w:t>
      </w:r>
      <w:r w:rsidRPr="004C048D">
        <w:tab/>
        <w:t>: Terme génériqu</w:t>
      </w:r>
      <w:r>
        <w:t>e désignant un réseau d’accès pouvant être du type RAN ou non.</w:t>
      </w:r>
    </w:p>
    <w:p w14:paraId="347503F7" w14:textId="77777777" w:rsidR="00F51A8D" w:rsidRPr="00FD517B" w:rsidRDefault="00F51A8D" w:rsidP="00F51A8D">
      <w:pPr>
        <w:ind w:left="5040" w:hanging="5040"/>
        <w:jc w:val="both"/>
      </w:pPr>
      <w:r w:rsidRPr="00FD517B">
        <w:t>API (</w:t>
      </w:r>
      <w:r w:rsidRPr="00FD517B">
        <w:rPr>
          <w:i/>
          <w:iCs/>
        </w:rPr>
        <w:t xml:space="preserve">Application </w:t>
      </w:r>
      <w:proofErr w:type="spellStart"/>
      <w:r w:rsidRPr="00FD517B">
        <w:rPr>
          <w:i/>
          <w:iCs/>
        </w:rPr>
        <w:t>Programming</w:t>
      </w:r>
      <w:proofErr w:type="spellEnd"/>
      <w:r w:rsidRPr="00FD517B">
        <w:rPr>
          <w:i/>
          <w:iCs/>
        </w:rPr>
        <w:t xml:space="preserve"> Interface</w:t>
      </w:r>
      <w:r w:rsidRPr="00FD517B">
        <w:t>)</w:t>
      </w:r>
      <w:r w:rsidRPr="00FD517B">
        <w:tab/>
        <w:t>: Terme</w:t>
      </w:r>
      <w:r>
        <w:t xml:space="preserve"> générique désignant la définition d’une interface au niveau software entre deux entités logicielles distinctes.</w:t>
      </w:r>
    </w:p>
    <w:p w14:paraId="0825D960" w14:textId="77777777" w:rsidR="00F51A8D" w:rsidRPr="00C33E0C" w:rsidRDefault="00F51A8D" w:rsidP="00F51A8D">
      <w:pPr>
        <w:ind w:left="5040" w:hanging="5040"/>
        <w:jc w:val="both"/>
      </w:pPr>
      <w:r w:rsidRPr="00C33E0C">
        <w:t>ARCEP</w:t>
      </w:r>
      <w:r>
        <w:t xml:space="preserve"> (</w:t>
      </w:r>
      <w:r w:rsidRPr="00C33E0C">
        <w:t>Autorité de régulation des communications électroniques, des postes et de la distribution d</w:t>
      </w:r>
      <w:r>
        <w:t xml:space="preserve">e </w:t>
      </w:r>
      <w:r w:rsidRPr="00C33E0C">
        <w:t>la presse</w:t>
      </w:r>
      <w:r>
        <w:t>)</w:t>
      </w:r>
      <w:r>
        <w:tab/>
        <w:t>: A</w:t>
      </w:r>
      <w:r w:rsidRPr="00C33E0C">
        <w:t xml:space="preserve">utorité administrative indépendante </w:t>
      </w:r>
      <w:r>
        <w:t>assure en France</w:t>
      </w:r>
      <w:r w:rsidRPr="00C33E0C">
        <w:t xml:space="preserve"> la régulation des secteurs des communications électroniques et des postes, au nom de l’Etat, mais en toute indépendance par rapport au pouvoir politique et aux acteurs économiques.</w:t>
      </w:r>
    </w:p>
    <w:p w14:paraId="2F10E5A8" w14:textId="77777777" w:rsidR="00F51A8D" w:rsidRPr="009E1D33" w:rsidRDefault="00F51A8D" w:rsidP="00F51A8D">
      <w:pPr>
        <w:ind w:left="5040" w:hanging="5040"/>
        <w:jc w:val="both"/>
      </w:pPr>
      <w:r w:rsidRPr="009E1D33">
        <w:lastRenderedPageBreak/>
        <w:t>ARFCN</w:t>
      </w:r>
      <w:r>
        <w:t xml:space="preserve"> (</w:t>
      </w:r>
      <w:proofErr w:type="spellStart"/>
      <w:r w:rsidRPr="009E1D33">
        <w:rPr>
          <w:i/>
        </w:rPr>
        <w:t>Absolute</w:t>
      </w:r>
      <w:proofErr w:type="spellEnd"/>
      <w:r w:rsidRPr="009E1D33">
        <w:rPr>
          <w:i/>
        </w:rPr>
        <w:t xml:space="preserve"> Radio Frequency Channel </w:t>
      </w:r>
      <w:proofErr w:type="spellStart"/>
      <w:r w:rsidRPr="009E1D33">
        <w:rPr>
          <w:i/>
        </w:rPr>
        <w:t>Number</w:t>
      </w:r>
      <w:proofErr w:type="spellEnd"/>
      <w:r>
        <w:t>)</w:t>
      </w:r>
      <w:r w:rsidRPr="009E1D33">
        <w:tab/>
        <w:t>: Code unique p</w:t>
      </w:r>
      <w:r>
        <w:t>ermettant de caractériser la fréquence d’un canal radio dans le domaine cellulaire.</w:t>
      </w:r>
    </w:p>
    <w:p w14:paraId="36473732" w14:textId="77777777" w:rsidR="00F51A8D" w:rsidRPr="009E1D33" w:rsidRDefault="00F51A8D" w:rsidP="00F51A8D">
      <w:pPr>
        <w:ind w:left="5040" w:hanging="5040"/>
        <w:jc w:val="both"/>
      </w:pPr>
      <w:r w:rsidRPr="009E1D33">
        <w:t>ARPF</w:t>
      </w:r>
      <w:r>
        <w:t xml:space="preserve"> (</w:t>
      </w:r>
      <w:r w:rsidRPr="004C048D">
        <w:rPr>
          <w:i/>
          <w:iCs/>
        </w:rPr>
        <w:t xml:space="preserve">Authentification </w:t>
      </w:r>
      <w:proofErr w:type="spellStart"/>
      <w:r w:rsidRPr="004C048D">
        <w:rPr>
          <w:i/>
          <w:iCs/>
        </w:rPr>
        <w:t>Credential</w:t>
      </w:r>
      <w:proofErr w:type="spellEnd"/>
      <w:r w:rsidRPr="004C048D">
        <w:rPr>
          <w:i/>
          <w:iCs/>
        </w:rPr>
        <w:t xml:space="preserve"> Repository and </w:t>
      </w:r>
      <w:proofErr w:type="spellStart"/>
      <w:r w:rsidRPr="004C048D">
        <w:rPr>
          <w:i/>
          <w:iCs/>
        </w:rPr>
        <w:t>Processing</w:t>
      </w:r>
      <w:proofErr w:type="spellEnd"/>
      <w:r w:rsidRPr="004C048D">
        <w:rPr>
          <w:i/>
          <w:iCs/>
        </w:rPr>
        <w:t xml:space="preserve"> </w:t>
      </w:r>
      <w:proofErr w:type="spellStart"/>
      <w:r w:rsidRPr="004C048D">
        <w:rPr>
          <w:i/>
          <w:iCs/>
        </w:rPr>
        <w:t>Function</w:t>
      </w:r>
      <w:proofErr w:type="spellEnd"/>
      <w:r>
        <w:t>)</w:t>
      </w:r>
      <w:r w:rsidRPr="009E1D33">
        <w:tab/>
        <w:t>:</w:t>
      </w:r>
      <w:r>
        <w:t xml:space="preserve"> Terme désignant la partie fonctionnelle d’un réseau 5GC attaché à la gestion de l’entité UDM.</w:t>
      </w:r>
    </w:p>
    <w:p w14:paraId="651D58D8" w14:textId="77777777" w:rsidR="00F51A8D" w:rsidRDefault="00F51A8D" w:rsidP="00F51A8D">
      <w:pPr>
        <w:ind w:left="5040" w:hanging="5040"/>
        <w:jc w:val="both"/>
      </w:pPr>
      <w:r>
        <w:t>AS (</w:t>
      </w:r>
      <w:r w:rsidRPr="0088171E">
        <w:rPr>
          <w:i/>
        </w:rPr>
        <w:t>Access Stratum</w:t>
      </w:r>
      <w:r>
        <w:t>)</w:t>
      </w:r>
      <w:r>
        <w:tab/>
        <w:t>: Couches basses de la pile protocolaire d’un réseau cellulaire chargées du transport des données et de l’allocation des ressources radio.</w:t>
      </w:r>
    </w:p>
    <w:p w14:paraId="31E654F3" w14:textId="77777777" w:rsidR="00F51A8D" w:rsidRPr="00D367B1" w:rsidRDefault="00F51A8D" w:rsidP="00F51A8D">
      <w:pPr>
        <w:ind w:left="5040" w:hanging="5040"/>
        <w:jc w:val="both"/>
      </w:pPr>
      <w:r w:rsidRPr="00D367B1">
        <w:t>AUSF</w:t>
      </w:r>
      <w:r>
        <w:t xml:space="preserve"> (</w:t>
      </w:r>
      <w:proofErr w:type="spellStart"/>
      <w:r w:rsidRPr="00657AC8">
        <w:rPr>
          <w:i/>
          <w:iCs/>
        </w:rPr>
        <w:t>AUthentication</w:t>
      </w:r>
      <w:proofErr w:type="spellEnd"/>
      <w:r w:rsidRPr="00657AC8">
        <w:rPr>
          <w:i/>
          <w:iCs/>
        </w:rPr>
        <w:t xml:space="preserve"> Server </w:t>
      </w:r>
      <w:proofErr w:type="spellStart"/>
      <w:r w:rsidRPr="00657AC8">
        <w:rPr>
          <w:i/>
          <w:iCs/>
        </w:rPr>
        <w:t>Function</w:t>
      </w:r>
      <w:proofErr w:type="spellEnd"/>
      <w:r>
        <w:t>)</w:t>
      </w:r>
      <w:r w:rsidRPr="00D367B1">
        <w:tab/>
        <w:t>:</w:t>
      </w:r>
      <w:r>
        <w:t xml:space="preserve"> Composant du cœur de réseau 5G facilitant le process de sécurité en authentifiant les </w:t>
      </w:r>
      <w:proofErr w:type="spellStart"/>
      <w:r w:rsidRPr="00657AC8">
        <w:rPr>
          <w:i/>
          <w:iCs/>
        </w:rPr>
        <w:t>devices</w:t>
      </w:r>
      <w:proofErr w:type="spellEnd"/>
      <w:r>
        <w:t xml:space="preserve"> 5G et stockant les clés associées.</w:t>
      </w:r>
    </w:p>
    <w:p w14:paraId="6C55B921" w14:textId="77777777" w:rsidR="00F51A8D" w:rsidRPr="004C048D" w:rsidRDefault="00F51A8D" w:rsidP="00F51A8D">
      <w:pPr>
        <w:ind w:left="5040" w:hanging="5040"/>
        <w:jc w:val="both"/>
      </w:pPr>
      <w:r w:rsidRPr="004C048D">
        <w:t>AUTH (</w:t>
      </w:r>
      <w:proofErr w:type="spellStart"/>
      <w:r w:rsidRPr="004C048D">
        <w:rPr>
          <w:i/>
          <w:iCs/>
        </w:rPr>
        <w:t>Token</w:t>
      </w:r>
      <w:proofErr w:type="spellEnd"/>
      <w:r w:rsidRPr="004C048D">
        <w:rPr>
          <w:i/>
          <w:iCs/>
        </w:rPr>
        <w:t xml:space="preserve"> </w:t>
      </w:r>
      <w:proofErr w:type="spellStart"/>
      <w:r w:rsidRPr="004C048D">
        <w:rPr>
          <w:i/>
          <w:iCs/>
        </w:rPr>
        <w:t>D’AUTHentification</w:t>
      </w:r>
      <w:proofErr w:type="spellEnd"/>
      <w:r w:rsidRPr="004C048D">
        <w:t>)</w:t>
      </w:r>
      <w:r w:rsidRPr="004C048D">
        <w:tab/>
        <w:t xml:space="preserve">: </w:t>
      </w:r>
      <w:proofErr w:type="spellStart"/>
      <w:r w:rsidRPr="004C048D">
        <w:rPr>
          <w:i/>
          <w:iCs/>
        </w:rPr>
        <w:t>Token</w:t>
      </w:r>
      <w:proofErr w:type="spellEnd"/>
      <w:r w:rsidRPr="004C048D">
        <w:t xml:space="preserve"> </w:t>
      </w:r>
      <w:r>
        <w:t xml:space="preserve">appartenant au vecteur </w:t>
      </w:r>
      <w:r w:rsidRPr="004C048D">
        <w:t xml:space="preserve">authentification </w:t>
      </w:r>
      <w:r>
        <w:t xml:space="preserve">et </w:t>
      </w:r>
      <w:r w:rsidRPr="004C048D">
        <w:t>permettant au mobi</w:t>
      </w:r>
      <w:r>
        <w:t>le de vérifier la légitimité du réseau avec lequel il dialogue.</w:t>
      </w:r>
    </w:p>
    <w:p w14:paraId="2FAC1270" w14:textId="77777777" w:rsidR="00F51A8D" w:rsidRPr="00474FC1" w:rsidRDefault="00F51A8D" w:rsidP="00F51A8D">
      <w:pPr>
        <w:jc w:val="both"/>
      </w:pPr>
    </w:p>
    <w:p w14:paraId="774C1871" w14:textId="77777777" w:rsidR="00F51A8D" w:rsidRPr="002142F9" w:rsidRDefault="00F51A8D" w:rsidP="00F51A8D">
      <w:pPr>
        <w:jc w:val="both"/>
        <w:rPr>
          <w:b/>
          <w:sz w:val="28"/>
          <w:szCs w:val="28"/>
        </w:rPr>
      </w:pPr>
      <w:r w:rsidRPr="002142F9">
        <w:rPr>
          <w:b/>
          <w:sz w:val="28"/>
          <w:szCs w:val="28"/>
        </w:rPr>
        <w:t>B</w:t>
      </w:r>
    </w:p>
    <w:p w14:paraId="3D52AB60" w14:textId="77777777" w:rsidR="00F51A8D" w:rsidRPr="002142F9" w:rsidRDefault="00F51A8D" w:rsidP="00F51A8D">
      <w:pPr>
        <w:ind w:left="5040" w:hanging="5040"/>
        <w:jc w:val="both"/>
      </w:pPr>
      <w:r w:rsidRPr="002142F9">
        <w:t>BBU</w:t>
      </w:r>
      <w:r>
        <w:t xml:space="preserve"> (</w:t>
      </w:r>
      <w:proofErr w:type="spellStart"/>
      <w:r w:rsidRPr="00317364">
        <w:rPr>
          <w:i/>
          <w:iCs/>
        </w:rPr>
        <w:t>BaseBand</w:t>
      </w:r>
      <w:proofErr w:type="spellEnd"/>
      <w:r w:rsidRPr="00317364">
        <w:rPr>
          <w:i/>
          <w:iCs/>
        </w:rPr>
        <w:t xml:space="preserve"> Unit</w:t>
      </w:r>
      <w:r>
        <w:t>)</w:t>
      </w:r>
      <w:r w:rsidRPr="002142F9">
        <w:tab/>
        <w:t>:</w:t>
      </w:r>
      <w:r>
        <w:t xml:space="preserve"> Terme désignant un équipement radio cellulaire de contrôle chargé de transmettre les informations numériques à la partie RRH. En C-RAN cet élément est séparé géographiquement de la partie RRH.</w:t>
      </w:r>
    </w:p>
    <w:p w14:paraId="27855353" w14:textId="77777777" w:rsidR="00F51A8D" w:rsidRPr="000B6109" w:rsidRDefault="00F51A8D" w:rsidP="00F51A8D">
      <w:pPr>
        <w:ind w:left="5040" w:hanging="5040"/>
        <w:jc w:val="both"/>
      </w:pPr>
      <w:r w:rsidRPr="000B6109">
        <w:t>BCCH (</w:t>
      </w:r>
      <w:r w:rsidRPr="000B6109">
        <w:rPr>
          <w:i/>
          <w:iCs/>
        </w:rPr>
        <w:t xml:space="preserve">Broadcast Control </w:t>
      </w:r>
      <w:proofErr w:type="spellStart"/>
      <w:r w:rsidRPr="000B6109">
        <w:rPr>
          <w:i/>
          <w:iCs/>
        </w:rPr>
        <w:t>CHannel</w:t>
      </w:r>
      <w:proofErr w:type="spellEnd"/>
      <w:r w:rsidRPr="000B6109">
        <w:t>)</w:t>
      </w:r>
      <w:r w:rsidRPr="000B6109">
        <w:tab/>
        <w:t>:</w:t>
      </w:r>
      <w:r w:rsidRPr="00E9573F">
        <w:t xml:space="preserve"> Canal logique </w:t>
      </w:r>
      <w:r>
        <w:t>DL</w:t>
      </w:r>
      <w:r w:rsidRPr="00E9573F">
        <w:t xml:space="preserve"> </w:t>
      </w:r>
      <w:r>
        <w:t>d’une cellule diffusant périodiquement les informations système ou SIB de sa voie balise.</w:t>
      </w:r>
    </w:p>
    <w:p w14:paraId="40DA5BA3" w14:textId="77777777" w:rsidR="00F51A8D" w:rsidRPr="00C33E0C" w:rsidRDefault="00F51A8D" w:rsidP="00F51A8D">
      <w:pPr>
        <w:ind w:left="5040" w:hanging="5040"/>
        <w:jc w:val="both"/>
      </w:pPr>
      <w:r w:rsidRPr="00C33E0C">
        <w:t>BDD</w:t>
      </w:r>
      <w:r>
        <w:t xml:space="preserve"> (Base De Données)</w:t>
      </w:r>
      <w:r w:rsidRPr="00C33E0C">
        <w:tab/>
        <w:t>: Terme désignant une e</w:t>
      </w:r>
      <w:r>
        <w:t>ntité capable de stocker de l’information de façon plus ou moins structurée et en rapport avec une thématique.</w:t>
      </w:r>
    </w:p>
    <w:p w14:paraId="13FA56CE" w14:textId="77777777" w:rsidR="00F51A8D" w:rsidRDefault="00F51A8D" w:rsidP="00F51A8D">
      <w:pPr>
        <w:ind w:left="5040" w:hanging="5040"/>
        <w:jc w:val="both"/>
      </w:pPr>
      <w:proofErr w:type="spellStart"/>
      <w:r w:rsidRPr="000B6109">
        <w:rPr>
          <w:i/>
          <w:iCs/>
        </w:rPr>
        <w:t>Beamforming</w:t>
      </w:r>
      <w:proofErr w:type="spellEnd"/>
      <w:r w:rsidRPr="000B6109">
        <w:tab/>
        <w:t xml:space="preserve">: </w:t>
      </w:r>
      <w:r>
        <w:t>Terme désignant une technique utilisée en traitement du signal au sein d’un réseau antennaire et permettant la formation de faisceaux afin de favoriser une direction pour les signaux en émission et/ou en réception.</w:t>
      </w:r>
    </w:p>
    <w:p w14:paraId="05E0E778" w14:textId="77777777" w:rsidR="00F51A8D" w:rsidRPr="000B6109" w:rsidRDefault="00F51A8D" w:rsidP="00F51A8D">
      <w:pPr>
        <w:ind w:left="5040" w:hanging="5040"/>
        <w:jc w:val="both"/>
      </w:pPr>
      <w:proofErr w:type="spellStart"/>
      <w:r>
        <w:rPr>
          <w:i/>
          <w:iCs/>
        </w:rPr>
        <w:t>Bearer</w:t>
      </w:r>
      <w:proofErr w:type="spellEnd"/>
      <w:r>
        <w:rPr>
          <w:i/>
          <w:iCs/>
        </w:rPr>
        <w:tab/>
      </w:r>
      <w:r w:rsidRPr="000B6109">
        <w:t>:</w:t>
      </w:r>
      <w:r>
        <w:t xml:space="preserve"> Terme désignant un service entre deux points d’un réseau de télécommunication cellulaire. Au niveau du lien radio entre le mobile et sa station de base ce type de service est appelé radio </w:t>
      </w:r>
      <w:proofErr w:type="spellStart"/>
      <w:r w:rsidRPr="00DD3FA0">
        <w:rPr>
          <w:i/>
        </w:rPr>
        <w:t>bearer</w:t>
      </w:r>
      <w:proofErr w:type="spellEnd"/>
      <w:r>
        <w:t>.</w:t>
      </w:r>
    </w:p>
    <w:p w14:paraId="201C96C6" w14:textId="77777777" w:rsidR="00F51A8D" w:rsidRPr="002142F9" w:rsidRDefault="00F51A8D" w:rsidP="00F51A8D">
      <w:pPr>
        <w:ind w:left="5040" w:hanging="5040"/>
        <w:jc w:val="both"/>
      </w:pPr>
      <w:r w:rsidRPr="002142F9">
        <w:lastRenderedPageBreak/>
        <w:t>BW</w:t>
      </w:r>
      <w:r>
        <w:t xml:space="preserve"> (</w:t>
      </w:r>
      <w:proofErr w:type="spellStart"/>
      <w:r w:rsidRPr="00FD517B">
        <w:rPr>
          <w:i/>
          <w:iCs/>
        </w:rPr>
        <w:t>BandWidth</w:t>
      </w:r>
      <w:proofErr w:type="spellEnd"/>
      <w:r>
        <w:t>)</w:t>
      </w:r>
      <w:r w:rsidRPr="002142F9">
        <w:tab/>
        <w:t>:</w:t>
      </w:r>
      <w:r>
        <w:t xml:space="preserve"> Terme désignant la largeur de bande d’un signal RF transmis autour d’une fréquence centrale.</w:t>
      </w:r>
    </w:p>
    <w:p w14:paraId="03D0FBE8" w14:textId="77777777" w:rsidR="00F51A8D" w:rsidRPr="002142F9" w:rsidRDefault="00F51A8D" w:rsidP="00F51A8D">
      <w:pPr>
        <w:jc w:val="both"/>
      </w:pPr>
    </w:p>
    <w:p w14:paraId="035C9BD2" w14:textId="77777777" w:rsidR="00F51A8D" w:rsidRPr="002142F9" w:rsidRDefault="00F51A8D" w:rsidP="00F51A8D">
      <w:pPr>
        <w:jc w:val="both"/>
        <w:rPr>
          <w:b/>
          <w:sz w:val="28"/>
          <w:szCs w:val="28"/>
        </w:rPr>
      </w:pPr>
      <w:r w:rsidRPr="002142F9">
        <w:rPr>
          <w:b/>
          <w:sz w:val="28"/>
          <w:szCs w:val="28"/>
        </w:rPr>
        <w:t>C</w:t>
      </w:r>
    </w:p>
    <w:p w14:paraId="12D28508" w14:textId="77777777" w:rsidR="00F51A8D" w:rsidRPr="00B545D9" w:rsidRDefault="00F51A8D" w:rsidP="00F51A8D">
      <w:pPr>
        <w:ind w:left="5040" w:hanging="5040"/>
        <w:jc w:val="both"/>
      </w:pPr>
      <w:r w:rsidRPr="00B545D9">
        <w:rPr>
          <w:i/>
          <w:iCs/>
        </w:rPr>
        <w:t>Catcher</w:t>
      </w:r>
      <w:r w:rsidRPr="00B545D9">
        <w:tab/>
        <w:t xml:space="preserve">: </w:t>
      </w:r>
      <w:r>
        <w:t>Dispositif d’interception actif permettant d’obtenir à minima jusqu’en 4G les IMSI des mobiles avoisinants via l’introduction d’une fausse station de base au sein d’un réseau cellulaire. Ce rapport s’attache à étudier sa faisabilité en 5G.</w:t>
      </w:r>
    </w:p>
    <w:p w14:paraId="31465129" w14:textId="77777777" w:rsidR="00F51A8D" w:rsidRPr="00B545D9" w:rsidRDefault="00F51A8D" w:rsidP="00F51A8D">
      <w:pPr>
        <w:ind w:left="5040" w:hanging="5040"/>
        <w:jc w:val="both"/>
      </w:pPr>
      <w:r w:rsidRPr="00B545D9">
        <w:t>CBRA</w:t>
      </w:r>
      <w:r>
        <w:t xml:space="preserve"> (</w:t>
      </w:r>
      <w:r w:rsidRPr="00607788">
        <w:rPr>
          <w:i/>
          <w:iCs/>
        </w:rPr>
        <w:t>Contention</w:t>
      </w:r>
      <w:r>
        <w:rPr>
          <w:i/>
          <w:iCs/>
        </w:rPr>
        <w:t xml:space="preserve"> </w:t>
      </w:r>
      <w:proofErr w:type="spellStart"/>
      <w:r w:rsidRPr="00607788">
        <w:rPr>
          <w:i/>
          <w:iCs/>
        </w:rPr>
        <w:t>Based</w:t>
      </w:r>
      <w:proofErr w:type="spellEnd"/>
      <w:r w:rsidRPr="00607788">
        <w:rPr>
          <w:i/>
          <w:iCs/>
        </w:rPr>
        <w:t xml:space="preserve"> </w:t>
      </w:r>
      <w:proofErr w:type="spellStart"/>
      <w:r w:rsidRPr="00607788">
        <w:rPr>
          <w:i/>
          <w:iCs/>
        </w:rPr>
        <w:t>Random</w:t>
      </w:r>
      <w:proofErr w:type="spellEnd"/>
      <w:r w:rsidRPr="00607788">
        <w:rPr>
          <w:i/>
          <w:iCs/>
        </w:rPr>
        <w:t xml:space="preserve"> Access</w:t>
      </w:r>
      <w:r>
        <w:t>)</w:t>
      </w:r>
      <w:r w:rsidRPr="00B545D9">
        <w:tab/>
        <w:t>:</w:t>
      </w:r>
      <w:r>
        <w:t xml:space="preserve"> Procédure de type RACH en 5G avec résolution de contention.</w:t>
      </w:r>
    </w:p>
    <w:p w14:paraId="71A44FC8" w14:textId="77777777" w:rsidR="00F51A8D" w:rsidRPr="002142F9" w:rsidRDefault="00F51A8D" w:rsidP="00F51A8D">
      <w:pPr>
        <w:ind w:left="5040" w:hanging="5040"/>
        <w:jc w:val="both"/>
      </w:pPr>
      <w:r w:rsidRPr="002142F9">
        <w:t>CFRA</w:t>
      </w:r>
      <w:r>
        <w:t xml:space="preserve"> (</w:t>
      </w:r>
      <w:r w:rsidRPr="00607788">
        <w:rPr>
          <w:i/>
          <w:iCs/>
        </w:rPr>
        <w:t>Contention</w:t>
      </w:r>
      <w:r>
        <w:rPr>
          <w:i/>
          <w:iCs/>
        </w:rPr>
        <w:t xml:space="preserve"> Free</w:t>
      </w:r>
      <w:r w:rsidRPr="00607788">
        <w:rPr>
          <w:i/>
          <w:iCs/>
        </w:rPr>
        <w:t xml:space="preserve"> </w:t>
      </w:r>
      <w:proofErr w:type="spellStart"/>
      <w:r w:rsidRPr="00607788">
        <w:rPr>
          <w:i/>
          <w:iCs/>
        </w:rPr>
        <w:t>Random</w:t>
      </w:r>
      <w:proofErr w:type="spellEnd"/>
      <w:r w:rsidRPr="00607788">
        <w:rPr>
          <w:i/>
          <w:iCs/>
        </w:rPr>
        <w:t xml:space="preserve"> Access</w:t>
      </w:r>
      <w:r>
        <w:t>)</w:t>
      </w:r>
      <w:r w:rsidRPr="002142F9">
        <w:tab/>
        <w:t>:</w:t>
      </w:r>
      <w:r>
        <w:t xml:space="preserve"> Procédure de type RACH en 5G sans résolution de contention. </w:t>
      </w:r>
    </w:p>
    <w:p w14:paraId="4795AD35" w14:textId="77777777" w:rsidR="00F51A8D" w:rsidRPr="00395A64" w:rsidRDefault="00F51A8D" w:rsidP="00F51A8D">
      <w:pPr>
        <w:ind w:left="5040" w:hanging="5040"/>
        <w:jc w:val="both"/>
      </w:pPr>
      <w:r w:rsidRPr="00395A64">
        <w:t>CMAS (</w:t>
      </w:r>
      <w:r w:rsidRPr="005340EC">
        <w:rPr>
          <w:i/>
          <w:iCs/>
        </w:rPr>
        <w:t xml:space="preserve">Commercial Mobile </w:t>
      </w:r>
      <w:proofErr w:type="spellStart"/>
      <w:r w:rsidRPr="005340EC">
        <w:rPr>
          <w:i/>
          <w:iCs/>
        </w:rPr>
        <w:t>Alert</w:t>
      </w:r>
      <w:proofErr w:type="spellEnd"/>
      <w:r w:rsidRPr="005340EC">
        <w:rPr>
          <w:i/>
          <w:iCs/>
        </w:rPr>
        <w:t xml:space="preserve"> System</w:t>
      </w:r>
      <w:r w:rsidRPr="00395A64">
        <w:t>)</w:t>
      </w:r>
      <w:r w:rsidRPr="00395A64">
        <w:tab/>
        <w:t>: Terme dé</w:t>
      </w:r>
      <w:r>
        <w:t xml:space="preserve">signant un mécanisme d’alerte introduit en LTE, repris en 5G et permettant de délivrer des notifications à différents terminaux mobiles si besoin.  </w:t>
      </w:r>
    </w:p>
    <w:p w14:paraId="5422A657" w14:textId="77777777" w:rsidR="00F51A8D" w:rsidRPr="00AC2E1A" w:rsidRDefault="00F51A8D" w:rsidP="00F51A8D">
      <w:pPr>
        <w:ind w:left="5040" w:hanging="5040"/>
        <w:jc w:val="both"/>
      </w:pPr>
      <w:r w:rsidRPr="00AC2E1A">
        <w:t>CN</w:t>
      </w:r>
      <w:r>
        <w:t xml:space="preserve"> (</w:t>
      </w:r>
      <w:proofErr w:type="spellStart"/>
      <w:r w:rsidRPr="00AC2E1A">
        <w:rPr>
          <w:i/>
          <w:iCs/>
        </w:rPr>
        <w:t>Core</w:t>
      </w:r>
      <w:proofErr w:type="spellEnd"/>
      <w:r w:rsidRPr="00AC2E1A">
        <w:rPr>
          <w:i/>
          <w:iCs/>
        </w:rPr>
        <w:t xml:space="preserve"> Network</w:t>
      </w:r>
      <w:r>
        <w:t>)</w:t>
      </w:r>
      <w:r w:rsidRPr="00AC2E1A">
        <w:tab/>
        <w:t xml:space="preserve">: </w:t>
      </w:r>
      <w:r>
        <w:t>Terme désignant la partie cœur de réseau d’un réseau cellulaire par opposition à la partie RAN. En 4G LTE, cette partie est appelée EPC et en 5G 5GC.</w:t>
      </w:r>
    </w:p>
    <w:p w14:paraId="50543A83" w14:textId="77777777" w:rsidR="00F51A8D" w:rsidRPr="00AC2E1A" w:rsidRDefault="00F51A8D" w:rsidP="00F51A8D">
      <w:pPr>
        <w:ind w:left="5040" w:hanging="5040"/>
        <w:jc w:val="both"/>
      </w:pPr>
      <w:r w:rsidRPr="00AC2E1A">
        <w:t>CP</w:t>
      </w:r>
      <w:r>
        <w:t xml:space="preserve"> (</w:t>
      </w:r>
      <w:proofErr w:type="spellStart"/>
      <w:r w:rsidRPr="005340EC">
        <w:rPr>
          <w:i/>
          <w:iCs/>
        </w:rPr>
        <w:t>Cyclic</w:t>
      </w:r>
      <w:proofErr w:type="spellEnd"/>
      <w:r w:rsidRPr="005340EC">
        <w:rPr>
          <w:i/>
          <w:iCs/>
        </w:rPr>
        <w:t xml:space="preserve"> </w:t>
      </w:r>
      <w:proofErr w:type="spellStart"/>
      <w:r w:rsidRPr="005340EC">
        <w:rPr>
          <w:i/>
          <w:iCs/>
        </w:rPr>
        <w:t>Prefix</w:t>
      </w:r>
      <w:proofErr w:type="spellEnd"/>
      <w:r>
        <w:t>)</w:t>
      </w:r>
      <w:r w:rsidRPr="00AC2E1A">
        <w:tab/>
        <w:t>:</w:t>
      </w:r>
      <w:r>
        <w:t xml:space="preserve"> Intervalle de garde utilisé entre deux symboles en modulation OFDM afin d’absorber le phénomène de trajets multiples induit par le canal de propagation.  </w:t>
      </w:r>
    </w:p>
    <w:p w14:paraId="4A558470" w14:textId="77777777" w:rsidR="00F51A8D" w:rsidRPr="00AC2E1A" w:rsidRDefault="00F51A8D" w:rsidP="00F51A8D">
      <w:pPr>
        <w:ind w:left="5040" w:hanging="5040"/>
        <w:jc w:val="both"/>
      </w:pPr>
      <w:r w:rsidRPr="00AC2E1A">
        <w:t>CPU</w:t>
      </w:r>
      <w:r>
        <w:t xml:space="preserve"> (</w:t>
      </w:r>
      <w:r w:rsidRPr="00796907">
        <w:rPr>
          <w:i/>
          <w:iCs/>
        </w:rPr>
        <w:t xml:space="preserve">Central </w:t>
      </w:r>
      <w:proofErr w:type="spellStart"/>
      <w:r w:rsidRPr="00796907">
        <w:rPr>
          <w:i/>
          <w:iCs/>
        </w:rPr>
        <w:t>Processing</w:t>
      </w:r>
      <w:proofErr w:type="spellEnd"/>
      <w:r w:rsidRPr="00796907">
        <w:rPr>
          <w:i/>
          <w:iCs/>
        </w:rPr>
        <w:t xml:space="preserve"> Unit</w:t>
      </w:r>
      <w:r>
        <w:t>)</w:t>
      </w:r>
      <w:r w:rsidRPr="00AC2E1A">
        <w:tab/>
        <w:t>:</w:t>
      </w:r>
      <w:r>
        <w:t xml:space="preserve"> Terme désignant le processeur central chargé d’exécuter les instructions d’un ordinateur.</w:t>
      </w:r>
    </w:p>
    <w:p w14:paraId="4DC69627" w14:textId="77777777" w:rsidR="00F51A8D" w:rsidRPr="00657AC8" w:rsidRDefault="00F51A8D" w:rsidP="00F51A8D">
      <w:pPr>
        <w:ind w:left="5040" w:hanging="5040"/>
        <w:jc w:val="both"/>
      </w:pPr>
      <w:r w:rsidRPr="00657AC8">
        <w:t>C-RAN</w:t>
      </w:r>
      <w:r>
        <w:t xml:space="preserve"> (</w:t>
      </w:r>
      <w:proofErr w:type="spellStart"/>
      <w:r w:rsidRPr="00657AC8">
        <w:rPr>
          <w:i/>
          <w:iCs/>
        </w:rPr>
        <w:t>Centralized</w:t>
      </w:r>
      <w:proofErr w:type="spellEnd"/>
      <w:r w:rsidRPr="00657AC8">
        <w:rPr>
          <w:i/>
          <w:iCs/>
        </w:rPr>
        <w:t xml:space="preserve"> RAN</w:t>
      </w:r>
      <w:r>
        <w:t>)</w:t>
      </w:r>
      <w:r w:rsidRPr="00657AC8">
        <w:tab/>
        <w:t>: Architecture RAN permettant de</w:t>
      </w:r>
      <w:r>
        <w:t xml:space="preserve"> séparer la partie antennaire (RRH) des fonctions de traitement des données (BBU).</w:t>
      </w:r>
    </w:p>
    <w:p w14:paraId="567B2B5C" w14:textId="77777777" w:rsidR="00F51A8D" w:rsidRPr="00796907" w:rsidRDefault="00F51A8D" w:rsidP="00F51A8D">
      <w:pPr>
        <w:ind w:left="5040" w:hanging="5040"/>
        <w:jc w:val="both"/>
      </w:pPr>
      <w:r w:rsidRPr="00796907">
        <w:t>CRS</w:t>
      </w:r>
      <w:r>
        <w:t xml:space="preserve"> (</w:t>
      </w:r>
      <w:proofErr w:type="spellStart"/>
      <w:r w:rsidRPr="00657AC8">
        <w:rPr>
          <w:i/>
          <w:iCs/>
        </w:rPr>
        <w:t>Cell-specific</w:t>
      </w:r>
      <w:proofErr w:type="spellEnd"/>
      <w:r w:rsidRPr="00657AC8">
        <w:rPr>
          <w:i/>
          <w:iCs/>
        </w:rPr>
        <w:t xml:space="preserve"> Reference Signal</w:t>
      </w:r>
      <w:r>
        <w:t>)</w:t>
      </w:r>
      <w:r w:rsidRPr="00796907">
        <w:tab/>
        <w:t>:</w:t>
      </w:r>
      <w:r>
        <w:t xml:space="preserve"> Signal transmis en LTE afin d’estimer le canal de propagation entre la station de base et les terminaux dans le sens DL.</w:t>
      </w:r>
    </w:p>
    <w:p w14:paraId="4E3B566B" w14:textId="77777777" w:rsidR="00F51A8D" w:rsidRPr="00657AC8" w:rsidRDefault="00F51A8D" w:rsidP="00F51A8D">
      <w:pPr>
        <w:ind w:left="5040" w:hanging="5040"/>
        <w:jc w:val="both"/>
      </w:pPr>
      <w:r w:rsidRPr="00657AC8">
        <w:t>CU</w:t>
      </w:r>
      <w:r>
        <w:t xml:space="preserve"> (</w:t>
      </w:r>
      <w:proofErr w:type="spellStart"/>
      <w:r w:rsidRPr="00F403FC">
        <w:rPr>
          <w:i/>
          <w:iCs/>
        </w:rPr>
        <w:t>Centralized</w:t>
      </w:r>
      <w:proofErr w:type="spellEnd"/>
      <w:r w:rsidRPr="00F403FC">
        <w:rPr>
          <w:i/>
          <w:iCs/>
        </w:rPr>
        <w:t xml:space="preserve"> Unit</w:t>
      </w:r>
      <w:r>
        <w:t>)</w:t>
      </w:r>
      <w:r w:rsidRPr="00657AC8">
        <w:tab/>
        <w:t>:</w:t>
      </w:r>
      <w:r>
        <w:t xml:space="preserve"> Terme désignant l’unité centrale au sein d’une architecture O-RAN et hébergeant les protocoles de niveau 3 de la partie RAN.  </w:t>
      </w:r>
    </w:p>
    <w:p w14:paraId="556F1339" w14:textId="77777777" w:rsidR="00F51A8D" w:rsidRPr="00657AC8" w:rsidRDefault="00F51A8D" w:rsidP="00F51A8D">
      <w:pPr>
        <w:ind w:left="5040" w:hanging="5040"/>
        <w:jc w:val="both"/>
      </w:pPr>
      <w:r w:rsidRPr="00657AC8">
        <w:lastRenderedPageBreak/>
        <w:t>CUPS</w:t>
      </w:r>
      <w:r>
        <w:t xml:space="preserve"> (</w:t>
      </w:r>
      <w:r w:rsidRPr="006B1EEE">
        <w:rPr>
          <w:i/>
          <w:iCs/>
        </w:rPr>
        <w:t xml:space="preserve">Control User Plane </w:t>
      </w:r>
      <w:proofErr w:type="spellStart"/>
      <w:r w:rsidRPr="006B1EEE">
        <w:rPr>
          <w:i/>
          <w:iCs/>
        </w:rPr>
        <w:t>Separation</w:t>
      </w:r>
      <w:proofErr w:type="spellEnd"/>
      <w:r>
        <w:t>)</w:t>
      </w:r>
      <w:r w:rsidRPr="00657AC8">
        <w:tab/>
        <w:t>:</w:t>
      </w:r>
      <w:r>
        <w:t xml:space="preserve"> Concept fondamental introduit en 5G permettant la gestion des plans usager et de contrôle de façon indépendante.</w:t>
      </w:r>
    </w:p>
    <w:p w14:paraId="21414F12" w14:textId="77777777" w:rsidR="00F51A8D" w:rsidRPr="00EB2D13" w:rsidRDefault="00F51A8D" w:rsidP="00F51A8D">
      <w:pPr>
        <w:jc w:val="both"/>
      </w:pPr>
    </w:p>
    <w:p w14:paraId="61832574" w14:textId="77777777" w:rsidR="00F51A8D" w:rsidRPr="003E1894" w:rsidRDefault="00F51A8D" w:rsidP="00F51A8D">
      <w:pPr>
        <w:jc w:val="both"/>
        <w:rPr>
          <w:b/>
          <w:sz w:val="28"/>
          <w:szCs w:val="28"/>
        </w:rPr>
      </w:pPr>
      <w:r>
        <w:rPr>
          <w:b/>
          <w:sz w:val="28"/>
          <w:szCs w:val="28"/>
        </w:rPr>
        <w:t>D</w:t>
      </w:r>
    </w:p>
    <w:p w14:paraId="7F40AAA7" w14:textId="77777777" w:rsidR="00F51A8D" w:rsidRPr="00424415" w:rsidRDefault="00F51A8D" w:rsidP="00F51A8D">
      <w:pPr>
        <w:ind w:left="5040" w:hanging="5040"/>
        <w:jc w:val="both"/>
      </w:pPr>
      <w:r w:rsidRPr="00424415">
        <w:t>DCI (</w:t>
      </w:r>
      <w:proofErr w:type="spellStart"/>
      <w:r w:rsidRPr="00424415">
        <w:rPr>
          <w:i/>
          <w:iCs/>
        </w:rPr>
        <w:t>Downlink</w:t>
      </w:r>
      <w:proofErr w:type="spellEnd"/>
      <w:r w:rsidRPr="00424415">
        <w:rPr>
          <w:i/>
          <w:iCs/>
        </w:rPr>
        <w:t xml:space="preserve"> Control Information</w:t>
      </w:r>
      <w:r w:rsidRPr="00424415">
        <w:t>)</w:t>
      </w:r>
      <w:r w:rsidRPr="00424415">
        <w:tab/>
        <w:t>: Information portée par</w:t>
      </w:r>
      <w:r>
        <w:t xml:space="preserve"> le canal PDCCH en LTE et 5G et permettant la gestion de l’allocation des RB aux différents mobiles en cours de communication.</w:t>
      </w:r>
    </w:p>
    <w:p w14:paraId="6EDFCEDD" w14:textId="77777777" w:rsidR="00F51A8D" w:rsidRPr="00D367B1" w:rsidRDefault="00F51A8D" w:rsidP="00F51A8D">
      <w:pPr>
        <w:ind w:left="5040" w:hanging="5040"/>
        <w:jc w:val="both"/>
      </w:pPr>
      <w:proofErr w:type="spellStart"/>
      <w:r w:rsidRPr="00D367B1">
        <w:t>Diameter</w:t>
      </w:r>
      <w:proofErr w:type="spellEnd"/>
      <w:r w:rsidRPr="00D367B1">
        <w:tab/>
        <w:t>:</w:t>
      </w:r>
      <w:r>
        <w:t xml:space="preserve"> Interface historique au sein d’un cœur de réseau cellulaire permettant la gestion des services principaux tel que l’authentification.</w:t>
      </w:r>
    </w:p>
    <w:p w14:paraId="1B0FDA6A" w14:textId="77777777" w:rsidR="00F51A8D" w:rsidRDefault="00F51A8D" w:rsidP="00F51A8D">
      <w:pPr>
        <w:ind w:left="5040" w:hanging="5040"/>
        <w:jc w:val="both"/>
      </w:pPr>
      <w:r>
        <w:t>DL (</w:t>
      </w:r>
      <w:proofErr w:type="spellStart"/>
      <w:r w:rsidRPr="00E25FF9">
        <w:rPr>
          <w:i/>
        </w:rPr>
        <w:t>Downlink</w:t>
      </w:r>
      <w:proofErr w:type="spellEnd"/>
      <w:r>
        <w:t>)</w:t>
      </w:r>
      <w:r>
        <w:tab/>
        <w:t>: Sens descendant de communication, c’est-à-dire du réseau vers le terminal mobile.</w:t>
      </w:r>
    </w:p>
    <w:p w14:paraId="4A3ADE29" w14:textId="77777777" w:rsidR="00F51A8D" w:rsidRPr="002142F9" w:rsidRDefault="00F51A8D" w:rsidP="00F51A8D">
      <w:pPr>
        <w:ind w:left="5040" w:hanging="5040"/>
        <w:jc w:val="both"/>
      </w:pPr>
      <w:r w:rsidRPr="002142F9">
        <w:t>DMRS</w:t>
      </w:r>
      <w:r>
        <w:t xml:space="preserve"> (</w:t>
      </w:r>
      <w:proofErr w:type="spellStart"/>
      <w:r>
        <w:t>Demodulation</w:t>
      </w:r>
      <w:proofErr w:type="spellEnd"/>
      <w:r>
        <w:t xml:space="preserve"> Reference </w:t>
      </w:r>
      <w:r w:rsidRPr="002142F9">
        <w:tab/>
        <w:t>:</w:t>
      </w:r>
      <w:r>
        <w:t xml:space="preserve"> Signal physique utilisé en 5G et permettant d’estimer le canal de propagation afin d’optimiser la qualité de réception du signal.</w:t>
      </w:r>
    </w:p>
    <w:p w14:paraId="4F69B9F0" w14:textId="77777777" w:rsidR="00F51A8D" w:rsidRPr="002142F9" w:rsidRDefault="00F51A8D" w:rsidP="00F51A8D">
      <w:pPr>
        <w:ind w:left="5040" w:hanging="5040"/>
        <w:jc w:val="both"/>
      </w:pPr>
      <w:r w:rsidRPr="002142F9">
        <w:t>DN</w:t>
      </w:r>
      <w:r>
        <w:t xml:space="preserve"> (</w:t>
      </w:r>
      <w:r w:rsidRPr="00183F07">
        <w:rPr>
          <w:i/>
          <w:iCs/>
        </w:rPr>
        <w:t>Data Network</w:t>
      </w:r>
      <w:r>
        <w:t>)</w:t>
      </w:r>
      <w:r w:rsidRPr="002142F9">
        <w:tab/>
        <w:t>:</w:t>
      </w:r>
      <w:r>
        <w:t xml:space="preserve"> Terme générique désignant un réseau de données (Internet) avec lequel échange le réseau cellulaire pour offrir les services associés à ses abonnés.</w:t>
      </w:r>
    </w:p>
    <w:p w14:paraId="260F0D5F" w14:textId="77777777" w:rsidR="00F51A8D" w:rsidRPr="00C306ED" w:rsidRDefault="00F51A8D" w:rsidP="00F51A8D">
      <w:pPr>
        <w:ind w:left="5040" w:hanging="5040"/>
        <w:jc w:val="both"/>
      </w:pPr>
      <w:proofErr w:type="spellStart"/>
      <w:r w:rsidRPr="00C306ED">
        <w:t>DoS</w:t>
      </w:r>
      <w:proofErr w:type="spellEnd"/>
      <w:r w:rsidRPr="00C306ED">
        <w:t xml:space="preserve"> (</w:t>
      </w:r>
      <w:r w:rsidRPr="00C306ED">
        <w:rPr>
          <w:i/>
          <w:iCs/>
        </w:rPr>
        <w:t>Denial-of-Service</w:t>
      </w:r>
      <w:r w:rsidRPr="00C306ED">
        <w:t>)</w:t>
      </w:r>
      <w:r w:rsidRPr="00C306ED">
        <w:tab/>
        <w:t xml:space="preserve">: </w:t>
      </w:r>
      <w:r>
        <w:t>Terme générique définissant une a</w:t>
      </w:r>
      <w:r w:rsidRPr="00C306ED">
        <w:t>ttaque su</w:t>
      </w:r>
      <w:r>
        <w:t>r un réseau de télécommunication provoquant l’impossibilité de transférer de la donnée par les utilisateurs.</w:t>
      </w:r>
    </w:p>
    <w:p w14:paraId="2A80BF8B" w14:textId="77777777" w:rsidR="00F51A8D" w:rsidRPr="002142F9" w:rsidRDefault="00F51A8D" w:rsidP="00F51A8D">
      <w:pPr>
        <w:ind w:left="5040" w:hanging="5040"/>
        <w:jc w:val="both"/>
      </w:pPr>
      <w:r w:rsidRPr="002142F9">
        <w:rPr>
          <w:i/>
          <w:iCs/>
        </w:rPr>
        <w:t>Downgrade</w:t>
      </w:r>
      <w:r w:rsidRPr="002142F9">
        <w:tab/>
        <w:t>:</w:t>
      </w:r>
      <w:r>
        <w:t xml:space="preserve"> Terme désignant le basculement d’un mobile d’une technologie donnée vers une technologie antérieure, par exemple de la 5G vers la 4G. </w:t>
      </w:r>
    </w:p>
    <w:p w14:paraId="2840FCA8" w14:textId="77777777" w:rsidR="00F51A8D" w:rsidRPr="002142F9" w:rsidRDefault="00F51A8D" w:rsidP="00F51A8D">
      <w:pPr>
        <w:ind w:left="5040" w:hanging="5040"/>
        <w:jc w:val="both"/>
      </w:pPr>
      <w:r w:rsidRPr="002142F9">
        <w:t>DRX</w:t>
      </w:r>
      <w:r>
        <w:t xml:space="preserve"> (</w:t>
      </w:r>
      <w:proofErr w:type="spellStart"/>
      <w:r w:rsidRPr="00424415">
        <w:rPr>
          <w:i/>
          <w:iCs/>
        </w:rPr>
        <w:t>Discontinuous</w:t>
      </w:r>
      <w:proofErr w:type="spellEnd"/>
      <w:r w:rsidRPr="00424415">
        <w:rPr>
          <w:i/>
          <w:iCs/>
        </w:rPr>
        <w:t xml:space="preserve"> </w:t>
      </w:r>
      <w:proofErr w:type="spellStart"/>
      <w:r w:rsidRPr="00424415">
        <w:rPr>
          <w:i/>
          <w:iCs/>
        </w:rPr>
        <w:t>Reception</w:t>
      </w:r>
      <w:proofErr w:type="spellEnd"/>
      <w:r>
        <w:t>)</w:t>
      </w:r>
      <w:r w:rsidRPr="002142F9">
        <w:tab/>
        <w:t>:</w:t>
      </w:r>
      <w:r>
        <w:t xml:space="preserve"> Méthode utilisée dans les réseaux cellulaires pour conserver au maximum la batterie des terminaux en fixant les intervalles de temps sur lesquels la réception d’information est active.</w:t>
      </w:r>
    </w:p>
    <w:p w14:paraId="6029859B" w14:textId="77777777" w:rsidR="00F51A8D" w:rsidRPr="00424415" w:rsidRDefault="00F51A8D" w:rsidP="00F51A8D">
      <w:pPr>
        <w:ind w:left="5040" w:hanging="5040"/>
        <w:jc w:val="both"/>
      </w:pPr>
      <w:r w:rsidRPr="00424415">
        <w:t>DSS (</w:t>
      </w:r>
      <w:r w:rsidRPr="00424415">
        <w:rPr>
          <w:i/>
          <w:iCs/>
        </w:rPr>
        <w:t>Dynamic Spectrum Sharing</w:t>
      </w:r>
      <w:r w:rsidRPr="00424415">
        <w:t>)</w:t>
      </w:r>
      <w:r w:rsidRPr="00424415">
        <w:tab/>
        <w:t>: Technique permettant la</w:t>
      </w:r>
      <w:r>
        <w:t xml:space="preserve"> cohabitation de façon dynamique et sur une même cellule des technologies 4G LTE et 5G.</w:t>
      </w:r>
    </w:p>
    <w:p w14:paraId="33F77D93" w14:textId="77777777" w:rsidR="00F51A8D" w:rsidRPr="002142F9" w:rsidRDefault="00F51A8D" w:rsidP="00F51A8D">
      <w:pPr>
        <w:ind w:left="5040" w:hanging="5040"/>
        <w:jc w:val="both"/>
      </w:pPr>
      <w:r w:rsidRPr="002142F9">
        <w:t>DU</w:t>
      </w:r>
      <w:r>
        <w:t xml:space="preserve"> (</w:t>
      </w:r>
      <w:r w:rsidRPr="00F403FC">
        <w:rPr>
          <w:i/>
          <w:iCs/>
        </w:rPr>
        <w:t>Distributed Unit</w:t>
      </w:r>
      <w:r>
        <w:t>)</w:t>
      </w:r>
      <w:r w:rsidRPr="002142F9">
        <w:tab/>
        <w:t>:</w:t>
      </w:r>
      <w:r>
        <w:t xml:space="preserve"> Terme désignant l’unité distribuée au sein d’une architecture O-RAN et hébergeant principalement les protocoles de niveau 2 de la partie RAN.  </w:t>
      </w:r>
    </w:p>
    <w:p w14:paraId="38994A51" w14:textId="77777777" w:rsidR="00F51A8D" w:rsidRPr="00F51A8D" w:rsidRDefault="00F51A8D" w:rsidP="00F51A8D">
      <w:pPr>
        <w:jc w:val="both"/>
        <w:rPr>
          <w:b/>
          <w:sz w:val="28"/>
          <w:szCs w:val="28"/>
        </w:rPr>
      </w:pPr>
      <w:r w:rsidRPr="00F51A8D">
        <w:rPr>
          <w:b/>
          <w:sz w:val="28"/>
          <w:szCs w:val="28"/>
        </w:rPr>
        <w:lastRenderedPageBreak/>
        <w:t>E</w:t>
      </w:r>
    </w:p>
    <w:p w14:paraId="6BC4DE10" w14:textId="77777777" w:rsidR="00F51A8D" w:rsidRPr="007E4CEB" w:rsidRDefault="00F51A8D" w:rsidP="00F51A8D">
      <w:pPr>
        <w:ind w:left="5040" w:hanging="5040"/>
        <w:jc w:val="both"/>
      </w:pPr>
      <w:r w:rsidRPr="007E4CEB">
        <w:t>EAP (</w:t>
      </w:r>
      <w:r w:rsidRPr="007E4CEB">
        <w:rPr>
          <w:i/>
          <w:iCs/>
        </w:rPr>
        <w:t xml:space="preserve">Extensible </w:t>
      </w:r>
      <w:proofErr w:type="spellStart"/>
      <w:r w:rsidRPr="007E4CEB">
        <w:rPr>
          <w:i/>
          <w:iCs/>
        </w:rPr>
        <w:t>Authentication</w:t>
      </w:r>
      <w:proofErr w:type="spellEnd"/>
      <w:r w:rsidRPr="007E4CEB">
        <w:rPr>
          <w:i/>
          <w:iCs/>
        </w:rPr>
        <w:t xml:space="preserve"> Protocol</w:t>
      </w:r>
      <w:r w:rsidRPr="007E4CEB">
        <w:t>)</w:t>
      </w:r>
      <w:r w:rsidRPr="007E4CEB">
        <w:tab/>
        <w:t>: Terme dé</w:t>
      </w:r>
      <w:r>
        <w:t>signant un protocole utiliser en 5G par les deux procédures d’authentification complémentaires du 5G-AKA, à savoir l’EAP-AKA’ &amp; EAP-TLS.</w:t>
      </w:r>
    </w:p>
    <w:p w14:paraId="7A880771" w14:textId="77777777" w:rsidR="00F51A8D" w:rsidRPr="007E4CEB" w:rsidRDefault="00F51A8D" w:rsidP="00F51A8D">
      <w:pPr>
        <w:ind w:left="5040" w:hanging="5040"/>
        <w:jc w:val="both"/>
      </w:pPr>
      <w:r w:rsidRPr="007E4CEB">
        <w:t>ECC</w:t>
      </w:r>
      <w:r>
        <w:t xml:space="preserve"> (</w:t>
      </w:r>
      <w:proofErr w:type="spellStart"/>
      <w:r w:rsidRPr="007E4CEB">
        <w:rPr>
          <w:i/>
          <w:iCs/>
        </w:rPr>
        <w:t>Elliptic-Curve</w:t>
      </w:r>
      <w:proofErr w:type="spellEnd"/>
      <w:r w:rsidRPr="007E4CEB">
        <w:rPr>
          <w:i/>
          <w:iCs/>
        </w:rPr>
        <w:t xml:space="preserve"> </w:t>
      </w:r>
      <w:proofErr w:type="spellStart"/>
      <w:r w:rsidRPr="007E4CEB">
        <w:rPr>
          <w:i/>
          <w:iCs/>
        </w:rPr>
        <w:t>Cryptography</w:t>
      </w:r>
      <w:proofErr w:type="spellEnd"/>
      <w:r>
        <w:t>)</w:t>
      </w:r>
      <w:r w:rsidRPr="007E4CEB">
        <w:tab/>
        <w:t>: Terme générique désign</w:t>
      </w:r>
      <w:r>
        <w:t xml:space="preserve">ant la cryptographie via l’utilisation de courbes elliptiques. </w:t>
      </w:r>
    </w:p>
    <w:p w14:paraId="4F926F2A" w14:textId="77777777" w:rsidR="00F51A8D" w:rsidRPr="007E4CEB" w:rsidRDefault="00F51A8D" w:rsidP="00F51A8D">
      <w:pPr>
        <w:ind w:left="5040" w:hanging="5040"/>
        <w:jc w:val="both"/>
      </w:pPr>
      <w:r w:rsidRPr="007E4CEB">
        <w:t>ECIES</w:t>
      </w:r>
      <w:r>
        <w:t xml:space="preserve"> (</w:t>
      </w:r>
      <w:proofErr w:type="spellStart"/>
      <w:r w:rsidRPr="007E4CEB">
        <w:rPr>
          <w:i/>
          <w:iCs/>
        </w:rPr>
        <w:t>Elliptic-Curve</w:t>
      </w:r>
      <w:proofErr w:type="spellEnd"/>
      <w:r>
        <w:rPr>
          <w:i/>
          <w:iCs/>
        </w:rPr>
        <w:t xml:space="preserve"> Integrated </w:t>
      </w:r>
      <w:proofErr w:type="spellStart"/>
      <w:r>
        <w:rPr>
          <w:i/>
          <w:iCs/>
        </w:rPr>
        <w:t>Encryption</w:t>
      </w:r>
      <w:proofErr w:type="spellEnd"/>
      <w:r>
        <w:rPr>
          <w:i/>
          <w:iCs/>
        </w:rPr>
        <w:t xml:space="preserve"> Scheme</w:t>
      </w:r>
      <w:r>
        <w:t>)</w:t>
      </w:r>
      <w:r w:rsidRPr="007E4CEB">
        <w:tab/>
        <w:t>:</w:t>
      </w:r>
      <w:r>
        <w:t xml:space="preserve"> Méthode de chiffrement des identifiants fixes 5G SUPI en SUCI utilisée en 5G et basée sur l’ECC.</w:t>
      </w:r>
    </w:p>
    <w:p w14:paraId="3FBF7480" w14:textId="77777777" w:rsidR="00F51A8D" w:rsidRPr="00CF247B" w:rsidRDefault="00F51A8D" w:rsidP="00F51A8D">
      <w:pPr>
        <w:ind w:left="5040" w:hanging="5040"/>
        <w:jc w:val="both"/>
      </w:pPr>
      <w:proofErr w:type="spellStart"/>
      <w:r w:rsidRPr="00CF247B">
        <w:t>eCPRI</w:t>
      </w:r>
      <w:proofErr w:type="spellEnd"/>
      <w:r w:rsidRPr="00CF247B">
        <w:t xml:space="preserve"> (</w:t>
      </w:r>
      <w:proofErr w:type="spellStart"/>
      <w:r w:rsidRPr="00CF247B">
        <w:rPr>
          <w:i/>
          <w:iCs/>
        </w:rPr>
        <w:t>enhanced</w:t>
      </w:r>
      <w:proofErr w:type="spellEnd"/>
      <w:r w:rsidRPr="00CF247B">
        <w:rPr>
          <w:i/>
          <w:iCs/>
        </w:rPr>
        <w:t xml:space="preserve"> Common Public Radio Interface</w:t>
      </w:r>
      <w:r w:rsidRPr="00CF247B">
        <w:t>)</w:t>
      </w:r>
      <w:r w:rsidRPr="00CF247B">
        <w:tab/>
        <w:t>: Terme désignant</w:t>
      </w:r>
      <w:r>
        <w:t xml:space="preserve"> une technologie avancée permettant l’échange de données radio entre la partie radio d’un réseau cellulaire et l’unité centrale de traitement (</w:t>
      </w:r>
      <w:proofErr w:type="spellStart"/>
      <w:r w:rsidRPr="00CF247B">
        <w:rPr>
          <w:i/>
          <w:iCs/>
        </w:rPr>
        <w:t>Fronthaul</w:t>
      </w:r>
      <w:proofErr w:type="spellEnd"/>
      <w:r>
        <w:t xml:space="preserve">).  </w:t>
      </w:r>
    </w:p>
    <w:p w14:paraId="2EE52EF6" w14:textId="77777777" w:rsidR="00F51A8D" w:rsidRPr="000B6109" w:rsidRDefault="00F51A8D" w:rsidP="00F51A8D">
      <w:pPr>
        <w:ind w:left="5040" w:hanging="5040"/>
        <w:jc w:val="both"/>
      </w:pPr>
      <w:proofErr w:type="spellStart"/>
      <w:r w:rsidRPr="000B6109">
        <w:t>eMBB</w:t>
      </w:r>
      <w:proofErr w:type="spellEnd"/>
      <w:r>
        <w:t xml:space="preserve"> (</w:t>
      </w:r>
      <w:proofErr w:type="spellStart"/>
      <w:r w:rsidRPr="00E82674">
        <w:rPr>
          <w:i/>
        </w:rPr>
        <w:t>enhanced</w:t>
      </w:r>
      <w:proofErr w:type="spellEnd"/>
      <w:r w:rsidRPr="00E82674">
        <w:rPr>
          <w:i/>
        </w:rPr>
        <w:t xml:space="preserve"> Mobile </w:t>
      </w:r>
      <w:proofErr w:type="spellStart"/>
      <w:r w:rsidRPr="00E82674">
        <w:rPr>
          <w:i/>
        </w:rPr>
        <w:t>BroadBand</w:t>
      </w:r>
      <w:proofErr w:type="spellEnd"/>
      <w:r>
        <w:t>)</w:t>
      </w:r>
      <w:r w:rsidRPr="000B6109">
        <w:tab/>
        <w:t xml:space="preserve">: </w:t>
      </w:r>
      <w:r>
        <w:t>Représente l’un des trois domaines d’application des réseaux cellulaire 5G avec l’</w:t>
      </w:r>
      <w:proofErr w:type="spellStart"/>
      <w:r>
        <w:t>uRLLC</w:t>
      </w:r>
      <w:proofErr w:type="spellEnd"/>
      <w:r>
        <w:t xml:space="preserve"> et le </w:t>
      </w:r>
      <w:proofErr w:type="spellStart"/>
      <w:r>
        <w:t>mMTC</w:t>
      </w:r>
      <w:proofErr w:type="spellEnd"/>
      <w:r>
        <w:t>. Ce dernier couvre l’amélioration de la qualité et de la rapidité des connexions radio avec les mobiles.</w:t>
      </w:r>
    </w:p>
    <w:p w14:paraId="294772C1" w14:textId="77777777" w:rsidR="00F51A8D" w:rsidRPr="000B6109" w:rsidRDefault="00F51A8D" w:rsidP="00F51A8D">
      <w:pPr>
        <w:ind w:left="5040" w:hanging="5040"/>
        <w:jc w:val="both"/>
      </w:pPr>
      <w:proofErr w:type="spellStart"/>
      <w:r w:rsidRPr="000B6109">
        <w:t>eNB</w:t>
      </w:r>
      <w:proofErr w:type="spellEnd"/>
      <w:r>
        <w:t xml:space="preserve"> </w:t>
      </w:r>
      <w:r w:rsidRPr="00B2138C">
        <w:t>(</w:t>
      </w:r>
      <w:proofErr w:type="spellStart"/>
      <w:r w:rsidRPr="00B2138C">
        <w:rPr>
          <w:i/>
          <w:iCs/>
        </w:rPr>
        <w:t>evolved</w:t>
      </w:r>
      <w:proofErr w:type="spellEnd"/>
      <w:r w:rsidRPr="00B2138C">
        <w:rPr>
          <w:i/>
          <w:iCs/>
        </w:rPr>
        <w:t xml:space="preserve"> Node Base station</w:t>
      </w:r>
      <w:r w:rsidRPr="00B2138C">
        <w:t>)</w:t>
      </w:r>
      <w:r w:rsidRPr="000B6109">
        <w:tab/>
        <w:t>:</w:t>
      </w:r>
      <w:r>
        <w:t xml:space="preserve"> </w:t>
      </w:r>
      <w:r w:rsidRPr="00B2138C">
        <w:t>Terme dés</w:t>
      </w:r>
      <w:r>
        <w:t>ignant les stations de base de la partie RAN au sein d’un réseau cellulaire de type LTE.</w:t>
      </w:r>
    </w:p>
    <w:p w14:paraId="350A125B" w14:textId="77777777" w:rsidR="00F51A8D" w:rsidRDefault="00F51A8D" w:rsidP="00F51A8D">
      <w:pPr>
        <w:ind w:left="5040" w:hanging="5040"/>
        <w:jc w:val="both"/>
      </w:pPr>
      <w:r w:rsidRPr="000B6109">
        <w:t>EPC</w:t>
      </w:r>
      <w:r>
        <w:t xml:space="preserve"> (</w:t>
      </w:r>
      <w:r w:rsidRPr="003C03A6">
        <w:rPr>
          <w:i/>
          <w:iCs/>
        </w:rPr>
        <w:t xml:space="preserve">Evolved </w:t>
      </w:r>
      <w:proofErr w:type="spellStart"/>
      <w:r w:rsidRPr="003C03A6">
        <w:rPr>
          <w:i/>
          <w:iCs/>
        </w:rPr>
        <w:t>Packet</w:t>
      </w:r>
      <w:proofErr w:type="spellEnd"/>
      <w:r w:rsidRPr="003C03A6">
        <w:rPr>
          <w:i/>
          <w:iCs/>
        </w:rPr>
        <w:t xml:space="preserve"> </w:t>
      </w:r>
      <w:proofErr w:type="spellStart"/>
      <w:r w:rsidRPr="003C03A6">
        <w:rPr>
          <w:i/>
          <w:iCs/>
        </w:rPr>
        <w:t>Core</w:t>
      </w:r>
      <w:proofErr w:type="spellEnd"/>
      <w:r>
        <w:t>)</w:t>
      </w:r>
      <w:r w:rsidRPr="000B6109">
        <w:tab/>
        <w:t>:</w:t>
      </w:r>
      <w:r>
        <w:t xml:space="preserve"> Terme désignant la partie cœur d’un réseau 4G LTE par opposition de la partie RAN (EUTRAN).</w:t>
      </w:r>
    </w:p>
    <w:p w14:paraId="5E6F0865" w14:textId="77777777" w:rsidR="00F51A8D" w:rsidRPr="009E1D33" w:rsidRDefault="00F51A8D" w:rsidP="00F51A8D">
      <w:pPr>
        <w:ind w:left="5040" w:hanging="5040"/>
        <w:jc w:val="both"/>
      </w:pPr>
      <w:r>
        <w:t>EPS (</w:t>
      </w:r>
      <w:r w:rsidRPr="00CF247B">
        <w:rPr>
          <w:i/>
          <w:iCs/>
        </w:rPr>
        <w:t xml:space="preserve">Evolved </w:t>
      </w:r>
      <w:proofErr w:type="spellStart"/>
      <w:r w:rsidRPr="00CF247B">
        <w:rPr>
          <w:i/>
          <w:iCs/>
        </w:rPr>
        <w:t>Packet</w:t>
      </w:r>
      <w:proofErr w:type="spellEnd"/>
      <w:r w:rsidRPr="00CF247B">
        <w:rPr>
          <w:i/>
          <w:iCs/>
        </w:rPr>
        <w:t xml:space="preserve"> System</w:t>
      </w:r>
      <w:r>
        <w:t>)</w:t>
      </w:r>
      <w:r>
        <w:tab/>
        <w:t>: Terme générique désignant un réseau LTE dans sa globalité (RAN + EPC).</w:t>
      </w:r>
    </w:p>
    <w:p w14:paraId="64A1F4A3" w14:textId="77777777" w:rsidR="00F51A8D" w:rsidRPr="00796907" w:rsidRDefault="00F51A8D" w:rsidP="00F51A8D">
      <w:pPr>
        <w:ind w:left="5040" w:hanging="5040"/>
        <w:jc w:val="both"/>
      </w:pPr>
      <w:r w:rsidRPr="00796907">
        <w:t>ETSI</w:t>
      </w:r>
      <w:r>
        <w:t xml:space="preserve"> (</w:t>
      </w:r>
      <w:proofErr w:type="spellStart"/>
      <w:r w:rsidRPr="000E72EF">
        <w:rPr>
          <w:i/>
        </w:rPr>
        <w:t>European</w:t>
      </w:r>
      <w:proofErr w:type="spellEnd"/>
      <w:r w:rsidRPr="000E72EF">
        <w:rPr>
          <w:i/>
        </w:rPr>
        <w:t xml:space="preserve"> </w:t>
      </w:r>
      <w:proofErr w:type="spellStart"/>
      <w:r w:rsidRPr="000E72EF">
        <w:rPr>
          <w:i/>
        </w:rPr>
        <w:t>Telecommunication</w:t>
      </w:r>
      <w:proofErr w:type="spellEnd"/>
      <w:r w:rsidRPr="000E72EF">
        <w:rPr>
          <w:i/>
        </w:rPr>
        <w:t xml:space="preserve"> Standards Institute</w:t>
      </w:r>
      <w:r>
        <w:t>)</w:t>
      </w:r>
      <w:r w:rsidRPr="00796907">
        <w:tab/>
        <w:t xml:space="preserve">: </w:t>
      </w:r>
      <w:r>
        <w:t>Institut de normalisation européen pour les télécommunications (norme GSM notamment) basé à Sophia-Antipolis (France).</w:t>
      </w:r>
    </w:p>
    <w:p w14:paraId="34330B46" w14:textId="77777777" w:rsidR="00F51A8D" w:rsidRPr="00796907" w:rsidRDefault="00F51A8D" w:rsidP="00F51A8D">
      <w:pPr>
        <w:ind w:left="5040" w:hanging="5040"/>
        <w:jc w:val="both"/>
      </w:pPr>
      <w:r w:rsidRPr="00796907">
        <w:t>ETWS</w:t>
      </w:r>
      <w:r>
        <w:t xml:space="preserve"> (</w:t>
      </w:r>
      <w:proofErr w:type="spellStart"/>
      <w:r w:rsidRPr="005340EC">
        <w:rPr>
          <w:i/>
          <w:iCs/>
        </w:rPr>
        <w:t>Earthquake</w:t>
      </w:r>
      <w:proofErr w:type="spellEnd"/>
      <w:r w:rsidRPr="005340EC">
        <w:rPr>
          <w:i/>
          <w:iCs/>
        </w:rPr>
        <w:t xml:space="preserve"> and Tsunami Warning system</w:t>
      </w:r>
      <w:r>
        <w:t>)</w:t>
      </w:r>
      <w:r w:rsidRPr="00796907">
        <w:tab/>
        <w:t>:</w:t>
      </w:r>
      <w:r>
        <w:t xml:space="preserve"> Terme désignant une notification d’urgence de catastrophes naturelles (tremblement de terre, tsunami, …) auprès des différents terminaux mobiles.   </w:t>
      </w:r>
    </w:p>
    <w:p w14:paraId="25445226" w14:textId="77777777" w:rsidR="00F51A8D" w:rsidRPr="00796907" w:rsidRDefault="00F51A8D" w:rsidP="00F51A8D">
      <w:pPr>
        <w:ind w:left="5040" w:hanging="5040"/>
        <w:jc w:val="both"/>
      </w:pPr>
      <w:r w:rsidRPr="00796907">
        <w:t>EUTRAN</w:t>
      </w:r>
      <w:r>
        <w:t xml:space="preserve"> (</w:t>
      </w:r>
      <w:r w:rsidRPr="00CF247B">
        <w:rPr>
          <w:i/>
          <w:iCs/>
        </w:rPr>
        <w:t xml:space="preserve">Evolved UMTS </w:t>
      </w:r>
      <w:proofErr w:type="spellStart"/>
      <w:r w:rsidRPr="00CF247B">
        <w:rPr>
          <w:i/>
          <w:iCs/>
        </w:rPr>
        <w:t>Terrestrial</w:t>
      </w:r>
      <w:proofErr w:type="spellEnd"/>
      <w:r w:rsidRPr="00CF247B">
        <w:rPr>
          <w:i/>
          <w:iCs/>
        </w:rPr>
        <w:t xml:space="preserve"> RAN</w:t>
      </w:r>
      <w:r>
        <w:t>)</w:t>
      </w:r>
      <w:r w:rsidRPr="00796907">
        <w:tab/>
        <w:t>:</w:t>
      </w:r>
      <w:r>
        <w:t xml:space="preserve"> Terme désignant la partie RAN d’un réseau LTE principalement constituée par des </w:t>
      </w:r>
      <w:proofErr w:type="spellStart"/>
      <w:r>
        <w:t>eNB</w:t>
      </w:r>
      <w:proofErr w:type="spellEnd"/>
      <w:r>
        <w:t xml:space="preserve">. </w:t>
      </w:r>
    </w:p>
    <w:p w14:paraId="49104DDA" w14:textId="77777777" w:rsidR="00F51A8D" w:rsidRDefault="00F51A8D" w:rsidP="00F51A8D">
      <w:pPr>
        <w:jc w:val="both"/>
      </w:pPr>
    </w:p>
    <w:p w14:paraId="11877A11" w14:textId="77777777" w:rsidR="00F51A8D" w:rsidRDefault="00F51A8D" w:rsidP="00F51A8D">
      <w:pPr>
        <w:jc w:val="both"/>
      </w:pPr>
    </w:p>
    <w:p w14:paraId="156297CC" w14:textId="77777777" w:rsidR="00F51A8D" w:rsidRPr="00EB2D13" w:rsidRDefault="00F51A8D" w:rsidP="00F51A8D">
      <w:pPr>
        <w:jc w:val="both"/>
      </w:pPr>
    </w:p>
    <w:p w14:paraId="02663ABD" w14:textId="77777777" w:rsidR="00F51A8D" w:rsidRPr="003E1894" w:rsidRDefault="00F51A8D" w:rsidP="00F51A8D">
      <w:pPr>
        <w:jc w:val="both"/>
        <w:rPr>
          <w:b/>
          <w:sz w:val="28"/>
          <w:szCs w:val="28"/>
        </w:rPr>
      </w:pPr>
      <w:r>
        <w:rPr>
          <w:b/>
          <w:sz w:val="28"/>
          <w:szCs w:val="28"/>
        </w:rPr>
        <w:lastRenderedPageBreak/>
        <w:t>F</w:t>
      </w:r>
    </w:p>
    <w:p w14:paraId="26E81F08" w14:textId="77777777" w:rsidR="00F51A8D" w:rsidRDefault="00F51A8D" w:rsidP="00F51A8D">
      <w:pPr>
        <w:ind w:left="5040" w:hanging="5040"/>
        <w:jc w:val="both"/>
      </w:pPr>
      <w:r w:rsidRPr="004D053C">
        <w:t>FDD (</w:t>
      </w:r>
      <w:r w:rsidRPr="004D053C">
        <w:rPr>
          <w:i/>
        </w:rPr>
        <w:t xml:space="preserve">Frequency-Division </w:t>
      </w:r>
      <w:proofErr w:type="spellStart"/>
      <w:r w:rsidRPr="004D053C">
        <w:rPr>
          <w:i/>
        </w:rPr>
        <w:t>Duplexing</w:t>
      </w:r>
      <w:proofErr w:type="spellEnd"/>
      <w:r w:rsidRPr="004D053C">
        <w:t>)</w:t>
      </w:r>
      <w:r w:rsidRPr="004D053C">
        <w:tab/>
        <w:t>: Méthode de du</w:t>
      </w:r>
      <w:r>
        <w:t>plexage utilisée dans le domaine des télécommunications sans-fil et séparant la voie montante de celle descendante via l’emploi de deux fréquences porteuses différentes.</w:t>
      </w:r>
    </w:p>
    <w:p w14:paraId="31FB3C7E" w14:textId="77777777" w:rsidR="00F51A8D" w:rsidRPr="004D053C" w:rsidRDefault="00F51A8D" w:rsidP="00F51A8D">
      <w:pPr>
        <w:ind w:left="5040" w:hanging="5040"/>
        <w:jc w:val="both"/>
      </w:pPr>
      <w:r>
        <w:t>FFT (</w:t>
      </w:r>
      <w:r w:rsidRPr="004D053C">
        <w:rPr>
          <w:i/>
        </w:rPr>
        <w:t xml:space="preserve">Fast Fourier </w:t>
      </w:r>
      <w:proofErr w:type="spellStart"/>
      <w:r w:rsidRPr="004D053C">
        <w:rPr>
          <w:i/>
        </w:rPr>
        <w:t>Transform</w:t>
      </w:r>
      <w:proofErr w:type="spellEnd"/>
      <w:r>
        <w:t>)</w:t>
      </w:r>
      <w:r>
        <w:tab/>
        <w:t>: Terme désignant un algorithme de calcul rapide de la transformée de Fourier discrète.</w:t>
      </w:r>
    </w:p>
    <w:p w14:paraId="0E4C7C4D" w14:textId="77777777" w:rsidR="00F51A8D" w:rsidRPr="006B1EEE" w:rsidRDefault="00F51A8D" w:rsidP="00F51A8D">
      <w:pPr>
        <w:ind w:left="5040" w:hanging="5040"/>
        <w:jc w:val="both"/>
      </w:pPr>
      <w:r w:rsidRPr="006B1EEE">
        <w:t>FR1</w:t>
      </w:r>
      <w:r>
        <w:t xml:space="preserve"> (</w:t>
      </w:r>
      <w:r w:rsidRPr="006B1EEE">
        <w:rPr>
          <w:i/>
          <w:iCs/>
        </w:rPr>
        <w:t>Frequency Range 1</w:t>
      </w:r>
      <w:r>
        <w:t>)</w:t>
      </w:r>
      <w:r w:rsidRPr="006B1EEE">
        <w:tab/>
        <w:t>: Première gamme d</w:t>
      </w:r>
      <w:r>
        <w:t>e fréquence 5G également appelée sub-6GHz et couvrant l’ensemble des bandes 5G comprises entre 410MHz et 7,125GHz.</w:t>
      </w:r>
    </w:p>
    <w:p w14:paraId="2749573D" w14:textId="77777777" w:rsidR="00F51A8D" w:rsidRPr="006B1EEE" w:rsidRDefault="00F51A8D" w:rsidP="00F51A8D">
      <w:pPr>
        <w:ind w:left="5040" w:hanging="5040"/>
        <w:jc w:val="both"/>
      </w:pPr>
      <w:r w:rsidRPr="006B1EEE">
        <w:t>FR2</w:t>
      </w:r>
      <w:r>
        <w:t xml:space="preserve"> (</w:t>
      </w:r>
      <w:r w:rsidRPr="006B1EEE">
        <w:rPr>
          <w:i/>
          <w:iCs/>
        </w:rPr>
        <w:t xml:space="preserve">Frequency Range </w:t>
      </w:r>
      <w:r>
        <w:rPr>
          <w:i/>
          <w:iCs/>
        </w:rPr>
        <w:t>2</w:t>
      </w:r>
      <w:r>
        <w:t>)</w:t>
      </w:r>
      <w:r w:rsidRPr="006B1EEE">
        <w:tab/>
        <w:t>:</w:t>
      </w:r>
      <w:r>
        <w:t xml:space="preserve"> Seconde gamme de fréquence 5G également appelée </w:t>
      </w:r>
      <w:proofErr w:type="spellStart"/>
      <w:r>
        <w:t>mmWave</w:t>
      </w:r>
      <w:proofErr w:type="spellEnd"/>
      <w:r>
        <w:t xml:space="preserve"> (ondes millimétriques) et couvrant l’ensemble des bandes 5G comprises entre 24,25GHz et 52,6GHz.</w:t>
      </w:r>
    </w:p>
    <w:p w14:paraId="43A47AA7" w14:textId="77777777" w:rsidR="00F51A8D" w:rsidRPr="00E219C3" w:rsidRDefault="00F51A8D" w:rsidP="00F51A8D">
      <w:pPr>
        <w:ind w:left="5040" w:hanging="5040"/>
        <w:jc w:val="both"/>
      </w:pPr>
      <w:r w:rsidRPr="00E219C3">
        <w:t>free5GC</w:t>
      </w:r>
      <w:r w:rsidRPr="00E219C3">
        <w:tab/>
        <w:t xml:space="preserve">: Solution </w:t>
      </w:r>
      <w:r w:rsidRPr="00E219C3">
        <w:rPr>
          <w:i/>
          <w:iCs/>
        </w:rPr>
        <w:t>open source</w:t>
      </w:r>
      <w:r w:rsidRPr="00E219C3">
        <w:t xml:space="preserve"> de la</w:t>
      </w:r>
      <w:r>
        <w:t xml:space="preserve"> partie 5GC ou cœur d’un réseau 5G.  </w:t>
      </w:r>
    </w:p>
    <w:p w14:paraId="18023B0D" w14:textId="77777777" w:rsidR="00F51A8D" w:rsidRPr="00E219C3" w:rsidRDefault="00F51A8D" w:rsidP="00F51A8D">
      <w:pPr>
        <w:jc w:val="both"/>
      </w:pPr>
    </w:p>
    <w:p w14:paraId="28A02828" w14:textId="77777777" w:rsidR="00F51A8D" w:rsidRPr="003E1894" w:rsidRDefault="00F51A8D" w:rsidP="00F51A8D">
      <w:pPr>
        <w:jc w:val="both"/>
        <w:rPr>
          <w:b/>
          <w:sz w:val="28"/>
          <w:szCs w:val="28"/>
        </w:rPr>
      </w:pPr>
      <w:r>
        <w:rPr>
          <w:b/>
          <w:sz w:val="28"/>
          <w:szCs w:val="28"/>
        </w:rPr>
        <w:t>G</w:t>
      </w:r>
    </w:p>
    <w:p w14:paraId="2331567B" w14:textId="77777777" w:rsidR="00F51A8D" w:rsidRPr="00AC2E1A" w:rsidRDefault="00F51A8D" w:rsidP="00F51A8D">
      <w:pPr>
        <w:ind w:left="5040" w:hanging="5040"/>
        <w:jc w:val="both"/>
      </w:pPr>
      <w:proofErr w:type="spellStart"/>
      <w:r w:rsidRPr="00AC2E1A">
        <w:t>gNB</w:t>
      </w:r>
      <w:proofErr w:type="spellEnd"/>
      <w:r>
        <w:t xml:space="preserve"> (</w:t>
      </w:r>
      <w:proofErr w:type="spellStart"/>
      <w:r w:rsidRPr="00AC2E1A">
        <w:rPr>
          <w:i/>
          <w:iCs/>
        </w:rPr>
        <w:t>next</w:t>
      </w:r>
      <w:proofErr w:type="spellEnd"/>
      <w:r w:rsidRPr="00AC2E1A">
        <w:rPr>
          <w:i/>
          <w:iCs/>
        </w:rPr>
        <w:t xml:space="preserve"> </w:t>
      </w:r>
      <w:proofErr w:type="spellStart"/>
      <w:r w:rsidRPr="00AC2E1A">
        <w:rPr>
          <w:i/>
          <w:iCs/>
        </w:rPr>
        <w:t>generation</w:t>
      </w:r>
      <w:proofErr w:type="spellEnd"/>
      <w:r w:rsidRPr="00AC2E1A">
        <w:rPr>
          <w:i/>
          <w:iCs/>
        </w:rPr>
        <w:t xml:space="preserve"> Node</w:t>
      </w:r>
      <w:r w:rsidRPr="00B2138C">
        <w:rPr>
          <w:i/>
          <w:iCs/>
        </w:rPr>
        <w:t xml:space="preserve"> Base station</w:t>
      </w:r>
      <w:r>
        <w:t>)</w:t>
      </w:r>
      <w:r w:rsidRPr="00AC2E1A">
        <w:tab/>
        <w:t xml:space="preserve">: </w:t>
      </w:r>
      <w:r w:rsidRPr="00B2138C">
        <w:t>Terme dés</w:t>
      </w:r>
      <w:r>
        <w:t>ignant les stations de base de la partie RAN au sein d’un réseau cellulaire 5G.</w:t>
      </w:r>
    </w:p>
    <w:p w14:paraId="36CF7F41" w14:textId="77777777" w:rsidR="00F51A8D" w:rsidRDefault="00F51A8D" w:rsidP="00F51A8D">
      <w:pPr>
        <w:ind w:left="5040" w:hanging="5040"/>
        <w:jc w:val="both"/>
      </w:pPr>
      <w:r w:rsidRPr="00183F07">
        <w:t>GPS (</w:t>
      </w:r>
      <w:r w:rsidRPr="00183F07">
        <w:rPr>
          <w:i/>
          <w:iCs/>
        </w:rPr>
        <w:t xml:space="preserve">Global </w:t>
      </w:r>
      <w:proofErr w:type="spellStart"/>
      <w:r w:rsidRPr="00183F07">
        <w:rPr>
          <w:i/>
          <w:iCs/>
        </w:rPr>
        <w:t>Positioning</w:t>
      </w:r>
      <w:proofErr w:type="spellEnd"/>
      <w:r w:rsidRPr="00183F07">
        <w:rPr>
          <w:i/>
          <w:iCs/>
        </w:rPr>
        <w:t xml:space="preserve"> System</w:t>
      </w:r>
      <w:r w:rsidRPr="00183F07">
        <w:t>)</w:t>
      </w:r>
      <w:r w:rsidRPr="00183F07">
        <w:tab/>
        <w:t>: Terme désignant un sy</w:t>
      </w:r>
      <w:r>
        <w:t>stème de géolocalisation par satellites appartenant au gouvernement des Etats-Unis.</w:t>
      </w:r>
    </w:p>
    <w:p w14:paraId="5151C0E5" w14:textId="77777777" w:rsidR="00F51A8D" w:rsidRPr="00183F07" w:rsidRDefault="00F51A8D" w:rsidP="00F51A8D">
      <w:pPr>
        <w:ind w:left="5040" w:hanging="5040"/>
        <w:jc w:val="both"/>
      </w:pPr>
      <w:r>
        <w:t>GPRS (</w:t>
      </w:r>
      <w:r w:rsidRPr="00312D9D">
        <w:rPr>
          <w:i/>
        </w:rPr>
        <w:t xml:space="preserve">General </w:t>
      </w:r>
      <w:proofErr w:type="spellStart"/>
      <w:r w:rsidRPr="00312D9D">
        <w:rPr>
          <w:i/>
        </w:rPr>
        <w:t>Packet</w:t>
      </w:r>
      <w:proofErr w:type="spellEnd"/>
      <w:r w:rsidRPr="00312D9D">
        <w:rPr>
          <w:i/>
        </w:rPr>
        <w:t xml:space="preserve"> Radio Service</w:t>
      </w:r>
      <w:r>
        <w:t>)</w:t>
      </w:r>
      <w:r>
        <w:tab/>
        <w:t xml:space="preserve">: </w:t>
      </w:r>
      <w:r w:rsidRPr="00312D9D">
        <w:t>Service de transmission de don</w:t>
      </w:r>
      <w:r>
        <w:t>nées par paquets associé au réseau GSM et correspondant à une extension de ce dernier.</w:t>
      </w:r>
    </w:p>
    <w:p w14:paraId="4861FAB1" w14:textId="77777777" w:rsidR="00F51A8D" w:rsidRPr="00AC2E1A" w:rsidRDefault="00F51A8D" w:rsidP="00F51A8D">
      <w:pPr>
        <w:ind w:left="5040" w:hanging="5040"/>
        <w:jc w:val="both"/>
      </w:pPr>
      <w:r w:rsidRPr="00AC2E1A">
        <w:t>GPU</w:t>
      </w:r>
      <w:r>
        <w:t xml:space="preserve"> (</w:t>
      </w:r>
      <w:r>
        <w:rPr>
          <w:i/>
          <w:iCs/>
        </w:rPr>
        <w:t>Graphics</w:t>
      </w:r>
      <w:r w:rsidRPr="00796907">
        <w:rPr>
          <w:i/>
          <w:iCs/>
        </w:rPr>
        <w:t xml:space="preserve"> </w:t>
      </w:r>
      <w:proofErr w:type="spellStart"/>
      <w:r w:rsidRPr="00796907">
        <w:rPr>
          <w:i/>
          <w:iCs/>
        </w:rPr>
        <w:t>Processing</w:t>
      </w:r>
      <w:proofErr w:type="spellEnd"/>
      <w:r w:rsidRPr="00796907">
        <w:rPr>
          <w:i/>
          <w:iCs/>
        </w:rPr>
        <w:t xml:space="preserve"> Unit</w:t>
      </w:r>
      <w:r>
        <w:t>)</w:t>
      </w:r>
      <w:r w:rsidRPr="00AC2E1A">
        <w:tab/>
        <w:t>:</w:t>
      </w:r>
      <w:r>
        <w:t xml:space="preserve"> Terme désignant le processeur graphique chargé de manipuler les images et autres buffers de données d’un ordinateur.</w:t>
      </w:r>
    </w:p>
    <w:p w14:paraId="71DB288C" w14:textId="77777777" w:rsidR="00F51A8D" w:rsidRPr="00796907" w:rsidRDefault="00F51A8D" w:rsidP="00F51A8D">
      <w:pPr>
        <w:ind w:left="5040" w:hanging="5040"/>
        <w:jc w:val="both"/>
      </w:pPr>
      <w:r w:rsidRPr="00796907">
        <w:t>GSCN</w:t>
      </w:r>
      <w:r>
        <w:t xml:space="preserve"> (</w:t>
      </w:r>
      <w:r w:rsidRPr="004C5449">
        <w:rPr>
          <w:i/>
          <w:iCs/>
        </w:rPr>
        <w:t xml:space="preserve">Global Synchronisation Channel </w:t>
      </w:r>
      <w:proofErr w:type="spellStart"/>
      <w:r w:rsidRPr="004C5449">
        <w:rPr>
          <w:i/>
          <w:iCs/>
        </w:rPr>
        <w:t>Number</w:t>
      </w:r>
      <w:proofErr w:type="spellEnd"/>
      <w:r>
        <w:t>)</w:t>
      </w:r>
      <w:r w:rsidRPr="00796907">
        <w:tab/>
        <w:t>:</w:t>
      </w:r>
      <w:r>
        <w:t xml:space="preserve"> Terme désignant en 5G les positions fréquentielles (ARFCN) utilisables au sein de chacune des bandes définies par le 3GPP pour permettre au </w:t>
      </w:r>
      <w:proofErr w:type="spellStart"/>
      <w:r>
        <w:t>device</w:t>
      </w:r>
      <w:proofErr w:type="spellEnd"/>
      <w:r>
        <w:t xml:space="preserve"> de rechercher les signaux de synchronisation des cellules présentes.</w:t>
      </w:r>
    </w:p>
    <w:p w14:paraId="7FAF714D" w14:textId="77777777" w:rsidR="00F51A8D" w:rsidRPr="00796907" w:rsidRDefault="00F51A8D" w:rsidP="00F51A8D">
      <w:pPr>
        <w:ind w:left="5040" w:hanging="5040"/>
        <w:jc w:val="both"/>
      </w:pPr>
      <w:r w:rsidRPr="00796907">
        <w:lastRenderedPageBreak/>
        <w:t>GSM</w:t>
      </w:r>
      <w:r>
        <w:t xml:space="preserve"> (</w:t>
      </w:r>
      <w:r w:rsidRPr="007E6547">
        <w:rPr>
          <w:i/>
        </w:rPr>
        <w:t>Global System for Mobile</w:t>
      </w:r>
      <w:r>
        <w:t>)</w:t>
      </w:r>
      <w:r w:rsidRPr="00796907">
        <w:tab/>
        <w:t>:</w:t>
      </w:r>
      <w:r>
        <w:t xml:space="preserve"> Système de télécommunication numérique européen de seconde génération pour les réseaux cellulaires.</w:t>
      </w:r>
    </w:p>
    <w:p w14:paraId="089A8D4A" w14:textId="77777777" w:rsidR="00F51A8D" w:rsidRPr="001F64FF" w:rsidRDefault="00F51A8D" w:rsidP="00F51A8D">
      <w:pPr>
        <w:ind w:left="5040" w:hanging="5040"/>
        <w:jc w:val="both"/>
      </w:pPr>
      <w:r w:rsidRPr="001F64FF">
        <w:t>GTP</w:t>
      </w:r>
      <w:r>
        <w:t xml:space="preserve"> (</w:t>
      </w:r>
      <w:r w:rsidRPr="005C51D2">
        <w:rPr>
          <w:i/>
          <w:iCs/>
        </w:rPr>
        <w:t xml:space="preserve">GPRS </w:t>
      </w:r>
      <w:proofErr w:type="spellStart"/>
      <w:r w:rsidRPr="005C51D2">
        <w:rPr>
          <w:i/>
          <w:iCs/>
        </w:rPr>
        <w:t>Tunnelling</w:t>
      </w:r>
      <w:proofErr w:type="spellEnd"/>
      <w:r w:rsidRPr="005C51D2">
        <w:rPr>
          <w:i/>
          <w:iCs/>
        </w:rPr>
        <w:t xml:space="preserve"> Protocol</w:t>
      </w:r>
      <w:r>
        <w:t>)</w:t>
      </w:r>
      <w:r w:rsidRPr="001F64FF">
        <w:tab/>
        <w:t xml:space="preserve">: </w:t>
      </w:r>
      <w:r>
        <w:t>Protocol de niveau supérieur à IP permettant l’encapsulation de paquets dans des datagrammes IP pour l’échange de données sécurisées.</w:t>
      </w:r>
    </w:p>
    <w:p w14:paraId="2C2AFC2B" w14:textId="77777777" w:rsidR="00F51A8D" w:rsidRPr="00821CB8" w:rsidRDefault="00F51A8D" w:rsidP="00F51A8D">
      <w:pPr>
        <w:ind w:left="5040" w:hanging="5040"/>
        <w:jc w:val="both"/>
      </w:pPr>
      <w:r w:rsidRPr="00821CB8">
        <w:t>GUTI</w:t>
      </w:r>
      <w:r>
        <w:t xml:space="preserve"> (</w:t>
      </w:r>
      <w:proofErr w:type="spellStart"/>
      <w:r w:rsidRPr="00821CB8">
        <w:rPr>
          <w:i/>
          <w:iCs/>
        </w:rPr>
        <w:t>Globally</w:t>
      </w:r>
      <w:proofErr w:type="spellEnd"/>
      <w:r w:rsidRPr="00821CB8">
        <w:rPr>
          <w:i/>
          <w:iCs/>
        </w:rPr>
        <w:t xml:space="preserve"> Unique </w:t>
      </w:r>
      <w:proofErr w:type="spellStart"/>
      <w:r w:rsidRPr="00821CB8">
        <w:rPr>
          <w:i/>
          <w:iCs/>
        </w:rPr>
        <w:t>Temporary</w:t>
      </w:r>
      <w:proofErr w:type="spellEnd"/>
      <w:r w:rsidRPr="00821CB8">
        <w:rPr>
          <w:i/>
          <w:iCs/>
        </w:rPr>
        <w:t xml:space="preserve"> ID</w:t>
      </w:r>
      <w:r>
        <w:t>)</w:t>
      </w:r>
      <w:r w:rsidRPr="00821CB8">
        <w:tab/>
        <w:t xml:space="preserve">: </w:t>
      </w:r>
      <w:r>
        <w:t>Identité temporaire attribuée à un abonné au sein d’un réseau cellulaire via l’organe de gestion de la gestion de la mobilité des terminaux pour ne pas exposer son identité fixe sur l’interface air.</w:t>
      </w:r>
    </w:p>
    <w:p w14:paraId="0818BE83" w14:textId="77777777" w:rsidR="00F51A8D" w:rsidRPr="00821CB8" w:rsidRDefault="00F51A8D" w:rsidP="00F51A8D">
      <w:pPr>
        <w:jc w:val="both"/>
      </w:pPr>
    </w:p>
    <w:p w14:paraId="3851669B" w14:textId="77777777" w:rsidR="00F51A8D" w:rsidRPr="002142F9" w:rsidRDefault="00F51A8D" w:rsidP="00F51A8D">
      <w:pPr>
        <w:jc w:val="both"/>
        <w:rPr>
          <w:b/>
          <w:sz w:val="28"/>
          <w:szCs w:val="28"/>
        </w:rPr>
      </w:pPr>
      <w:r w:rsidRPr="002142F9">
        <w:rPr>
          <w:b/>
          <w:sz w:val="28"/>
          <w:szCs w:val="28"/>
        </w:rPr>
        <w:t>H</w:t>
      </w:r>
    </w:p>
    <w:p w14:paraId="25DA18EF" w14:textId="77777777" w:rsidR="00F51A8D" w:rsidRPr="003C03A6" w:rsidRDefault="00F51A8D" w:rsidP="00F51A8D">
      <w:pPr>
        <w:ind w:left="5040" w:hanging="5040"/>
        <w:jc w:val="both"/>
      </w:pPr>
      <w:proofErr w:type="spellStart"/>
      <w:r w:rsidRPr="003C03A6">
        <w:rPr>
          <w:i/>
          <w:iCs/>
        </w:rPr>
        <w:t>Handover</w:t>
      </w:r>
      <w:proofErr w:type="spellEnd"/>
      <w:r w:rsidRPr="003C03A6">
        <w:tab/>
        <w:t xml:space="preserve">: </w:t>
      </w:r>
      <w:r>
        <w:t>Transfert intercellulaire lié aux opérations effectuées pour basculer un mobile en cours de communication (voix ou données) d’une cellule à une autre sans interruption de service.</w:t>
      </w:r>
    </w:p>
    <w:p w14:paraId="3AFB4D62" w14:textId="77777777" w:rsidR="00F51A8D" w:rsidRPr="003C03A6" w:rsidRDefault="00F51A8D" w:rsidP="00F51A8D">
      <w:pPr>
        <w:ind w:left="5040" w:hanging="5040"/>
        <w:jc w:val="both"/>
      </w:pPr>
      <w:r w:rsidRPr="003C03A6">
        <w:t>HD</w:t>
      </w:r>
      <w:r>
        <w:t xml:space="preserve"> (Haute Définition)</w:t>
      </w:r>
      <w:r w:rsidRPr="003C03A6">
        <w:tab/>
        <w:t>:</w:t>
      </w:r>
      <w:r>
        <w:t xml:space="preserve"> Terme désignant une vidéo</w:t>
      </w:r>
      <w:r w:rsidRPr="005C51D2">
        <w:t xml:space="preserve"> numérique ayant une définition d'au moins 720p, soit 1280 par 720 pixels.</w:t>
      </w:r>
    </w:p>
    <w:p w14:paraId="55D48A28" w14:textId="77777777" w:rsidR="00F51A8D" w:rsidRPr="00977466" w:rsidRDefault="00F51A8D" w:rsidP="00F51A8D">
      <w:pPr>
        <w:ind w:left="5040" w:hanging="5040"/>
        <w:jc w:val="both"/>
      </w:pPr>
      <w:r w:rsidRPr="00977466">
        <w:t>HE (</w:t>
      </w:r>
      <w:r w:rsidRPr="00977466">
        <w:rPr>
          <w:i/>
          <w:iCs/>
        </w:rPr>
        <w:t xml:space="preserve">Home </w:t>
      </w:r>
      <w:proofErr w:type="spellStart"/>
      <w:r w:rsidRPr="00977466">
        <w:rPr>
          <w:i/>
          <w:iCs/>
        </w:rPr>
        <w:t>Environment</w:t>
      </w:r>
      <w:proofErr w:type="spellEnd"/>
      <w:r w:rsidRPr="00977466">
        <w:t>)</w:t>
      </w:r>
      <w:r w:rsidRPr="00977466">
        <w:tab/>
        <w:t>: Terme dés</w:t>
      </w:r>
      <w:r>
        <w:t>ignant le réseau d’appartenance d’un abonné dans un contexte de gestion de la sécurité au niveau 3GPP.</w:t>
      </w:r>
    </w:p>
    <w:p w14:paraId="55C50D67" w14:textId="77777777" w:rsidR="00F51A8D" w:rsidRPr="00C406AB" w:rsidRDefault="00F51A8D" w:rsidP="00F51A8D">
      <w:pPr>
        <w:ind w:left="5040" w:hanging="5040"/>
        <w:jc w:val="both"/>
      </w:pPr>
      <w:r>
        <w:t>HN (</w:t>
      </w:r>
      <w:r w:rsidRPr="00977466">
        <w:rPr>
          <w:i/>
          <w:iCs/>
        </w:rPr>
        <w:t>Home Network</w:t>
      </w:r>
      <w:r>
        <w:t xml:space="preserve">) ou </w:t>
      </w:r>
      <w:r w:rsidRPr="00C406AB">
        <w:t>HPLMN (</w:t>
      </w:r>
      <w:r w:rsidRPr="00C406AB">
        <w:rPr>
          <w:i/>
          <w:iCs/>
        </w:rPr>
        <w:t>Home PLMN</w:t>
      </w:r>
      <w:r w:rsidRPr="00C406AB">
        <w:t>)</w:t>
      </w:r>
      <w:r w:rsidRPr="00C406AB">
        <w:tab/>
        <w:t>: Terme désignant l’opérateur</w:t>
      </w:r>
      <w:r>
        <w:t xml:space="preserve"> d’appartenance d’un abonné, c’est-à-dire dont le MCC et le MNC correspondent à ceux stockés dans sa carte USIM. </w:t>
      </w:r>
    </w:p>
    <w:p w14:paraId="039FFF57" w14:textId="77777777" w:rsidR="00F51A8D" w:rsidRPr="00C406AB" w:rsidRDefault="00F51A8D" w:rsidP="00F51A8D">
      <w:pPr>
        <w:ind w:left="5040" w:hanging="5040"/>
        <w:jc w:val="both"/>
      </w:pPr>
      <w:r w:rsidRPr="00C406AB">
        <w:t>HSS (</w:t>
      </w:r>
      <w:r w:rsidRPr="00C406AB">
        <w:rPr>
          <w:i/>
          <w:iCs/>
        </w:rPr>
        <w:t xml:space="preserve">Home </w:t>
      </w:r>
      <w:proofErr w:type="spellStart"/>
      <w:r w:rsidRPr="00C406AB">
        <w:rPr>
          <w:i/>
          <w:iCs/>
        </w:rPr>
        <w:t>Subscriber</w:t>
      </w:r>
      <w:proofErr w:type="spellEnd"/>
      <w:r w:rsidRPr="00C406AB">
        <w:rPr>
          <w:i/>
          <w:iCs/>
        </w:rPr>
        <w:t xml:space="preserve"> Server</w:t>
      </w:r>
      <w:r w:rsidRPr="00C406AB">
        <w:t>)</w:t>
      </w:r>
      <w:r w:rsidRPr="00C406AB">
        <w:tab/>
        <w:t>: Terme désignant</w:t>
      </w:r>
      <w:r>
        <w:t xml:space="preserve"> l’entité d’un réseau LTE en charge de la gestion des abonnés et assimilée à une BDD.</w:t>
      </w:r>
    </w:p>
    <w:p w14:paraId="2C1354B2" w14:textId="77777777" w:rsidR="00F51A8D" w:rsidRPr="00C406AB" w:rsidRDefault="00F51A8D" w:rsidP="00F51A8D">
      <w:pPr>
        <w:ind w:left="5040" w:hanging="5040"/>
        <w:jc w:val="both"/>
      </w:pPr>
      <w:r w:rsidRPr="00C406AB">
        <w:t>HTTP (</w:t>
      </w:r>
      <w:r w:rsidRPr="00C406AB">
        <w:rPr>
          <w:i/>
          <w:iCs/>
        </w:rPr>
        <w:t>HyperText Transfer Protocol</w:t>
      </w:r>
      <w:r w:rsidRPr="00C406AB">
        <w:t>)</w:t>
      </w:r>
      <w:r w:rsidRPr="00C406AB">
        <w:tab/>
        <w:t>: Terme désignant un protocole applicati</w:t>
      </w:r>
      <w:r>
        <w:t>f au-dessus de la couche IP et très répandu dans le domaine de l’Internet.</w:t>
      </w:r>
      <w:r w:rsidRPr="00C406AB">
        <w:t xml:space="preserve"> </w:t>
      </w:r>
    </w:p>
    <w:p w14:paraId="7CA4EAF4" w14:textId="77777777" w:rsidR="00F51A8D" w:rsidRPr="004C5449" w:rsidRDefault="00F51A8D" w:rsidP="00F51A8D">
      <w:pPr>
        <w:ind w:left="5040" w:hanging="5040"/>
        <w:jc w:val="both"/>
      </w:pPr>
      <w:r w:rsidRPr="004C5449">
        <w:t>HXRES (</w:t>
      </w:r>
      <w:r w:rsidRPr="004C5449">
        <w:rPr>
          <w:i/>
          <w:iCs/>
        </w:rPr>
        <w:t xml:space="preserve">Hash of the </w:t>
      </w:r>
      <w:proofErr w:type="spellStart"/>
      <w:r w:rsidRPr="004C5449">
        <w:rPr>
          <w:i/>
          <w:iCs/>
        </w:rPr>
        <w:t>eXpected</w:t>
      </w:r>
      <w:proofErr w:type="spellEnd"/>
      <w:r w:rsidRPr="004C5449">
        <w:rPr>
          <w:i/>
          <w:iCs/>
        </w:rPr>
        <w:t xml:space="preserve"> </w:t>
      </w:r>
      <w:proofErr w:type="spellStart"/>
      <w:r w:rsidRPr="004C5449">
        <w:rPr>
          <w:i/>
          <w:iCs/>
        </w:rPr>
        <w:t>RESponse</w:t>
      </w:r>
      <w:proofErr w:type="spellEnd"/>
      <w:r w:rsidRPr="004C5449">
        <w:rPr>
          <w:i/>
          <w:iCs/>
        </w:rPr>
        <w:t xml:space="preserve"> </w:t>
      </w:r>
      <w:proofErr w:type="spellStart"/>
      <w:r w:rsidRPr="004C5449">
        <w:rPr>
          <w:i/>
          <w:iCs/>
        </w:rPr>
        <w:t>token</w:t>
      </w:r>
      <w:proofErr w:type="spellEnd"/>
      <w:r w:rsidRPr="004C5449">
        <w:t>)</w:t>
      </w:r>
      <w:r w:rsidRPr="004C5449">
        <w:tab/>
        <w:t xml:space="preserve">: Terme désignant un élément </w:t>
      </w:r>
      <w:r>
        <w:t xml:space="preserve">de réponse attendu lors de la phase d’authentification d’un </w:t>
      </w:r>
      <w:proofErr w:type="spellStart"/>
      <w:r w:rsidRPr="004C5449">
        <w:rPr>
          <w:i/>
          <w:iCs/>
        </w:rPr>
        <w:t>device</w:t>
      </w:r>
      <w:proofErr w:type="spellEnd"/>
      <w:r>
        <w:t xml:space="preserve"> 5G auprès de son VPLMN.</w:t>
      </w:r>
    </w:p>
    <w:p w14:paraId="5DD69EFB" w14:textId="77777777" w:rsidR="00F51A8D" w:rsidRDefault="00F51A8D" w:rsidP="00F51A8D">
      <w:pPr>
        <w:jc w:val="both"/>
      </w:pPr>
    </w:p>
    <w:p w14:paraId="0D9DE545" w14:textId="77777777" w:rsidR="00F51A8D" w:rsidRPr="004C5449" w:rsidRDefault="00F51A8D" w:rsidP="00F51A8D">
      <w:pPr>
        <w:jc w:val="both"/>
      </w:pPr>
    </w:p>
    <w:p w14:paraId="7D71329F" w14:textId="77777777" w:rsidR="00F51A8D" w:rsidRPr="003E1894" w:rsidRDefault="00F51A8D" w:rsidP="00F51A8D">
      <w:pPr>
        <w:jc w:val="both"/>
        <w:rPr>
          <w:b/>
          <w:sz w:val="28"/>
          <w:szCs w:val="28"/>
        </w:rPr>
      </w:pPr>
      <w:r>
        <w:rPr>
          <w:b/>
          <w:sz w:val="28"/>
          <w:szCs w:val="28"/>
        </w:rPr>
        <w:lastRenderedPageBreak/>
        <w:t>I</w:t>
      </w:r>
    </w:p>
    <w:p w14:paraId="7AB0048E" w14:textId="77777777" w:rsidR="00F51A8D" w:rsidRDefault="00F51A8D" w:rsidP="00F51A8D">
      <w:pPr>
        <w:ind w:left="5040" w:hanging="5040"/>
        <w:jc w:val="both"/>
      </w:pPr>
      <w:r>
        <w:t>IEEE (</w:t>
      </w:r>
      <w:r w:rsidRPr="00EC0CA3">
        <w:rPr>
          <w:i/>
        </w:rPr>
        <w:t xml:space="preserve">Institute of </w:t>
      </w:r>
      <w:proofErr w:type="spellStart"/>
      <w:r w:rsidRPr="00EC0CA3">
        <w:rPr>
          <w:i/>
        </w:rPr>
        <w:t>Electrical</w:t>
      </w:r>
      <w:proofErr w:type="spellEnd"/>
      <w:r w:rsidRPr="00EC0CA3">
        <w:rPr>
          <w:i/>
        </w:rPr>
        <w:t xml:space="preserve"> and Electronics </w:t>
      </w:r>
      <w:proofErr w:type="spellStart"/>
      <w:r w:rsidRPr="00EC0CA3">
        <w:rPr>
          <w:i/>
        </w:rPr>
        <w:t>Engineers</w:t>
      </w:r>
      <w:proofErr w:type="spellEnd"/>
      <w:r>
        <w:t>)</w:t>
      </w:r>
      <w:r>
        <w:tab/>
        <w:t xml:space="preserve">: </w:t>
      </w:r>
      <w:r w:rsidRPr="00EC0CA3">
        <w:t>Association professionnelle mondial</w:t>
      </w:r>
      <w:r>
        <w:t>e</w:t>
      </w:r>
      <w:r w:rsidRPr="00EC0CA3">
        <w:t xml:space="preserve"> visant à promouvoir l</w:t>
      </w:r>
      <w:r>
        <w:t>es connaissances humaines dans le domaine de l’ingénierie électrique (électricité, électronique et télécommunications).</w:t>
      </w:r>
    </w:p>
    <w:p w14:paraId="4DABB319" w14:textId="77777777" w:rsidR="00F51A8D" w:rsidRPr="006B3130" w:rsidRDefault="00F51A8D" w:rsidP="00F51A8D">
      <w:pPr>
        <w:ind w:left="5040" w:hanging="5040"/>
        <w:jc w:val="both"/>
      </w:pPr>
      <w:r w:rsidRPr="006B3130">
        <w:t>IFFT</w:t>
      </w:r>
      <w:r>
        <w:t xml:space="preserve"> (</w:t>
      </w:r>
      <w:r w:rsidRPr="00E526F9">
        <w:rPr>
          <w:i/>
        </w:rPr>
        <w:t>Inverse</w:t>
      </w:r>
      <w:r>
        <w:t xml:space="preserve"> </w:t>
      </w:r>
      <w:r w:rsidRPr="004D053C">
        <w:rPr>
          <w:i/>
        </w:rPr>
        <w:t xml:space="preserve">Fast Fourier </w:t>
      </w:r>
      <w:proofErr w:type="spellStart"/>
      <w:r w:rsidRPr="004D053C">
        <w:rPr>
          <w:i/>
        </w:rPr>
        <w:t>Transform</w:t>
      </w:r>
      <w:proofErr w:type="spellEnd"/>
      <w:r>
        <w:t>)</w:t>
      </w:r>
      <w:r w:rsidRPr="006B3130">
        <w:tab/>
        <w:t>:</w:t>
      </w:r>
      <w:r>
        <w:t xml:space="preserve"> Terme désignant un algorithme de calcul rapide de la transformée de Fourier discrète inverse.</w:t>
      </w:r>
    </w:p>
    <w:p w14:paraId="4F029521" w14:textId="77777777" w:rsidR="00F51A8D" w:rsidRPr="006B3130" w:rsidRDefault="00F51A8D" w:rsidP="00F51A8D">
      <w:pPr>
        <w:ind w:left="5040" w:hanging="5040"/>
        <w:jc w:val="both"/>
      </w:pPr>
      <w:r w:rsidRPr="006B3130">
        <w:t>IMEI</w:t>
      </w:r>
      <w:r>
        <w:t xml:space="preserve"> (</w:t>
      </w:r>
      <w:r>
        <w:rPr>
          <w:i/>
        </w:rPr>
        <w:t>International Mobile Equipment</w:t>
      </w:r>
      <w:r w:rsidRPr="00221C95">
        <w:rPr>
          <w:i/>
        </w:rPr>
        <w:t xml:space="preserve"> Identity</w:t>
      </w:r>
      <w:r>
        <w:t>)</w:t>
      </w:r>
      <w:r w:rsidRPr="006B3130">
        <w:tab/>
        <w:t>:</w:t>
      </w:r>
      <w:r>
        <w:t xml:space="preserve"> Identité unique correspondant au téléphone mobile utilisé par un abonné sur un réseau cellulaire. Ce terme est maintenant généralisé en PEI au sein d’un réseau 5G.</w:t>
      </w:r>
    </w:p>
    <w:p w14:paraId="31200508" w14:textId="77777777" w:rsidR="00F51A8D" w:rsidRPr="006B3130" w:rsidRDefault="00F51A8D" w:rsidP="00F51A8D">
      <w:pPr>
        <w:ind w:left="5040" w:hanging="5040"/>
        <w:jc w:val="both"/>
      </w:pPr>
      <w:r w:rsidRPr="006B3130">
        <w:t>IMS</w:t>
      </w:r>
      <w:r>
        <w:t xml:space="preserve"> (</w:t>
      </w:r>
      <w:r w:rsidRPr="00816586">
        <w:rPr>
          <w:i/>
        </w:rPr>
        <w:t xml:space="preserve">IP </w:t>
      </w:r>
      <w:proofErr w:type="spellStart"/>
      <w:r w:rsidRPr="00816586">
        <w:rPr>
          <w:i/>
        </w:rPr>
        <w:t>Multimedia</w:t>
      </w:r>
      <w:proofErr w:type="spellEnd"/>
      <w:r w:rsidRPr="00816586">
        <w:rPr>
          <w:i/>
        </w:rPr>
        <w:t xml:space="preserve"> </w:t>
      </w:r>
      <w:proofErr w:type="spellStart"/>
      <w:r w:rsidRPr="00816586">
        <w:rPr>
          <w:i/>
        </w:rPr>
        <w:t>Subsystem</w:t>
      </w:r>
      <w:proofErr w:type="spellEnd"/>
      <w:r>
        <w:t>)</w:t>
      </w:r>
      <w:r w:rsidRPr="006B3130">
        <w:tab/>
        <w:t xml:space="preserve">: </w:t>
      </w:r>
      <w:r>
        <w:t xml:space="preserve">Terme désignant </w:t>
      </w:r>
      <w:r w:rsidRPr="00816586">
        <w:t xml:space="preserve">une architecture standardisée </w:t>
      </w:r>
      <w:r>
        <w:t>poussée par le 3GPP et permettant la convergence vers le tout IP au niveau cœur de réseau et services associés.</w:t>
      </w:r>
    </w:p>
    <w:p w14:paraId="346DC8EB" w14:textId="77777777" w:rsidR="00F51A8D" w:rsidRPr="006B3130" w:rsidRDefault="00F51A8D" w:rsidP="00F51A8D">
      <w:pPr>
        <w:ind w:left="5040" w:hanging="5040"/>
        <w:jc w:val="both"/>
      </w:pPr>
      <w:r w:rsidRPr="006B3130">
        <w:t>IMSI</w:t>
      </w:r>
      <w:r>
        <w:t xml:space="preserve"> (</w:t>
      </w:r>
      <w:r w:rsidRPr="00221C95">
        <w:rPr>
          <w:i/>
        </w:rPr>
        <w:t xml:space="preserve">International Mobile </w:t>
      </w:r>
      <w:proofErr w:type="spellStart"/>
      <w:r w:rsidRPr="00221C95">
        <w:rPr>
          <w:i/>
        </w:rPr>
        <w:t>Subscriber</w:t>
      </w:r>
      <w:proofErr w:type="spellEnd"/>
      <w:r w:rsidRPr="00221C95">
        <w:rPr>
          <w:i/>
        </w:rPr>
        <w:t xml:space="preserve"> Identity</w:t>
      </w:r>
      <w:r>
        <w:t>)</w:t>
      </w:r>
      <w:r w:rsidRPr="006B3130">
        <w:tab/>
        <w:t>:</w:t>
      </w:r>
      <w:r>
        <w:t xml:space="preserve"> Identité unique correspondant à la carte USIM de l’utilisateur d’un téléphone mobile sur réseau cellulaire. Ce terme est maintenant généralisé en SUPI au sein d’un réseau 5G.</w:t>
      </w:r>
    </w:p>
    <w:p w14:paraId="72C19E02" w14:textId="77777777" w:rsidR="00F51A8D" w:rsidRPr="00B545D9" w:rsidRDefault="00F51A8D" w:rsidP="00F51A8D">
      <w:pPr>
        <w:ind w:left="5040" w:hanging="5040"/>
        <w:jc w:val="both"/>
      </w:pPr>
      <w:r w:rsidRPr="00B545D9">
        <w:t>IMT</w:t>
      </w:r>
      <w:r>
        <w:t xml:space="preserve"> (</w:t>
      </w:r>
      <w:r w:rsidRPr="00782328">
        <w:rPr>
          <w:i/>
          <w:iCs/>
        </w:rPr>
        <w:t xml:space="preserve">International Mobile </w:t>
      </w:r>
      <w:proofErr w:type="spellStart"/>
      <w:r w:rsidRPr="00782328">
        <w:rPr>
          <w:i/>
          <w:iCs/>
        </w:rPr>
        <w:t>Telecommunications</w:t>
      </w:r>
      <w:proofErr w:type="spellEnd"/>
      <w:r>
        <w:t>)</w:t>
      </w:r>
      <w:r w:rsidRPr="00B545D9">
        <w:tab/>
        <w:t>:</w:t>
      </w:r>
      <w:r>
        <w:t xml:space="preserve"> Terme générique utilisé par l’ITU pour désigner les recommandations des systèmes de télécommunication cellulaire.</w:t>
      </w:r>
    </w:p>
    <w:p w14:paraId="08D7AD3D" w14:textId="77777777" w:rsidR="00F51A8D" w:rsidRPr="00B545D9" w:rsidRDefault="00F51A8D" w:rsidP="00F51A8D">
      <w:pPr>
        <w:ind w:left="5040" w:hanging="5040"/>
        <w:jc w:val="both"/>
      </w:pPr>
      <w:r w:rsidRPr="00B545D9">
        <w:t>IMT-2020</w:t>
      </w:r>
      <w:r w:rsidRPr="00B545D9">
        <w:tab/>
        <w:t>:</w:t>
      </w:r>
      <w:r>
        <w:t xml:space="preserve"> Terme désignant les recommandations exprimées par l’ITU pour les terminaux et les services de la norme 5G.</w:t>
      </w:r>
    </w:p>
    <w:p w14:paraId="551DB009" w14:textId="77777777" w:rsidR="00F51A8D" w:rsidRPr="00B545D9" w:rsidRDefault="00F51A8D" w:rsidP="00F51A8D">
      <w:pPr>
        <w:ind w:left="5040" w:hanging="5040"/>
        <w:jc w:val="both"/>
      </w:pPr>
      <w:r w:rsidRPr="00B545D9">
        <w:t>IMT-Advanced</w:t>
      </w:r>
      <w:r w:rsidRPr="00B545D9">
        <w:tab/>
        <w:t>:</w:t>
      </w:r>
      <w:r>
        <w:t xml:space="preserve"> Terme désignant les recommandations exprimées par l’ITU pour les terminaux et les services de la norme 4G LTE.</w:t>
      </w:r>
    </w:p>
    <w:p w14:paraId="6EF72FEB" w14:textId="77777777" w:rsidR="00F51A8D" w:rsidRPr="001F64FF" w:rsidRDefault="00F51A8D" w:rsidP="00F51A8D">
      <w:pPr>
        <w:ind w:left="5040" w:hanging="5040"/>
        <w:jc w:val="both"/>
      </w:pPr>
      <w:r w:rsidRPr="001F64FF">
        <w:t>IoT</w:t>
      </w:r>
      <w:r>
        <w:t xml:space="preserve"> (</w:t>
      </w:r>
      <w:r w:rsidRPr="007B5E2C">
        <w:rPr>
          <w:i/>
        </w:rPr>
        <w:t xml:space="preserve">Internet of </w:t>
      </w:r>
      <w:proofErr w:type="spellStart"/>
      <w:r w:rsidRPr="007B5E2C">
        <w:rPr>
          <w:i/>
        </w:rPr>
        <w:t>Thing</w:t>
      </w:r>
      <w:proofErr w:type="spellEnd"/>
      <w:r>
        <w:t>)</w:t>
      </w:r>
      <w:r w:rsidRPr="001F64FF">
        <w:tab/>
        <w:t xml:space="preserve">: </w:t>
      </w:r>
      <w:r>
        <w:t>Terme générique définissant l’Internet des objets connectés.</w:t>
      </w:r>
    </w:p>
    <w:p w14:paraId="1BF644BB" w14:textId="77777777" w:rsidR="00F51A8D" w:rsidRDefault="00F51A8D" w:rsidP="00F51A8D">
      <w:pPr>
        <w:ind w:left="5040" w:hanging="5040"/>
        <w:jc w:val="both"/>
      </w:pPr>
      <w:r w:rsidRPr="001F64FF">
        <w:t>IP</w:t>
      </w:r>
      <w:r>
        <w:t xml:space="preserve"> (</w:t>
      </w:r>
      <w:r w:rsidRPr="001F64FF">
        <w:rPr>
          <w:i/>
          <w:iCs/>
        </w:rPr>
        <w:t>Internet Protocol</w:t>
      </w:r>
      <w:r>
        <w:t>)</w:t>
      </w:r>
      <w:r w:rsidRPr="001F64FF">
        <w:tab/>
        <w:t xml:space="preserve">: </w:t>
      </w:r>
      <w:r w:rsidRPr="007B5E2C">
        <w:t xml:space="preserve">Protocole de niveau 3 utilisé par l’Internet </w:t>
      </w:r>
      <w:r>
        <w:t xml:space="preserve">et </w:t>
      </w:r>
      <w:r w:rsidRPr="007B5E2C">
        <w:t>orienté sans connexion (principe du datagramme)</w:t>
      </w:r>
      <w:r>
        <w:t>.</w:t>
      </w:r>
    </w:p>
    <w:p w14:paraId="51B7853C" w14:textId="77777777" w:rsidR="00F51A8D" w:rsidRDefault="00F51A8D" w:rsidP="00F51A8D">
      <w:pPr>
        <w:ind w:left="5040" w:hanging="5040"/>
        <w:jc w:val="both"/>
      </w:pPr>
      <w:r>
        <w:t>ITU (</w:t>
      </w:r>
      <w:r w:rsidRPr="00312D9D">
        <w:rPr>
          <w:i/>
        </w:rPr>
        <w:t xml:space="preserve">International </w:t>
      </w:r>
      <w:proofErr w:type="spellStart"/>
      <w:r w:rsidRPr="00312D9D">
        <w:rPr>
          <w:i/>
        </w:rPr>
        <w:t>Telecommunication</w:t>
      </w:r>
      <w:proofErr w:type="spellEnd"/>
      <w:r w:rsidRPr="00312D9D">
        <w:rPr>
          <w:i/>
        </w:rPr>
        <w:t xml:space="preserve"> Union</w:t>
      </w:r>
      <w:r>
        <w:t>)</w:t>
      </w:r>
      <w:r>
        <w:tab/>
        <w:t>: Terme désignant l’organisme international intervenant dans les phases de normalisations des technologies sans-fil.</w:t>
      </w:r>
    </w:p>
    <w:p w14:paraId="087F3DB2" w14:textId="77777777" w:rsidR="00F51A8D" w:rsidRPr="00EB2D13" w:rsidRDefault="00F51A8D" w:rsidP="00F51A8D">
      <w:pPr>
        <w:jc w:val="both"/>
      </w:pPr>
    </w:p>
    <w:p w14:paraId="146E828D" w14:textId="77777777" w:rsidR="00F51A8D" w:rsidRPr="003E1894" w:rsidRDefault="00F51A8D" w:rsidP="00F51A8D">
      <w:pPr>
        <w:jc w:val="both"/>
        <w:rPr>
          <w:b/>
          <w:sz w:val="28"/>
          <w:szCs w:val="28"/>
        </w:rPr>
      </w:pPr>
      <w:r>
        <w:rPr>
          <w:b/>
          <w:sz w:val="28"/>
          <w:szCs w:val="28"/>
        </w:rPr>
        <w:lastRenderedPageBreak/>
        <w:t>J</w:t>
      </w:r>
    </w:p>
    <w:p w14:paraId="6E930721" w14:textId="77777777" w:rsidR="00F51A8D" w:rsidRDefault="00F51A8D" w:rsidP="00F51A8D">
      <w:pPr>
        <w:ind w:left="5040" w:hanging="5040"/>
        <w:jc w:val="both"/>
      </w:pPr>
      <w:r w:rsidRPr="00B545D9">
        <w:t>JSON</w:t>
      </w:r>
      <w:r>
        <w:t xml:space="preserve"> (</w:t>
      </w:r>
      <w:r w:rsidRPr="008E43B1">
        <w:rPr>
          <w:i/>
          <w:iCs/>
        </w:rPr>
        <w:t>JavaScript Object Notation</w:t>
      </w:r>
      <w:r>
        <w:t>)</w:t>
      </w:r>
      <w:r w:rsidRPr="00B545D9">
        <w:tab/>
        <w:t>:</w:t>
      </w:r>
      <w:r>
        <w:t xml:space="preserve"> </w:t>
      </w:r>
      <w:r>
        <w:rPr>
          <w:rFonts w:ascii="Arial" w:hAnsi="Arial" w:cs="Arial"/>
          <w:color w:val="202122"/>
          <w:sz w:val="21"/>
          <w:szCs w:val="21"/>
          <w:shd w:val="clear" w:color="auto" w:fill="FFFFFF"/>
        </w:rPr>
        <w:t> </w:t>
      </w:r>
      <w:hyperlink r:id="rId8" w:tooltip="Format de données" w:history="1">
        <w:r w:rsidRPr="008E43B1">
          <w:t>Format de données</w:t>
        </w:r>
      </w:hyperlink>
      <w:r w:rsidRPr="008E43B1">
        <w:t> textuelles dérivé de la notation des </w:t>
      </w:r>
      <w:hyperlink r:id="rId9" w:tooltip="Objet (informatique)" w:history="1">
        <w:r w:rsidRPr="008E43B1">
          <w:t>objets</w:t>
        </w:r>
      </w:hyperlink>
      <w:r w:rsidRPr="008E43B1">
        <w:t> du langage </w:t>
      </w:r>
      <w:hyperlink r:id="rId10" w:tooltip="JavaScript" w:history="1">
        <w:r w:rsidRPr="008E43B1">
          <w:t>JavaScript</w:t>
        </w:r>
      </w:hyperlink>
      <w:r>
        <w:t>.</w:t>
      </w:r>
    </w:p>
    <w:p w14:paraId="198567C4" w14:textId="77777777" w:rsidR="00F51A8D" w:rsidRPr="00EB2D13" w:rsidRDefault="00F51A8D" w:rsidP="00F51A8D">
      <w:pPr>
        <w:ind w:left="5040" w:hanging="5040"/>
        <w:jc w:val="both"/>
      </w:pPr>
    </w:p>
    <w:p w14:paraId="2DEA7789" w14:textId="77777777" w:rsidR="00F51A8D" w:rsidRPr="003E1894" w:rsidRDefault="00F51A8D" w:rsidP="00F51A8D">
      <w:pPr>
        <w:jc w:val="both"/>
        <w:rPr>
          <w:b/>
          <w:sz w:val="28"/>
          <w:szCs w:val="28"/>
        </w:rPr>
      </w:pPr>
      <w:r>
        <w:rPr>
          <w:b/>
          <w:sz w:val="28"/>
          <w:szCs w:val="28"/>
        </w:rPr>
        <w:t>L</w:t>
      </w:r>
    </w:p>
    <w:p w14:paraId="16F8987E" w14:textId="77777777" w:rsidR="00F51A8D" w:rsidRPr="004C5449" w:rsidRDefault="00F51A8D" w:rsidP="00F51A8D">
      <w:pPr>
        <w:ind w:left="5040" w:hanging="5040"/>
        <w:jc w:val="both"/>
      </w:pPr>
      <w:r w:rsidRPr="004C5449">
        <w:t>LAN (</w:t>
      </w:r>
      <w:r w:rsidRPr="004C5449">
        <w:rPr>
          <w:i/>
          <w:iCs/>
        </w:rPr>
        <w:t>Local Area Network</w:t>
      </w:r>
      <w:r w:rsidRPr="004C5449">
        <w:t>)</w:t>
      </w:r>
      <w:r w:rsidRPr="004C5449">
        <w:tab/>
        <w:t>: Terme générique</w:t>
      </w:r>
      <w:r>
        <w:t xml:space="preserve"> désignant les réseaux locaux, dans le domaine sans-fil on peut citer par exemple le </w:t>
      </w:r>
      <w:proofErr w:type="spellStart"/>
      <w:r>
        <w:t>WiFi</w:t>
      </w:r>
      <w:proofErr w:type="spellEnd"/>
      <w:r>
        <w:t>.</w:t>
      </w:r>
    </w:p>
    <w:p w14:paraId="59FEC575" w14:textId="77777777" w:rsidR="00F51A8D" w:rsidRPr="00B545D9" w:rsidRDefault="00F51A8D" w:rsidP="00F51A8D">
      <w:pPr>
        <w:ind w:left="5040" w:hanging="5040"/>
        <w:jc w:val="both"/>
      </w:pPr>
      <w:r w:rsidRPr="00B545D9">
        <w:t>LI</w:t>
      </w:r>
      <w:r>
        <w:t xml:space="preserve"> (</w:t>
      </w:r>
      <w:proofErr w:type="spellStart"/>
      <w:r w:rsidRPr="004C5449">
        <w:rPr>
          <w:i/>
          <w:iCs/>
        </w:rPr>
        <w:t>Lawful</w:t>
      </w:r>
      <w:proofErr w:type="spellEnd"/>
      <w:r w:rsidRPr="004C5449">
        <w:rPr>
          <w:i/>
          <w:iCs/>
        </w:rPr>
        <w:t xml:space="preserve"> Interception</w:t>
      </w:r>
      <w:r>
        <w:t>)</w:t>
      </w:r>
      <w:r w:rsidRPr="00B545D9">
        <w:tab/>
        <w:t>:</w:t>
      </w:r>
      <w:r>
        <w:t xml:space="preserve"> Terme générique désignant l’interception légale auprès d’un réseau de télécommunication.</w:t>
      </w:r>
    </w:p>
    <w:p w14:paraId="1DE9EF60" w14:textId="77777777" w:rsidR="00F51A8D" w:rsidRPr="004C5449" w:rsidRDefault="00F51A8D" w:rsidP="00F51A8D">
      <w:pPr>
        <w:ind w:left="5040" w:hanging="5040"/>
        <w:jc w:val="both"/>
      </w:pPr>
      <w:r w:rsidRPr="004C5449">
        <w:t>LSB (</w:t>
      </w:r>
      <w:r w:rsidRPr="004C5449">
        <w:rPr>
          <w:i/>
          <w:iCs/>
        </w:rPr>
        <w:t xml:space="preserve">Least </w:t>
      </w:r>
      <w:proofErr w:type="spellStart"/>
      <w:r w:rsidRPr="004C5449">
        <w:rPr>
          <w:i/>
          <w:iCs/>
        </w:rPr>
        <w:t>Significant</w:t>
      </w:r>
      <w:proofErr w:type="spellEnd"/>
      <w:r w:rsidRPr="004C5449">
        <w:rPr>
          <w:i/>
          <w:iCs/>
        </w:rPr>
        <w:t xml:space="preserve"> Bit</w:t>
      </w:r>
      <w:r w:rsidRPr="004C5449">
        <w:t>)</w:t>
      </w:r>
      <w:r w:rsidRPr="004C5449">
        <w:tab/>
        <w:t>: Terme dés</w:t>
      </w:r>
      <w:r>
        <w:t>ignant les bits de poids faibles au sein d’une représentation binaire.</w:t>
      </w:r>
    </w:p>
    <w:p w14:paraId="3290EF7F" w14:textId="77777777" w:rsidR="00F51A8D" w:rsidRPr="00730289" w:rsidRDefault="00F51A8D" w:rsidP="00F51A8D">
      <w:pPr>
        <w:ind w:left="5040" w:hanging="5040"/>
        <w:jc w:val="both"/>
      </w:pPr>
      <w:r w:rsidRPr="00730289">
        <w:t>LTE</w:t>
      </w:r>
      <w:r>
        <w:t xml:space="preserve"> (</w:t>
      </w:r>
      <w:r w:rsidRPr="007E6547">
        <w:rPr>
          <w:i/>
        </w:rPr>
        <w:t>Long-</w:t>
      </w:r>
      <w:proofErr w:type="spellStart"/>
      <w:r w:rsidRPr="007E6547">
        <w:rPr>
          <w:i/>
        </w:rPr>
        <w:t>Term</w:t>
      </w:r>
      <w:proofErr w:type="spellEnd"/>
      <w:r w:rsidRPr="007E6547">
        <w:rPr>
          <w:i/>
        </w:rPr>
        <w:t xml:space="preserve"> Evolution</w:t>
      </w:r>
      <w:r>
        <w:t>)</w:t>
      </w:r>
      <w:r w:rsidRPr="00730289">
        <w:tab/>
        <w:t xml:space="preserve">: </w:t>
      </w:r>
      <w:r>
        <w:t>Système de télécommunication numérique de quatrième génération pour les réseaux cellulaires introduit par le 3GPP en release 8.</w:t>
      </w:r>
    </w:p>
    <w:p w14:paraId="7D40A8C2" w14:textId="77777777" w:rsidR="00F51A8D" w:rsidRPr="00730289" w:rsidRDefault="00F51A8D" w:rsidP="00F51A8D">
      <w:pPr>
        <w:ind w:left="5040" w:hanging="5040"/>
        <w:jc w:val="both"/>
      </w:pPr>
      <w:r w:rsidRPr="00730289">
        <w:t>LTE-Advanced</w:t>
      </w:r>
      <w:r w:rsidRPr="00730289">
        <w:tab/>
        <w:t>:</w:t>
      </w:r>
      <w:r>
        <w:t xml:space="preserve"> </w:t>
      </w:r>
      <w:r w:rsidRPr="00D25EDD">
        <w:t xml:space="preserve">Evolution </w:t>
      </w:r>
      <w:r>
        <w:t xml:space="preserve">majeure </w:t>
      </w:r>
      <w:r w:rsidRPr="00D25EDD">
        <w:t>du systè</w:t>
      </w:r>
      <w:r>
        <w:t>me LTE standard introduit par le 3GPP en release 10.</w:t>
      </w:r>
    </w:p>
    <w:p w14:paraId="34972193" w14:textId="77777777" w:rsidR="00F51A8D" w:rsidRPr="00730289" w:rsidRDefault="00F51A8D" w:rsidP="00F51A8D">
      <w:pPr>
        <w:ind w:left="5040" w:hanging="5040"/>
        <w:jc w:val="both"/>
      </w:pPr>
      <w:r w:rsidRPr="00730289">
        <w:t>LTE-Advanced-Pro</w:t>
      </w:r>
      <w:r w:rsidRPr="00730289">
        <w:tab/>
        <w:t xml:space="preserve">: </w:t>
      </w:r>
      <w:r w:rsidRPr="00D25EDD">
        <w:t xml:space="preserve">Evolution </w:t>
      </w:r>
      <w:r>
        <w:t xml:space="preserve">majeure </w:t>
      </w:r>
      <w:r w:rsidRPr="00D25EDD">
        <w:t>du systè</w:t>
      </w:r>
      <w:r>
        <w:t>me LTE standard introduit par le 3GPP par les releases 13 &amp; 14.</w:t>
      </w:r>
    </w:p>
    <w:p w14:paraId="24EFCB10" w14:textId="77777777" w:rsidR="00F51A8D" w:rsidRPr="00730289" w:rsidRDefault="00F51A8D" w:rsidP="00F51A8D">
      <w:pPr>
        <w:jc w:val="both"/>
      </w:pPr>
    </w:p>
    <w:p w14:paraId="1E4DE34E" w14:textId="77777777" w:rsidR="00F51A8D" w:rsidRPr="002142F9" w:rsidRDefault="00F51A8D" w:rsidP="00F51A8D">
      <w:pPr>
        <w:jc w:val="both"/>
        <w:rPr>
          <w:b/>
          <w:sz w:val="28"/>
          <w:szCs w:val="28"/>
        </w:rPr>
      </w:pPr>
      <w:r w:rsidRPr="002142F9">
        <w:rPr>
          <w:b/>
          <w:sz w:val="28"/>
          <w:szCs w:val="28"/>
        </w:rPr>
        <w:t>M</w:t>
      </w:r>
    </w:p>
    <w:p w14:paraId="2D15ED8C" w14:textId="77777777" w:rsidR="00F51A8D" w:rsidRPr="00AC2E1A" w:rsidRDefault="00F51A8D" w:rsidP="00F51A8D">
      <w:pPr>
        <w:ind w:left="5040" w:hanging="5040"/>
        <w:jc w:val="both"/>
      </w:pPr>
      <w:r w:rsidRPr="00AC2E1A">
        <w:t>MAC (</w:t>
      </w:r>
      <w:r w:rsidRPr="002B0D5E">
        <w:rPr>
          <w:i/>
        </w:rPr>
        <w:t>Mediu</w:t>
      </w:r>
      <w:r>
        <w:rPr>
          <w:i/>
        </w:rPr>
        <w:t>m</w:t>
      </w:r>
      <w:r w:rsidRPr="002B0D5E">
        <w:rPr>
          <w:i/>
        </w:rPr>
        <w:t xml:space="preserve"> Access Control</w:t>
      </w:r>
      <w:r w:rsidRPr="00AC2E1A">
        <w:t>)</w:t>
      </w:r>
      <w:r w:rsidRPr="00AC2E1A">
        <w:tab/>
        <w:t xml:space="preserve">: </w:t>
      </w:r>
      <w:r w:rsidRPr="002B0D5E">
        <w:t>Couche protocolaire de niveau 2 supportant l’accès au canal radio.</w:t>
      </w:r>
    </w:p>
    <w:p w14:paraId="3D46CEE7" w14:textId="77777777" w:rsidR="00F51A8D" w:rsidRPr="002142F9" w:rsidRDefault="00F51A8D" w:rsidP="00F51A8D">
      <w:pPr>
        <w:ind w:left="5040" w:hanging="5040"/>
        <w:jc w:val="both"/>
      </w:pPr>
      <w:r w:rsidRPr="002142F9">
        <w:t>MAC</w:t>
      </w:r>
      <w:r>
        <w:t xml:space="preserve"> (</w:t>
      </w:r>
      <w:r w:rsidRPr="005C51D2">
        <w:rPr>
          <w:i/>
          <w:iCs/>
        </w:rPr>
        <w:t xml:space="preserve">Message </w:t>
      </w:r>
      <w:proofErr w:type="spellStart"/>
      <w:r w:rsidRPr="005C51D2">
        <w:rPr>
          <w:i/>
          <w:iCs/>
        </w:rPr>
        <w:t>Authentication</w:t>
      </w:r>
      <w:proofErr w:type="spellEnd"/>
      <w:r w:rsidRPr="005C51D2">
        <w:rPr>
          <w:i/>
          <w:iCs/>
        </w:rPr>
        <w:t xml:space="preserve"> Code</w:t>
      </w:r>
      <w:r>
        <w:t>)</w:t>
      </w:r>
      <w:r w:rsidRPr="002142F9">
        <w:tab/>
        <w:t>:</w:t>
      </w:r>
      <w:r>
        <w:t xml:space="preserve"> Champ utilisé en cryptographie pour vérifier la validité du déchiffrement de données reçues cryptées.</w:t>
      </w:r>
    </w:p>
    <w:p w14:paraId="607C52DA" w14:textId="77777777" w:rsidR="00F51A8D" w:rsidRPr="0052482D" w:rsidRDefault="00F51A8D" w:rsidP="00F51A8D">
      <w:pPr>
        <w:ind w:left="5040" w:hanging="5040"/>
        <w:jc w:val="both"/>
      </w:pPr>
      <w:r w:rsidRPr="0052482D">
        <w:t>MBSFN (</w:t>
      </w:r>
      <w:proofErr w:type="spellStart"/>
      <w:r w:rsidRPr="0052482D">
        <w:rPr>
          <w:i/>
          <w:iCs/>
        </w:rPr>
        <w:t>Multimedia</w:t>
      </w:r>
      <w:proofErr w:type="spellEnd"/>
      <w:r w:rsidRPr="0052482D">
        <w:rPr>
          <w:i/>
          <w:iCs/>
        </w:rPr>
        <w:t xml:space="preserve"> Broadcast multicast SFN</w:t>
      </w:r>
      <w:r w:rsidRPr="0052482D">
        <w:t>)</w:t>
      </w:r>
      <w:r w:rsidRPr="0052482D">
        <w:tab/>
        <w:t>: Technologie permettant l’ajout de</w:t>
      </w:r>
      <w:r>
        <w:t xml:space="preserve"> trames spécifiques au niveau physiques dans un réseau LTE afin de permettre la mise en œuvre de service de type </w:t>
      </w:r>
      <w:r w:rsidRPr="0052482D">
        <w:rPr>
          <w:i/>
          <w:iCs/>
        </w:rPr>
        <w:t>broadcast</w:t>
      </w:r>
      <w:r>
        <w:t xml:space="preserve"> ou </w:t>
      </w:r>
      <w:r w:rsidRPr="0052482D">
        <w:rPr>
          <w:i/>
          <w:iCs/>
        </w:rPr>
        <w:t>multicast</w:t>
      </w:r>
      <w:r>
        <w:t>.</w:t>
      </w:r>
    </w:p>
    <w:p w14:paraId="1C83545B" w14:textId="77777777" w:rsidR="00F51A8D" w:rsidRPr="00AC2E1A" w:rsidRDefault="00F51A8D" w:rsidP="00F51A8D">
      <w:pPr>
        <w:ind w:left="5040" w:hanging="5040"/>
        <w:jc w:val="both"/>
      </w:pPr>
      <w:r w:rsidRPr="00AC2E1A">
        <w:t>MCC</w:t>
      </w:r>
      <w:r>
        <w:t xml:space="preserve"> (</w:t>
      </w:r>
      <w:r w:rsidRPr="00141773">
        <w:rPr>
          <w:i/>
        </w:rPr>
        <w:t>Mobile Country Code</w:t>
      </w:r>
      <w:r>
        <w:t>)</w:t>
      </w:r>
      <w:r w:rsidRPr="00AC2E1A">
        <w:tab/>
        <w:t xml:space="preserve">: </w:t>
      </w:r>
      <w:r>
        <w:t>Terme désignant l’identifiant unique d’un pays dans le plan E212 défini par l’ITU (208 pour la France). Ce champ est notamment présent dans l’IMSI d’un abonné.</w:t>
      </w:r>
    </w:p>
    <w:p w14:paraId="7547F4C2" w14:textId="77777777" w:rsidR="00F51A8D" w:rsidRPr="00AC2E1A" w:rsidRDefault="00F51A8D" w:rsidP="00F51A8D">
      <w:pPr>
        <w:ind w:left="5040" w:hanging="5040"/>
        <w:jc w:val="both"/>
      </w:pPr>
      <w:r w:rsidRPr="00AC2E1A">
        <w:t>ME</w:t>
      </w:r>
      <w:r>
        <w:t xml:space="preserve"> (</w:t>
      </w:r>
      <w:r w:rsidRPr="008E43B1">
        <w:rPr>
          <w:i/>
          <w:iCs/>
        </w:rPr>
        <w:t>Mobile Equipment</w:t>
      </w:r>
      <w:r>
        <w:t>)</w:t>
      </w:r>
      <w:r w:rsidRPr="00AC2E1A">
        <w:tab/>
        <w:t>:</w:t>
      </w:r>
      <w:r>
        <w:t xml:space="preserve"> Terme désignant un terminal mobile communicant avec un réseau cellulaire.</w:t>
      </w:r>
    </w:p>
    <w:p w14:paraId="64859E2D" w14:textId="77777777" w:rsidR="00F51A8D" w:rsidRPr="0052482D" w:rsidRDefault="00F51A8D" w:rsidP="00F51A8D">
      <w:pPr>
        <w:ind w:left="5040" w:hanging="5040"/>
        <w:jc w:val="both"/>
      </w:pPr>
      <w:r w:rsidRPr="0052482D">
        <w:lastRenderedPageBreak/>
        <w:t>MIB (</w:t>
      </w:r>
      <w:r w:rsidRPr="0052482D">
        <w:rPr>
          <w:i/>
          <w:iCs/>
        </w:rPr>
        <w:t>Master Information Block</w:t>
      </w:r>
      <w:r w:rsidRPr="0052482D">
        <w:t>)</w:t>
      </w:r>
      <w:r w:rsidRPr="0052482D">
        <w:tab/>
        <w:t>: Terme dé</w:t>
      </w:r>
      <w:r>
        <w:t>signant le SIB principal d’une cellule porté par le canal PBCH en 4G LTE et 5G.</w:t>
      </w:r>
    </w:p>
    <w:p w14:paraId="75120D2B" w14:textId="77777777" w:rsidR="00F51A8D" w:rsidRPr="00AC2E1A" w:rsidRDefault="00F51A8D" w:rsidP="00F51A8D">
      <w:pPr>
        <w:ind w:left="5040" w:hanging="5040"/>
        <w:jc w:val="both"/>
      </w:pPr>
      <w:r w:rsidRPr="00AC2E1A">
        <w:t>MIMO</w:t>
      </w:r>
      <w:r>
        <w:t xml:space="preserve"> (</w:t>
      </w:r>
      <w:r w:rsidRPr="00294250">
        <w:rPr>
          <w:i/>
          <w:iCs/>
        </w:rPr>
        <w:t>Multiple Input Multiple Output</w:t>
      </w:r>
      <w:r>
        <w:t>)</w:t>
      </w:r>
      <w:r w:rsidRPr="00AC2E1A">
        <w:tab/>
        <w:t xml:space="preserve">: </w:t>
      </w:r>
      <w:r w:rsidRPr="00294250">
        <w:t>T</w:t>
      </w:r>
      <w:r>
        <w:t>erme désignant une t</w:t>
      </w:r>
      <w:r w:rsidRPr="00294250">
        <w:t>echnologi</w:t>
      </w:r>
      <w:r>
        <w:t>e utilisant plusieurs antennes émettrices et réceptrices afin d’augmenter la capacité et/ou le débit d’un réseau sans-fil. Cette technologie est notamment utilisée en 4G et en 5G.</w:t>
      </w:r>
    </w:p>
    <w:p w14:paraId="50902F3E" w14:textId="77777777" w:rsidR="00F51A8D" w:rsidRPr="0052482D" w:rsidRDefault="00F51A8D" w:rsidP="00F51A8D">
      <w:pPr>
        <w:ind w:left="5040" w:hanging="5040"/>
        <w:jc w:val="both"/>
      </w:pPr>
      <w:proofErr w:type="spellStart"/>
      <w:r w:rsidRPr="0052482D">
        <w:t>MitM</w:t>
      </w:r>
      <w:proofErr w:type="spellEnd"/>
      <w:r w:rsidRPr="0052482D">
        <w:t xml:space="preserve"> (</w:t>
      </w:r>
      <w:r w:rsidRPr="0052482D">
        <w:rPr>
          <w:i/>
          <w:iCs/>
        </w:rPr>
        <w:t>Man in the Middle</w:t>
      </w:r>
      <w:r w:rsidRPr="0052482D">
        <w:t>)</w:t>
      </w:r>
      <w:r w:rsidRPr="0052482D">
        <w:tab/>
        <w:t>: Terme générique désignant un</w:t>
      </w:r>
      <w:r>
        <w:t xml:space="preserve">e attaque où l’on se positionne comme relai entre deux entités en cours de communication afin d’intercepter leurs transmissions. </w:t>
      </w:r>
    </w:p>
    <w:p w14:paraId="46714AD8" w14:textId="77777777" w:rsidR="00F51A8D" w:rsidRPr="0052482D" w:rsidRDefault="00F51A8D" w:rsidP="00F51A8D">
      <w:pPr>
        <w:ind w:left="5040" w:hanging="5040"/>
        <w:jc w:val="both"/>
      </w:pPr>
      <w:r w:rsidRPr="0052482D">
        <w:t>ML (</w:t>
      </w:r>
      <w:r w:rsidRPr="0052482D">
        <w:rPr>
          <w:i/>
          <w:iCs/>
        </w:rPr>
        <w:t>Machine Learning</w:t>
      </w:r>
      <w:r w:rsidRPr="0052482D">
        <w:t>)</w:t>
      </w:r>
      <w:r w:rsidRPr="0052482D">
        <w:tab/>
        <w:t>: Concept en intelligence art</w:t>
      </w:r>
      <w:r>
        <w:t xml:space="preserve">ificielle permettant de prédire un comportement ou un résultat via un modèle d’apprentissage sur un jeu de données connues. </w:t>
      </w:r>
    </w:p>
    <w:p w14:paraId="03511AD6" w14:textId="77777777" w:rsidR="00F51A8D" w:rsidRPr="002142F9" w:rsidRDefault="00F51A8D" w:rsidP="00F51A8D">
      <w:pPr>
        <w:ind w:left="5040" w:hanging="5040"/>
        <w:jc w:val="both"/>
      </w:pPr>
      <w:r w:rsidRPr="002142F9">
        <w:t>MME</w:t>
      </w:r>
      <w:r>
        <w:t xml:space="preserve"> (</w:t>
      </w:r>
      <w:proofErr w:type="spellStart"/>
      <w:r w:rsidRPr="005C51D2">
        <w:rPr>
          <w:i/>
          <w:iCs/>
        </w:rPr>
        <w:t>Mobility</w:t>
      </w:r>
      <w:proofErr w:type="spellEnd"/>
      <w:r w:rsidRPr="005C51D2">
        <w:rPr>
          <w:i/>
          <w:iCs/>
        </w:rPr>
        <w:t xml:space="preserve"> Management </w:t>
      </w:r>
      <w:proofErr w:type="spellStart"/>
      <w:r w:rsidRPr="005C51D2">
        <w:rPr>
          <w:i/>
          <w:iCs/>
        </w:rPr>
        <w:t>Entity</w:t>
      </w:r>
      <w:proofErr w:type="spellEnd"/>
      <w:r>
        <w:t>)</w:t>
      </w:r>
      <w:r w:rsidRPr="002142F9">
        <w:tab/>
        <w:t>:</w:t>
      </w:r>
      <w:r>
        <w:t xml:space="preserve"> </w:t>
      </w:r>
      <w:r w:rsidRPr="007D3630">
        <w:t>Composant ce</w:t>
      </w:r>
      <w:r>
        <w:t>ntral du cœur de réseau EPC chargé de la signalisation de niveau NAS et permettant la gestion de l’enregistrement, de l’identification et de la mobilité des terminaux LTE.</w:t>
      </w:r>
    </w:p>
    <w:p w14:paraId="597F3977" w14:textId="77777777" w:rsidR="00F51A8D" w:rsidRPr="0052482D" w:rsidRDefault="00F51A8D" w:rsidP="00F51A8D">
      <w:pPr>
        <w:ind w:left="5040" w:hanging="5040"/>
        <w:jc w:val="both"/>
        <w:rPr>
          <w:rFonts w:cs="Arial"/>
          <w:shd w:val="clear" w:color="auto" w:fill="FFFFFF"/>
        </w:rPr>
      </w:pPr>
      <w:proofErr w:type="spellStart"/>
      <w:r w:rsidRPr="008E43B1">
        <w:t>mMTC</w:t>
      </w:r>
      <w:proofErr w:type="spellEnd"/>
      <w:r>
        <w:t xml:space="preserve"> (</w:t>
      </w:r>
      <w:r w:rsidRPr="0052482D">
        <w:rPr>
          <w:i/>
          <w:iCs/>
        </w:rPr>
        <w:t>massive Machine Type Communications</w:t>
      </w:r>
      <w:r>
        <w:t>)</w:t>
      </w:r>
      <w:r w:rsidRPr="008E43B1">
        <w:tab/>
        <w:t xml:space="preserve">: </w:t>
      </w:r>
      <w:r>
        <w:t>Représente l’un des trois domaines d’application des réseaux cellulaire 5G avec l’</w:t>
      </w:r>
      <w:proofErr w:type="spellStart"/>
      <w:r>
        <w:t>uRLLC</w:t>
      </w:r>
      <w:proofErr w:type="spellEnd"/>
      <w:r>
        <w:t xml:space="preserve"> et l’</w:t>
      </w:r>
      <w:proofErr w:type="spellStart"/>
      <w:r>
        <w:t>eMBB</w:t>
      </w:r>
      <w:proofErr w:type="spellEnd"/>
      <w:r>
        <w:t>.</w:t>
      </w:r>
      <w:r w:rsidRPr="00246A58">
        <w:t xml:space="preserve"> </w:t>
      </w:r>
      <w:r>
        <w:t>Ce dernier couvre l’utilisation des objets connecté via le NB-IoT.</w:t>
      </w:r>
    </w:p>
    <w:p w14:paraId="00CC6D24" w14:textId="77777777" w:rsidR="00F51A8D" w:rsidRPr="00AC2E1A" w:rsidRDefault="00F51A8D" w:rsidP="00F51A8D">
      <w:pPr>
        <w:ind w:left="5040" w:hanging="5040"/>
        <w:jc w:val="both"/>
      </w:pPr>
      <w:r w:rsidRPr="00AC2E1A">
        <w:t>MNC</w:t>
      </w:r>
      <w:r>
        <w:t xml:space="preserve"> (</w:t>
      </w:r>
      <w:r w:rsidRPr="00141773">
        <w:rPr>
          <w:i/>
        </w:rPr>
        <w:t>Mobile Network Code</w:t>
      </w:r>
      <w:r>
        <w:t>)</w:t>
      </w:r>
      <w:r w:rsidRPr="00AC2E1A">
        <w:tab/>
        <w:t xml:space="preserve">: </w:t>
      </w:r>
      <w:r>
        <w:t>Terme désignant l’identifiant unique d’un réseau cellulaire au sein d’un pays. Ce champ est notamment présent dans l’IMSI d’un abonné.</w:t>
      </w:r>
    </w:p>
    <w:p w14:paraId="3D83BF91" w14:textId="77777777" w:rsidR="00F51A8D" w:rsidRPr="002142F9" w:rsidRDefault="00F51A8D" w:rsidP="00F51A8D">
      <w:pPr>
        <w:ind w:left="5040" w:hanging="5040"/>
        <w:jc w:val="both"/>
      </w:pPr>
      <w:r w:rsidRPr="002142F9">
        <w:t>MSB</w:t>
      </w:r>
      <w:r>
        <w:t xml:space="preserve"> (</w:t>
      </w:r>
      <w:r w:rsidRPr="004C5449">
        <w:rPr>
          <w:i/>
          <w:iCs/>
        </w:rPr>
        <w:t xml:space="preserve">Most </w:t>
      </w:r>
      <w:proofErr w:type="spellStart"/>
      <w:r w:rsidRPr="004C5449">
        <w:rPr>
          <w:i/>
          <w:iCs/>
        </w:rPr>
        <w:t>Significant</w:t>
      </w:r>
      <w:proofErr w:type="spellEnd"/>
      <w:r w:rsidRPr="004C5449">
        <w:rPr>
          <w:i/>
          <w:iCs/>
        </w:rPr>
        <w:t xml:space="preserve"> Bit</w:t>
      </w:r>
      <w:r>
        <w:t>)</w:t>
      </w:r>
      <w:r w:rsidRPr="002142F9">
        <w:tab/>
        <w:t>:</w:t>
      </w:r>
      <w:r>
        <w:t xml:space="preserve"> </w:t>
      </w:r>
      <w:r w:rsidRPr="004C5449">
        <w:t>Terme dés</w:t>
      </w:r>
      <w:r>
        <w:t>ignant les bits de poids forts au sein d’une représentation binaire.</w:t>
      </w:r>
    </w:p>
    <w:p w14:paraId="0258EE14" w14:textId="77777777" w:rsidR="00F51A8D" w:rsidRPr="005E0CE8" w:rsidRDefault="00F51A8D" w:rsidP="00F51A8D">
      <w:pPr>
        <w:ind w:left="5040" w:hanging="5040"/>
        <w:jc w:val="both"/>
      </w:pPr>
      <w:r w:rsidRPr="005E0CE8">
        <w:t>MSI (</w:t>
      </w:r>
      <w:r w:rsidRPr="005E0CE8">
        <w:rPr>
          <w:i/>
          <w:iCs/>
        </w:rPr>
        <w:t>Minimum System Information</w:t>
      </w:r>
      <w:r w:rsidRPr="005E0CE8">
        <w:t>)</w:t>
      </w:r>
      <w:r w:rsidRPr="005E0CE8">
        <w:tab/>
        <w:t>: Terme dé</w:t>
      </w:r>
      <w:r>
        <w:t>signant les SIB à diffuser à minima par une cellule 5G, MIB compris, par opposition aux SIB sur demande (partie OSI).</w:t>
      </w:r>
    </w:p>
    <w:p w14:paraId="28B23063" w14:textId="77777777" w:rsidR="00F51A8D" w:rsidRPr="0076606E" w:rsidRDefault="00F51A8D" w:rsidP="00F51A8D">
      <w:pPr>
        <w:ind w:left="5040" w:hanging="5040"/>
        <w:jc w:val="both"/>
      </w:pPr>
      <w:r w:rsidRPr="0076606E">
        <w:t>MSIN</w:t>
      </w:r>
      <w:r>
        <w:t xml:space="preserve"> (</w:t>
      </w:r>
      <w:r w:rsidRPr="00005C61">
        <w:rPr>
          <w:i/>
          <w:iCs/>
        </w:rPr>
        <w:t xml:space="preserve">Mobile </w:t>
      </w:r>
      <w:proofErr w:type="spellStart"/>
      <w:r w:rsidRPr="00005C61">
        <w:rPr>
          <w:i/>
          <w:iCs/>
        </w:rPr>
        <w:t>Subscription</w:t>
      </w:r>
      <w:proofErr w:type="spellEnd"/>
      <w:r w:rsidRPr="00005C61">
        <w:rPr>
          <w:i/>
          <w:iCs/>
        </w:rPr>
        <w:t xml:space="preserve"> Identification </w:t>
      </w:r>
      <w:proofErr w:type="spellStart"/>
      <w:r w:rsidRPr="00005C61">
        <w:rPr>
          <w:i/>
          <w:iCs/>
        </w:rPr>
        <w:t>Number</w:t>
      </w:r>
      <w:proofErr w:type="spellEnd"/>
      <w:r>
        <w:t>)</w:t>
      </w:r>
      <w:r w:rsidRPr="0076606E">
        <w:tab/>
        <w:t xml:space="preserve">: </w:t>
      </w:r>
      <w:r>
        <w:t>Terme désignant le numéro d’un abonné au sein de son PLMN et contenu dans son IMSI.</w:t>
      </w:r>
    </w:p>
    <w:p w14:paraId="56F70581" w14:textId="77777777" w:rsidR="00F51A8D" w:rsidRPr="00EB2D13" w:rsidRDefault="00F51A8D" w:rsidP="00F51A8D">
      <w:pPr>
        <w:jc w:val="both"/>
      </w:pPr>
    </w:p>
    <w:p w14:paraId="5D9B17E7" w14:textId="77777777" w:rsidR="00F51A8D" w:rsidRPr="003E1894" w:rsidRDefault="00F51A8D" w:rsidP="00F51A8D">
      <w:pPr>
        <w:jc w:val="both"/>
        <w:rPr>
          <w:b/>
          <w:sz w:val="28"/>
          <w:szCs w:val="28"/>
        </w:rPr>
      </w:pPr>
      <w:r>
        <w:rPr>
          <w:b/>
          <w:sz w:val="28"/>
          <w:szCs w:val="28"/>
        </w:rPr>
        <w:t>N</w:t>
      </w:r>
    </w:p>
    <w:p w14:paraId="21F0E44B" w14:textId="77777777" w:rsidR="00F51A8D" w:rsidRPr="00005C61" w:rsidRDefault="00F51A8D" w:rsidP="00F51A8D">
      <w:pPr>
        <w:ind w:left="5040" w:hanging="5040"/>
        <w:jc w:val="both"/>
      </w:pPr>
      <w:r w:rsidRPr="00005C61">
        <w:t>N3IWF (</w:t>
      </w:r>
      <w:r w:rsidRPr="00005C61">
        <w:rPr>
          <w:i/>
          <w:iCs/>
        </w:rPr>
        <w:t>Non-3GPP</w:t>
      </w:r>
      <w:r w:rsidRPr="00BB0922">
        <w:rPr>
          <w:i/>
          <w:iCs/>
        </w:rPr>
        <w:fldChar w:fldCharType="begin"/>
      </w:r>
      <w:r w:rsidRPr="00005C61">
        <w:rPr>
          <w:i/>
          <w:iCs/>
        </w:rPr>
        <w:instrText xml:space="preserve"> XE "3GPP" </w:instrText>
      </w:r>
      <w:r w:rsidRPr="00BB0922">
        <w:rPr>
          <w:i/>
          <w:iCs/>
        </w:rPr>
        <w:fldChar w:fldCharType="end"/>
      </w:r>
      <w:r w:rsidRPr="00005C61">
        <w:rPr>
          <w:i/>
          <w:iCs/>
        </w:rPr>
        <w:t xml:space="preserve"> </w:t>
      </w:r>
      <w:proofErr w:type="spellStart"/>
      <w:r w:rsidRPr="00005C61">
        <w:rPr>
          <w:i/>
          <w:iCs/>
        </w:rPr>
        <w:t>InterWorking</w:t>
      </w:r>
      <w:proofErr w:type="spellEnd"/>
      <w:r w:rsidRPr="00005C61">
        <w:rPr>
          <w:i/>
          <w:iCs/>
        </w:rPr>
        <w:t xml:space="preserve"> </w:t>
      </w:r>
      <w:proofErr w:type="spellStart"/>
      <w:r w:rsidRPr="00005C61">
        <w:rPr>
          <w:i/>
          <w:iCs/>
        </w:rPr>
        <w:t>Function</w:t>
      </w:r>
      <w:proofErr w:type="spellEnd"/>
      <w:r w:rsidRPr="00005C61">
        <w:t>)</w:t>
      </w:r>
      <w:r w:rsidRPr="00005C61">
        <w:tab/>
        <w:t>: Terme désignant un</w:t>
      </w:r>
      <w:r>
        <w:t xml:space="preserve">e entité du cœur 5GC agissant comme une </w:t>
      </w:r>
      <w:proofErr w:type="spellStart"/>
      <w:r w:rsidRPr="00005C61">
        <w:rPr>
          <w:i/>
          <w:iCs/>
        </w:rPr>
        <w:t>gateway</w:t>
      </w:r>
      <w:proofErr w:type="spellEnd"/>
      <w:r>
        <w:t xml:space="preserve"> pour le support de réseau d’accès non-3GPP.</w:t>
      </w:r>
    </w:p>
    <w:p w14:paraId="3172CFE3" w14:textId="77777777" w:rsidR="00F51A8D" w:rsidRPr="00005C61" w:rsidRDefault="00F51A8D" w:rsidP="00F51A8D">
      <w:pPr>
        <w:ind w:left="5040" w:hanging="5040"/>
        <w:jc w:val="both"/>
      </w:pPr>
      <w:r w:rsidRPr="00005C61">
        <w:lastRenderedPageBreak/>
        <w:t>NAI (</w:t>
      </w:r>
      <w:r w:rsidRPr="00005C61">
        <w:rPr>
          <w:i/>
          <w:iCs/>
        </w:rPr>
        <w:t>Network Access Identifier</w:t>
      </w:r>
      <w:r w:rsidRPr="00005C61">
        <w:t>)</w:t>
      </w:r>
      <w:r w:rsidRPr="00005C61">
        <w:tab/>
        <w:t xml:space="preserve">: Identifiant fixe </w:t>
      </w:r>
      <w:r>
        <w:t xml:space="preserve">de type adresse </w:t>
      </w:r>
      <w:proofErr w:type="gramStart"/>
      <w:r>
        <w:t>email</w:t>
      </w:r>
      <w:proofErr w:type="gramEnd"/>
      <w:r>
        <w:t xml:space="preserve"> </w:t>
      </w:r>
      <w:r w:rsidRPr="00005C61">
        <w:t>su</w:t>
      </w:r>
      <w:r>
        <w:t xml:space="preserve">pporté en 5G en complément des IMSI historique afin de supporter une multitude de </w:t>
      </w:r>
      <w:proofErr w:type="spellStart"/>
      <w:r w:rsidRPr="00005C61">
        <w:rPr>
          <w:i/>
          <w:iCs/>
        </w:rPr>
        <w:t>devices</w:t>
      </w:r>
      <w:proofErr w:type="spellEnd"/>
      <w:r>
        <w:t xml:space="preserve"> (cf. SUPI).</w:t>
      </w:r>
    </w:p>
    <w:p w14:paraId="1C9E0B9D" w14:textId="77777777" w:rsidR="00F51A8D" w:rsidRPr="007076A2" w:rsidRDefault="00F51A8D" w:rsidP="00F51A8D">
      <w:pPr>
        <w:ind w:left="5040" w:hanging="5040"/>
        <w:jc w:val="both"/>
      </w:pPr>
      <w:r w:rsidRPr="007076A2">
        <w:t>NAS</w:t>
      </w:r>
      <w:r>
        <w:t xml:space="preserve"> </w:t>
      </w:r>
      <w:r w:rsidRPr="00575998">
        <w:t>(</w:t>
      </w:r>
      <w:r w:rsidRPr="00575998">
        <w:rPr>
          <w:i/>
        </w:rPr>
        <w:t>Non Access Stratum</w:t>
      </w:r>
      <w:r w:rsidRPr="00575998">
        <w:t>)</w:t>
      </w:r>
      <w:r w:rsidRPr="007076A2">
        <w:tab/>
        <w:t xml:space="preserve">: </w:t>
      </w:r>
      <w:r>
        <w:t>Terme désignant les couches hautes de la pile protocolaire d’un réseau cellulaire chargée principalement du transport de la signalisation entre le mobile et le cœur de réseau.</w:t>
      </w:r>
    </w:p>
    <w:p w14:paraId="763038D5" w14:textId="77777777" w:rsidR="00F51A8D" w:rsidRPr="00005C61" w:rsidRDefault="00F51A8D" w:rsidP="00F51A8D">
      <w:pPr>
        <w:ind w:left="5040" w:hanging="5040"/>
        <w:jc w:val="both"/>
      </w:pPr>
      <w:r w:rsidRPr="00005C61">
        <w:t>NB-IoT (</w:t>
      </w:r>
      <w:proofErr w:type="spellStart"/>
      <w:r w:rsidRPr="00005C61">
        <w:rPr>
          <w:i/>
          <w:iCs/>
        </w:rPr>
        <w:t>NarrowBand</w:t>
      </w:r>
      <w:proofErr w:type="spellEnd"/>
      <w:r w:rsidRPr="00005C61">
        <w:rPr>
          <w:i/>
          <w:iCs/>
        </w:rPr>
        <w:t xml:space="preserve"> IoT</w:t>
      </w:r>
      <w:r w:rsidRPr="00005C61">
        <w:t>)</w:t>
      </w:r>
      <w:r w:rsidRPr="00005C61">
        <w:tab/>
        <w:t>: Standard IoT développé</w:t>
      </w:r>
      <w:r>
        <w:t xml:space="preserve"> par le 3GPP pour le support d’objets connectés de faible consommation.</w:t>
      </w:r>
    </w:p>
    <w:p w14:paraId="3301496D" w14:textId="77777777" w:rsidR="00F51A8D" w:rsidRPr="00005C61" w:rsidRDefault="00F51A8D" w:rsidP="00F51A8D">
      <w:pPr>
        <w:ind w:left="5040" w:hanging="5040"/>
        <w:jc w:val="both"/>
      </w:pPr>
      <w:r w:rsidRPr="00005C61">
        <w:t>NFV (</w:t>
      </w:r>
      <w:r w:rsidRPr="00005C61">
        <w:rPr>
          <w:i/>
          <w:iCs/>
        </w:rPr>
        <w:t xml:space="preserve">Network </w:t>
      </w:r>
      <w:proofErr w:type="spellStart"/>
      <w:r w:rsidRPr="00005C61">
        <w:rPr>
          <w:i/>
          <w:iCs/>
        </w:rPr>
        <w:t>Functions</w:t>
      </w:r>
      <w:proofErr w:type="spellEnd"/>
      <w:r w:rsidRPr="00005C61">
        <w:rPr>
          <w:i/>
          <w:iCs/>
        </w:rPr>
        <w:t xml:space="preserve"> </w:t>
      </w:r>
      <w:proofErr w:type="spellStart"/>
      <w:r w:rsidRPr="00005C61">
        <w:rPr>
          <w:i/>
          <w:iCs/>
        </w:rPr>
        <w:t>Virtualization</w:t>
      </w:r>
      <w:proofErr w:type="spellEnd"/>
      <w:r w:rsidRPr="00005C61">
        <w:t>)</w:t>
      </w:r>
      <w:r w:rsidRPr="00005C61">
        <w:tab/>
        <w:t>: Concept 5G permettant d’instancier des fon</w:t>
      </w:r>
      <w:r>
        <w:t xml:space="preserve">ctions </w:t>
      </w:r>
      <w:r w:rsidRPr="00B15C6C">
        <w:rPr>
          <w:i/>
          <w:iCs/>
        </w:rPr>
        <w:t>software</w:t>
      </w:r>
      <w:r>
        <w:t xml:space="preserve"> sur des plateformes </w:t>
      </w:r>
      <w:r w:rsidRPr="00B15C6C">
        <w:rPr>
          <w:i/>
          <w:iCs/>
        </w:rPr>
        <w:t>hardware</w:t>
      </w:r>
      <w:r>
        <w:t xml:space="preserve"> non spécifiques.</w:t>
      </w:r>
    </w:p>
    <w:p w14:paraId="536AB2CA" w14:textId="77777777" w:rsidR="00F51A8D" w:rsidRPr="00005C61" w:rsidRDefault="00F51A8D" w:rsidP="00F51A8D">
      <w:pPr>
        <w:ind w:left="5040" w:hanging="5040"/>
        <w:jc w:val="both"/>
      </w:pPr>
      <w:r w:rsidRPr="00005C61">
        <w:t>NGAP (</w:t>
      </w:r>
      <w:r w:rsidRPr="00005C61">
        <w:rPr>
          <w:i/>
          <w:iCs/>
        </w:rPr>
        <w:t>N</w:t>
      </w:r>
      <w:r>
        <w:rPr>
          <w:i/>
          <w:iCs/>
        </w:rPr>
        <w:t xml:space="preserve">ext </w:t>
      </w:r>
      <w:proofErr w:type="spellStart"/>
      <w:r>
        <w:rPr>
          <w:i/>
          <w:iCs/>
        </w:rPr>
        <w:t>Generation</w:t>
      </w:r>
      <w:proofErr w:type="spellEnd"/>
      <w:r w:rsidRPr="00005C61">
        <w:rPr>
          <w:i/>
          <w:iCs/>
        </w:rPr>
        <w:t xml:space="preserve"> Application Protocol</w:t>
      </w:r>
      <w:r w:rsidRPr="00005C61">
        <w:t>)</w:t>
      </w:r>
      <w:r w:rsidRPr="00005C61">
        <w:tab/>
        <w:t>: Protocole d’échange de</w:t>
      </w:r>
      <w:r>
        <w:t xml:space="preserve"> signalisation NAS entre la partie RAN et l’AMF d’un réseau 5G.</w:t>
      </w:r>
    </w:p>
    <w:p w14:paraId="3F59C134" w14:textId="77777777" w:rsidR="00F51A8D" w:rsidRPr="00005C61" w:rsidRDefault="00F51A8D" w:rsidP="00F51A8D">
      <w:pPr>
        <w:ind w:left="5040" w:hanging="5040"/>
        <w:jc w:val="both"/>
      </w:pPr>
      <w:proofErr w:type="spellStart"/>
      <w:r w:rsidRPr="00005C61">
        <w:t>ng-eNB</w:t>
      </w:r>
      <w:proofErr w:type="spellEnd"/>
      <w:r w:rsidRPr="00005C61">
        <w:tab/>
        <w:t>:</w:t>
      </w:r>
      <w:r>
        <w:t xml:space="preserve"> Terme désignant l’évolution </w:t>
      </w:r>
      <w:r w:rsidRPr="00B15C6C">
        <w:rPr>
          <w:i/>
          <w:iCs/>
        </w:rPr>
        <w:t>software</w:t>
      </w:r>
      <w:r>
        <w:t xml:space="preserve"> d’un </w:t>
      </w:r>
      <w:proofErr w:type="spellStart"/>
      <w:r>
        <w:t>eNB</w:t>
      </w:r>
      <w:proofErr w:type="spellEnd"/>
      <w:r>
        <w:t xml:space="preserve"> LTE afin de supporter la signalisation NAS d’un réseau 5G et ainsi adresser certains modes NSA.</w:t>
      </w:r>
    </w:p>
    <w:p w14:paraId="7155CF37" w14:textId="77777777" w:rsidR="00F51A8D" w:rsidRPr="00B15C6C" w:rsidRDefault="00F51A8D" w:rsidP="00F51A8D">
      <w:pPr>
        <w:ind w:left="5040" w:hanging="5040"/>
        <w:jc w:val="both"/>
      </w:pPr>
      <w:r w:rsidRPr="00B15C6C">
        <w:t>NGFW (</w:t>
      </w:r>
      <w:r w:rsidRPr="00B15C6C">
        <w:rPr>
          <w:i/>
          <w:iCs/>
        </w:rPr>
        <w:t xml:space="preserve">Next </w:t>
      </w:r>
      <w:proofErr w:type="spellStart"/>
      <w:r w:rsidRPr="00B15C6C">
        <w:rPr>
          <w:i/>
          <w:iCs/>
        </w:rPr>
        <w:t>Generation</w:t>
      </w:r>
      <w:proofErr w:type="spellEnd"/>
      <w:r w:rsidRPr="00B15C6C">
        <w:rPr>
          <w:i/>
          <w:iCs/>
        </w:rPr>
        <w:t xml:space="preserve"> </w:t>
      </w:r>
      <w:proofErr w:type="spellStart"/>
      <w:r w:rsidRPr="00B15C6C">
        <w:rPr>
          <w:i/>
          <w:iCs/>
        </w:rPr>
        <w:t>FireWall</w:t>
      </w:r>
      <w:proofErr w:type="spellEnd"/>
      <w:r w:rsidRPr="00B15C6C">
        <w:t>)</w:t>
      </w:r>
      <w:r w:rsidRPr="00B15C6C">
        <w:tab/>
        <w:t>: Entité de type firewall au sein d’un rés</w:t>
      </w:r>
      <w:r>
        <w:t xml:space="preserve">eau 5G permettant la sécurisation des différentes </w:t>
      </w:r>
      <w:r w:rsidRPr="00B15C6C">
        <w:rPr>
          <w:i/>
          <w:iCs/>
        </w:rPr>
        <w:t>slices</w:t>
      </w:r>
      <w:r>
        <w:t xml:space="preserve"> utilisés.</w:t>
      </w:r>
    </w:p>
    <w:p w14:paraId="03FB5D55" w14:textId="77777777" w:rsidR="00F51A8D" w:rsidRPr="007076A2" w:rsidRDefault="00F51A8D" w:rsidP="00F51A8D">
      <w:pPr>
        <w:ind w:left="5040" w:hanging="5040"/>
        <w:jc w:val="both"/>
      </w:pPr>
      <w:r w:rsidRPr="007076A2">
        <w:t>non-3GPP</w:t>
      </w:r>
      <w:r w:rsidRPr="007076A2">
        <w:tab/>
        <w:t xml:space="preserve">: </w:t>
      </w:r>
      <w:r>
        <w:t xml:space="preserve">Terme désignant un réseau d’accès non défini par la norme 3GPP tel que le </w:t>
      </w:r>
      <w:proofErr w:type="spellStart"/>
      <w:r>
        <w:t>WiFi</w:t>
      </w:r>
      <w:proofErr w:type="spellEnd"/>
      <w:r>
        <w:t xml:space="preserve"> par exemple. </w:t>
      </w:r>
    </w:p>
    <w:p w14:paraId="5D382C2A" w14:textId="77777777" w:rsidR="00F51A8D" w:rsidRPr="00730289" w:rsidRDefault="00F51A8D" w:rsidP="00F51A8D">
      <w:pPr>
        <w:ind w:left="5040" w:hanging="5040"/>
        <w:jc w:val="both"/>
      </w:pPr>
      <w:r w:rsidRPr="00730289">
        <w:t>NR</w:t>
      </w:r>
      <w:r>
        <w:fldChar w:fldCharType="begin"/>
      </w:r>
      <w:r w:rsidRPr="00730289">
        <w:instrText xml:space="preserve"> XE "NR" </w:instrText>
      </w:r>
      <w:r>
        <w:fldChar w:fldCharType="end"/>
      </w:r>
      <w:r w:rsidRPr="00730289">
        <w:t xml:space="preserve"> (</w:t>
      </w:r>
      <w:r w:rsidRPr="00730289">
        <w:rPr>
          <w:i/>
        </w:rPr>
        <w:t>New Radio</w:t>
      </w:r>
      <w:r w:rsidRPr="00730289">
        <w:t>)</w:t>
      </w:r>
      <w:r w:rsidRPr="00730289">
        <w:tab/>
        <w:t xml:space="preserve">: </w:t>
      </w:r>
      <w:r>
        <w:t xml:space="preserve">Terme désignant la nouvelle technologie d’accès radio basée sur l’OFDMA et développée par le 3GPP pour la 5G. </w:t>
      </w:r>
    </w:p>
    <w:p w14:paraId="4F03407E" w14:textId="77777777" w:rsidR="00F51A8D" w:rsidRPr="00730289" w:rsidRDefault="00F51A8D" w:rsidP="00F51A8D">
      <w:pPr>
        <w:ind w:left="5040" w:hanging="5040"/>
        <w:jc w:val="both"/>
      </w:pPr>
      <w:r w:rsidRPr="00730289">
        <w:t>NSA</w:t>
      </w:r>
      <w:r>
        <w:t xml:space="preserve"> (</w:t>
      </w:r>
      <w:r w:rsidRPr="00794210">
        <w:rPr>
          <w:i/>
        </w:rPr>
        <w:t>Non-</w:t>
      </w:r>
      <w:proofErr w:type="spellStart"/>
      <w:r w:rsidRPr="00794210">
        <w:rPr>
          <w:i/>
        </w:rPr>
        <w:t>StandAlone</w:t>
      </w:r>
      <w:proofErr w:type="spellEnd"/>
      <w:r w:rsidRPr="00794210">
        <w:rPr>
          <w:i/>
        </w:rPr>
        <w:t xml:space="preserve"> mode</w:t>
      </w:r>
      <w:r>
        <w:t>)</w:t>
      </w:r>
      <w:r w:rsidRPr="00730289">
        <w:tab/>
        <w:t>:</w:t>
      </w:r>
      <w:r>
        <w:t xml:space="preserve"> Terme désignant un déploiement hybride entre deux technologies différentes au niveau RAN et CN. En 5G, une option possible consiste à utiliser un RAN 5G piloté par un cœur de réseau EPC LTE. </w:t>
      </w:r>
    </w:p>
    <w:p w14:paraId="4ACDF791" w14:textId="77777777" w:rsidR="00F51A8D" w:rsidRPr="00EB2D13" w:rsidRDefault="00F51A8D" w:rsidP="00F51A8D">
      <w:pPr>
        <w:jc w:val="both"/>
      </w:pPr>
    </w:p>
    <w:p w14:paraId="5A9F4EB0" w14:textId="77777777" w:rsidR="00F51A8D" w:rsidRPr="003E1894" w:rsidRDefault="00F51A8D" w:rsidP="00F51A8D">
      <w:pPr>
        <w:jc w:val="both"/>
        <w:rPr>
          <w:b/>
          <w:sz w:val="28"/>
          <w:szCs w:val="28"/>
        </w:rPr>
      </w:pPr>
      <w:r>
        <w:rPr>
          <w:b/>
          <w:sz w:val="28"/>
          <w:szCs w:val="28"/>
        </w:rPr>
        <w:t>O</w:t>
      </w:r>
    </w:p>
    <w:p w14:paraId="2C9AAE0D" w14:textId="77777777" w:rsidR="00F51A8D" w:rsidRPr="0057658E" w:rsidRDefault="00F51A8D" w:rsidP="00F51A8D">
      <w:pPr>
        <w:ind w:left="5040" w:hanging="5040"/>
        <w:jc w:val="both"/>
      </w:pPr>
      <w:r w:rsidRPr="00730289">
        <w:t>OAI</w:t>
      </w:r>
      <w:r w:rsidRPr="00730289">
        <w:tab/>
      </w:r>
      <w:r w:rsidRPr="0057658E">
        <w:t>:</w:t>
      </w:r>
      <w:r>
        <w:t xml:space="preserve"> </w:t>
      </w:r>
      <w:r w:rsidRPr="00E219C3">
        <w:t xml:space="preserve">Solution </w:t>
      </w:r>
      <w:r w:rsidRPr="00E219C3">
        <w:rPr>
          <w:i/>
          <w:iCs/>
        </w:rPr>
        <w:t>open source</w:t>
      </w:r>
      <w:r w:rsidRPr="00E219C3">
        <w:t xml:space="preserve"> </w:t>
      </w:r>
      <w:r>
        <w:t xml:space="preserve">4G et 5G comprenant une partie cœur de réseau (OAI-CN), une partie RAN (OAI-RAN) et une partie UE (OAI-UE).  </w:t>
      </w:r>
    </w:p>
    <w:p w14:paraId="4513E2B8" w14:textId="77777777" w:rsidR="00F51A8D" w:rsidRDefault="00F51A8D" w:rsidP="00F51A8D">
      <w:pPr>
        <w:ind w:left="5040" w:hanging="5040"/>
        <w:jc w:val="both"/>
      </w:pPr>
      <w:r w:rsidRPr="0057658E">
        <w:lastRenderedPageBreak/>
        <w:t>OAI-CN</w:t>
      </w:r>
      <w:r w:rsidRPr="0057658E">
        <w:tab/>
        <w:t>:</w:t>
      </w:r>
      <w:r>
        <w:t xml:space="preserve"> Partie CN de la solution OAI.</w:t>
      </w:r>
    </w:p>
    <w:p w14:paraId="26ED76F3" w14:textId="77777777" w:rsidR="00F51A8D" w:rsidRPr="0057658E" w:rsidRDefault="00F51A8D" w:rsidP="00F51A8D">
      <w:pPr>
        <w:ind w:left="5040" w:hanging="5040"/>
        <w:jc w:val="both"/>
      </w:pPr>
      <w:r>
        <w:t>OAI-RAN</w:t>
      </w:r>
      <w:r>
        <w:tab/>
        <w:t>: Partie RAN de la solution OAI.</w:t>
      </w:r>
    </w:p>
    <w:p w14:paraId="7EF91467" w14:textId="77777777" w:rsidR="00F51A8D" w:rsidRPr="0057658E" w:rsidRDefault="00F51A8D" w:rsidP="00F51A8D">
      <w:pPr>
        <w:ind w:left="5040" w:hanging="5040"/>
        <w:jc w:val="both"/>
      </w:pPr>
      <w:r w:rsidRPr="0057658E">
        <w:t>OAI-UE</w:t>
      </w:r>
      <w:r w:rsidRPr="0057658E">
        <w:tab/>
        <w:t>:</w:t>
      </w:r>
      <w:r>
        <w:t xml:space="preserve"> Partie UE de la solution OAI.</w:t>
      </w:r>
    </w:p>
    <w:p w14:paraId="3490A23D" w14:textId="77777777" w:rsidR="00F51A8D" w:rsidRPr="00A123E3" w:rsidRDefault="00F51A8D" w:rsidP="00F51A8D">
      <w:pPr>
        <w:ind w:left="5040" w:hanging="5040"/>
        <w:jc w:val="both"/>
      </w:pPr>
      <w:r w:rsidRPr="00A123E3">
        <w:t>OC (</w:t>
      </w:r>
      <w:proofErr w:type="spellStart"/>
      <w:r w:rsidRPr="00A123E3">
        <w:rPr>
          <w:i/>
          <w:iCs/>
        </w:rPr>
        <w:t>Overflow</w:t>
      </w:r>
      <w:proofErr w:type="spellEnd"/>
      <w:r w:rsidRPr="00A123E3">
        <w:rPr>
          <w:i/>
          <w:iCs/>
        </w:rPr>
        <w:t xml:space="preserve"> Counter</w:t>
      </w:r>
      <w:r w:rsidRPr="00A123E3">
        <w:t>)</w:t>
      </w:r>
      <w:r w:rsidRPr="00A123E3">
        <w:tab/>
        <w:t>: Terme désignan</w:t>
      </w:r>
      <w:r>
        <w:t xml:space="preserve">t un sous-champ du compteur de trame NAS en 5G contenant la partie </w:t>
      </w:r>
      <w:proofErr w:type="spellStart"/>
      <w:r w:rsidRPr="00220330">
        <w:rPr>
          <w:i/>
          <w:iCs/>
        </w:rPr>
        <w:t>overflow</w:t>
      </w:r>
      <w:proofErr w:type="spellEnd"/>
      <w:r>
        <w:t xml:space="preserve"> et complémentaire de la partie SEQ.</w:t>
      </w:r>
    </w:p>
    <w:p w14:paraId="2BACCA83" w14:textId="77777777" w:rsidR="00F51A8D" w:rsidRPr="00A04EBB" w:rsidRDefault="00F51A8D" w:rsidP="00F51A8D">
      <w:pPr>
        <w:ind w:left="5040" w:hanging="5040"/>
        <w:jc w:val="both"/>
      </w:pPr>
      <w:r w:rsidRPr="00A04EBB">
        <w:t>OFDM</w:t>
      </w:r>
      <w:r>
        <w:t xml:space="preserve"> (</w:t>
      </w:r>
      <w:r w:rsidRPr="005029B5">
        <w:rPr>
          <w:i/>
        </w:rPr>
        <w:t xml:space="preserve">Orthogonal Frequency-Division </w:t>
      </w:r>
      <w:proofErr w:type="spellStart"/>
      <w:r w:rsidRPr="005029B5">
        <w:rPr>
          <w:i/>
        </w:rPr>
        <w:t>Multiplexing</w:t>
      </w:r>
      <w:proofErr w:type="spellEnd"/>
      <w:r>
        <w:t>)</w:t>
      </w:r>
      <w:r w:rsidRPr="00A04EBB">
        <w:tab/>
        <w:t xml:space="preserve">: </w:t>
      </w:r>
      <w:r w:rsidRPr="005029B5">
        <w:t xml:space="preserve">Procédé de codage et </w:t>
      </w:r>
      <w:r>
        <w:t>modulation de signaux numériques par répartition en fréquences orthogonales sous forme de multiples sous-porteuses obtenues via une transformation de type FFT.</w:t>
      </w:r>
    </w:p>
    <w:p w14:paraId="1EE1E0F4" w14:textId="77777777" w:rsidR="00F51A8D" w:rsidRPr="00A04EBB" w:rsidRDefault="00F51A8D" w:rsidP="00F51A8D">
      <w:pPr>
        <w:ind w:left="5040" w:hanging="5040"/>
        <w:jc w:val="both"/>
      </w:pPr>
      <w:r w:rsidRPr="00A04EBB">
        <w:t>OFDMA</w:t>
      </w:r>
      <w:r>
        <w:t xml:space="preserve"> (</w:t>
      </w:r>
      <w:r w:rsidRPr="00A53CC9">
        <w:rPr>
          <w:i/>
        </w:rPr>
        <w:t>OFDM Multiple Access</w:t>
      </w:r>
      <w:r>
        <w:t>)</w:t>
      </w:r>
      <w:r w:rsidRPr="00A04EBB">
        <w:tab/>
        <w:t xml:space="preserve">: </w:t>
      </w:r>
      <w:r w:rsidRPr="001D4605">
        <w:t>Méthode d’accès</w:t>
      </w:r>
      <w:r>
        <w:t xml:space="preserve"> multiple basé sur la modulation OFDM et permettant de répartir les utilisateurs dynamiquement sur les différentes sous-porteuses utilisées.</w:t>
      </w:r>
    </w:p>
    <w:p w14:paraId="5A7FB08E" w14:textId="77777777" w:rsidR="00F51A8D" w:rsidRPr="00A04EBB" w:rsidRDefault="00F51A8D" w:rsidP="00F51A8D">
      <w:pPr>
        <w:ind w:left="5040" w:hanging="5040"/>
        <w:jc w:val="both"/>
      </w:pPr>
      <w:r w:rsidRPr="00A04EBB">
        <w:t>Open5GS</w:t>
      </w:r>
      <w:r w:rsidRPr="00A04EBB">
        <w:tab/>
        <w:t xml:space="preserve">: </w:t>
      </w:r>
      <w:r w:rsidRPr="00E219C3">
        <w:t xml:space="preserve">Solution </w:t>
      </w:r>
      <w:r w:rsidRPr="00E219C3">
        <w:rPr>
          <w:i/>
          <w:iCs/>
        </w:rPr>
        <w:t>open source</w:t>
      </w:r>
      <w:r w:rsidRPr="00E219C3">
        <w:t xml:space="preserve"> de la</w:t>
      </w:r>
      <w:r>
        <w:t xml:space="preserve"> partie 5GC ou cœur d’un réseau 5G.  </w:t>
      </w:r>
    </w:p>
    <w:p w14:paraId="6FA50F19" w14:textId="77777777" w:rsidR="00F51A8D" w:rsidRPr="00024F05" w:rsidRDefault="00F51A8D" w:rsidP="00F51A8D">
      <w:pPr>
        <w:ind w:left="5040" w:hanging="5040"/>
        <w:jc w:val="both"/>
      </w:pPr>
      <w:r w:rsidRPr="00024F05">
        <w:t>O-RAN</w:t>
      </w:r>
      <w:r>
        <w:t xml:space="preserve"> (</w:t>
      </w:r>
      <w:r w:rsidRPr="00024F05">
        <w:rPr>
          <w:i/>
          <w:iCs/>
        </w:rPr>
        <w:t>Open RAN</w:t>
      </w:r>
      <w:r>
        <w:t>)</w:t>
      </w:r>
      <w:r w:rsidRPr="00024F05">
        <w:tab/>
        <w:t>: Terme désigna</w:t>
      </w:r>
      <w:r>
        <w:t>nt une alliance en charge de définir les futurs RAN cellulaires.</w:t>
      </w:r>
    </w:p>
    <w:p w14:paraId="2A413848" w14:textId="77777777" w:rsidR="00F51A8D" w:rsidRPr="00024F05" w:rsidRDefault="00F51A8D" w:rsidP="00F51A8D">
      <w:pPr>
        <w:ind w:left="5040" w:hanging="5040"/>
        <w:jc w:val="both"/>
      </w:pPr>
      <w:r w:rsidRPr="00024F05">
        <w:t>OSI</w:t>
      </w:r>
      <w:r>
        <w:t xml:space="preserve"> (</w:t>
      </w:r>
      <w:proofErr w:type="spellStart"/>
      <w:r w:rsidRPr="00024F05">
        <w:rPr>
          <w:i/>
          <w:iCs/>
        </w:rPr>
        <w:t>Other</w:t>
      </w:r>
      <w:proofErr w:type="spellEnd"/>
      <w:r w:rsidRPr="00024F05">
        <w:rPr>
          <w:i/>
          <w:iCs/>
        </w:rPr>
        <w:t xml:space="preserve"> System Information</w:t>
      </w:r>
      <w:r>
        <w:t>)</w:t>
      </w:r>
      <w:r w:rsidRPr="00024F05">
        <w:tab/>
        <w:t>:</w:t>
      </w:r>
      <w:r>
        <w:t xml:space="preserve"> Terme désignant les SIB non obligatoirement diffusables par une cellule 5G et constituant potentiellement les SIB sur demande par opposition au RMSI.</w:t>
      </w:r>
    </w:p>
    <w:p w14:paraId="2318E1EC" w14:textId="77777777" w:rsidR="00F51A8D" w:rsidRPr="00024F05" w:rsidRDefault="00F51A8D" w:rsidP="00F51A8D">
      <w:pPr>
        <w:jc w:val="both"/>
      </w:pPr>
    </w:p>
    <w:p w14:paraId="0C9FE451" w14:textId="77777777" w:rsidR="00F51A8D" w:rsidRPr="00F51A8D" w:rsidRDefault="00F51A8D" w:rsidP="00F51A8D">
      <w:pPr>
        <w:jc w:val="both"/>
        <w:rPr>
          <w:b/>
          <w:sz w:val="28"/>
          <w:szCs w:val="28"/>
        </w:rPr>
      </w:pPr>
      <w:r w:rsidRPr="00F51A8D">
        <w:rPr>
          <w:b/>
          <w:sz w:val="28"/>
          <w:szCs w:val="28"/>
        </w:rPr>
        <w:t>P</w:t>
      </w:r>
    </w:p>
    <w:p w14:paraId="6D06B923" w14:textId="77777777" w:rsidR="00F51A8D" w:rsidRPr="00B60C33" w:rsidRDefault="00F51A8D" w:rsidP="00F51A8D">
      <w:pPr>
        <w:ind w:left="5040" w:hanging="5040"/>
        <w:jc w:val="both"/>
      </w:pPr>
      <w:r w:rsidRPr="00B60C33">
        <w:rPr>
          <w:i/>
          <w:iCs/>
        </w:rPr>
        <w:t>Paging</w:t>
      </w:r>
      <w:r w:rsidRPr="00B60C33">
        <w:tab/>
        <w:t xml:space="preserve">: Procédure standard </w:t>
      </w:r>
      <w:r>
        <w:t xml:space="preserve">au sein d’un réseau cellulaire permettant la localisation d’un terminal afin d’initier une communication radio à l’initiative du réseau. </w:t>
      </w:r>
    </w:p>
    <w:p w14:paraId="35F95905" w14:textId="77777777" w:rsidR="00F51A8D" w:rsidRPr="00B60C33" w:rsidRDefault="00F51A8D" w:rsidP="00F51A8D">
      <w:pPr>
        <w:ind w:left="5040" w:hanging="5040"/>
        <w:jc w:val="both"/>
      </w:pPr>
      <w:r w:rsidRPr="00B60C33">
        <w:t>PBCH</w:t>
      </w:r>
      <w:r>
        <w:t xml:space="preserve"> (</w:t>
      </w:r>
      <w:r w:rsidRPr="00B60C33">
        <w:rPr>
          <w:i/>
          <w:iCs/>
        </w:rPr>
        <w:t xml:space="preserve">Physical Broadcast </w:t>
      </w:r>
      <w:proofErr w:type="spellStart"/>
      <w:r w:rsidRPr="00B60C33">
        <w:rPr>
          <w:i/>
          <w:iCs/>
        </w:rPr>
        <w:t>CHannel</w:t>
      </w:r>
      <w:proofErr w:type="spellEnd"/>
      <w:r>
        <w:t>)</w:t>
      </w:r>
      <w:r w:rsidRPr="00B60C33">
        <w:tab/>
        <w:t>:</w:t>
      </w:r>
      <w:r>
        <w:t xml:space="preserve"> Canal de diffusion de la partie MIB au sein d’un réseau 4G LTE et 5G.</w:t>
      </w:r>
    </w:p>
    <w:p w14:paraId="39D8DE79" w14:textId="77777777" w:rsidR="00F51A8D" w:rsidRPr="005D0954" w:rsidRDefault="00F51A8D" w:rsidP="00F51A8D">
      <w:pPr>
        <w:ind w:left="5040" w:hanging="5040"/>
        <w:jc w:val="both"/>
      </w:pPr>
      <w:r w:rsidRPr="005D0954">
        <w:t>PCF (</w:t>
      </w:r>
      <w:r w:rsidRPr="005D0954">
        <w:rPr>
          <w:i/>
          <w:iCs/>
        </w:rPr>
        <w:t xml:space="preserve">Policy Control </w:t>
      </w:r>
      <w:proofErr w:type="spellStart"/>
      <w:r w:rsidRPr="005D0954">
        <w:rPr>
          <w:i/>
          <w:iCs/>
        </w:rPr>
        <w:t>Function</w:t>
      </w:r>
      <w:proofErr w:type="spellEnd"/>
      <w:r w:rsidRPr="005D0954">
        <w:t>)</w:t>
      </w:r>
      <w:r w:rsidRPr="005D0954">
        <w:tab/>
        <w:t>: Terme désign</w:t>
      </w:r>
      <w:r>
        <w:t>a</w:t>
      </w:r>
      <w:r w:rsidRPr="005D0954">
        <w:t>nt l’entit</w:t>
      </w:r>
      <w:r>
        <w:t xml:space="preserve">é 5G côté cœur de réseau en charge de la gestion de la QoS des </w:t>
      </w:r>
      <w:proofErr w:type="spellStart"/>
      <w:r w:rsidRPr="005D0954">
        <w:rPr>
          <w:i/>
          <w:iCs/>
        </w:rPr>
        <w:t>bearers</w:t>
      </w:r>
      <w:proofErr w:type="spellEnd"/>
      <w:r>
        <w:t xml:space="preserve"> radio en cours.</w:t>
      </w:r>
    </w:p>
    <w:p w14:paraId="4FDB90A3" w14:textId="77777777" w:rsidR="00F51A8D" w:rsidRPr="00B60C33" w:rsidRDefault="00F51A8D" w:rsidP="00F51A8D">
      <w:pPr>
        <w:ind w:left="5040" w:hanging="5040"/>
        <w:jc w:val="both"/>
      </w:pPr>
      <w:r w:rsidRPr="00B60C33">
        <w:t xml:space="preserve">PCH </w:t>
      </w:r>
      <w:r>
        <w:t>(</w:t>
      </w:r>
      <w:r w:rsidRPr="005D0954">
        <w:rPr>
          <w:i/>
          <w:iCs/>
        </w:rPr>
        <w:t xml:space="preserve">Paging </w:t>
      </w:r>
      <w:proofErr w:type="spellStart"/>
      <w:r w:rsidRPr="005D0954">
        <w:rPr>
          <w:i/>
          <w:iCs/>
        </w:rPr>
        <w:t>CHannel</w:t>
      </w:r>
      <w:proofErr w:type="spellEnd"/>
      <w:r>
        <w:t>)</w:t>
      </w:r>
      <w:r w:rsidRPr="00B60C33">
        <w:tab/>
        <w:t>: Canal de transfert de</w:t>
      </w:r>
      <w:r>
        <w:t xml:space="preserve">s informations de </w:t>
      </w:r>
      <w:r w:rsidRPr="00B60C33">
        <w:rPr>
          <w:i/>
          <w:iCs/>
        </w:rPr>
        <w:t>paging</w:t>
      </w:r>
      <w:r>
        <w:t xml:space="preserve"> ou de notifications de type CMAS ou ETWS.</w:t>
      </w:r>
    </w:p>
    <w:p w14:paraId="35489E66" w14:textId="77777777" w:rsidR="00F51A8D" w:rsidRPr="005D0954" w:rsidRDefault="00F51A8D" w:rsidP="00F51A8D">
      <w:pPr>
        <w:ind w:left="5040" w:hanging="5040"/>
        <w:jc w:val="both"/>
      </w:pPr>
      <w:r w:rsidRPr="005D0954">
        <w:lastRenderedPageBreak/>
        <w:t>PCI (</w:t>
      </w:r>
      <w:r w:rsidRPr="005D0954">
        <w:rPr>
          <w:i/>
          <w:iCs/>
        </w:rPr>
        <w:t xml:space="preserve">Physical </w:t>
      </w:r>
      <w:proofErr w:type="spellStart"/>
      <w:r w:rsidRPr="005D0954">
        <w:rPr>
          <w:i/>
          <w:iCs/>
        </w:rPr>
        <w:t>Cell</w:t>
      </w:r>
      <w:proofErr w:type="spellEnd"/>
      <w:r w:rsidRPr="005D0954">
        <w:rPr>
          <w:i/>
          <w:iCs/>
        </w:rPr>
        <w:t xml:space="preserve"> ID</w:t>
      </w:r>
      <w:r w:rsidRPr="005D0954">
        <w:t>)</w:t>
      </w:r>
      <w:r w:rsidRPr="005D0954">
        <w:tab/>
        <w:t xml:space="preserve">: Terme désignant l’identifiant physique d’une cellule </w:t>
      </w:r>
      <w:r>
        <w:t xml:space="preserve">4G LTE ou 5G et </w:t>
      </w:r>
      <w:r w:rsidRPr="005D0954">
        <w:t>contenu d</w:t>
      </w:r>
      <w:r>
        <w:t>ans la partie MIB diffusée.</w:t>
      </w:r>
    </w:p>
    <w:p w14:paraId="3DF17916" w14:textId="77777777" w:rsidR="00F51A8D" w:rsidRPr="00D639C2" w:rsidRDefault="00F51A8D" w:rsidP="00F51A8D">
      <w:pPr>
        <w:ind w:left="5040" w:hanging="5040"/>
        <w:jc w:val="both"/>
      </w:pPr>
      <w:r w:rsidRPr="00D639C2">
        <w:t>PDCCH (</w:t>
      </w:r>
      <w:r w:rsidRPr="00D639C2">
        <w:rPr>
          <w:i/>
          <w:iCs/>
        </w:rPr>
        <w:t xml:space="preserve">Physical </w:t>
      </w:r>
      <w:proofErr w:type="spellStart"/>
      <w:r w:rsidRPr="00D639C2">
        <w:rPr>
          <w:i/>
          <w:iCs/>
        </w:rPr>
        <w:t>Downlink</w:t>
      </w:r>
      <w:proofErr w:type="spellEnd"/>
      <w:r w:rsidRPr="00D639C2">
        <w:rPr>
          <w:i/>
          <w:iCs/>
        </w:rPr>
        <w:t xml:space="preserve"> Control Channel</w:t>
      </w:r>
      <w:r w:rsidRPr="00D639C2">
        <w:t>)</w:t>
      </w:r>
      <w:r w:rsidRPr="00D639C2">
        <w:tab/>
        <w:t>: Canal physique de contr</w:t>
      </w:r>
      <w:r>
        <w:t xml:space="preserve">ôle (4G &amp; 5G) permettant principalement l’allocation de ressources radio (DCI) pour chacun des utilisateurs sur le canal de trafic PDSCH associé. </w:t>
      </w:r>
    </w:p>
    <w:p w14:paraId="73BF0626" w14:textId="77777777" w:rsidR="00F51A8D" w:rsidRPr="00D639C2" w:rsidRDefault="00F51A8D" w:rsidP="00F51A8D">
      <w:pPr>
        <w:ind w:left="5040" w:hanging="5040"/>
        <w:jc w:val="both"/>
      </w:pPr>
      <w:r w:rsidRPr="00D639C2">
        <w:t>PDCP</w:t>
      </w:r>
      <w:r w:rsidRPr="00D639C2">
        <w:tab/>
        <w:t>:</w:t>
      </w:r>
      <w:r>
        <w:t xml:space="preserve"> </w:t>
      </w:r>
      <w:r w:rsidRPr="002B0D5E">
        <w:t xml:space="preserve">Couche protocolaire de niveau </w:t>
      </w:r>
      <w:r>
        <w:t>2</w:t>
      </w:r>
      <w:r w:rsidRPr="002B0D5E">
        <w:t xml:space="preserve"> supportant</w:t>
      </w:r>
      <w:r>
        <w:t xml:space="preserve"> la compression d’entête IP ainsi que </w:t>
      </w:r>
    </w:p>
    <w:p w14:paraId="025BD2C0" w14:textId="77777777" w:rsidR="00F51A8D" w:rsidRPr="00D639C2" w:rsidRDefault="00F51A8D" w:rsidP="00F51A8D">
      <w:pPr>
        <w:ind w:left="5040" w:hanging="5040"/>
        <w:jc w:val="both"/>
      </w:pPr>
      <w:r w:rsidRPr="00D639C2">
        <w:t>PDSCH</w:t>
      </w:r>
      <w:r>
        <w:t xml:space="preserve"> (</w:t>
      </w:r>
      <w:r w:rsidRPr="00D639C2">
        <w:rPr>
          <w:i/>
          <w:iCs/>
        </w:rPr>
        <w:t xml:space="preserve">Physical </w:t>
      </w:r>
      <w:proofErr w:type="spellStart"/>
      <w:r w:rsidRPr="00D639C2">
        <w:rPr>
          <w:i/>
          <w:iCs/>
        </w:rPr>
        <w:t>Downlink</w:t>
      </w:r>
      <w:proofErr w:type="spellEnd"/>
      <w:r w:rsidRPr="00D639C2">
        <w:rPr>
          <w:i/>
          <w:iCs/>
        </w:rPr>
        <w:t xml:space="preserve"> </w:t>
      </w:r>
      <w:proofErr w:type="spellStart"/>
      <w:r>
        <w:rPr>
          <w:i/>
          <w:iCs/>
        </w:rPr>
        <w:t>Shared</w:t>
      </w:r>
      <w:proofErr w:type="spellEnd"/>
      <w:r w:rsidRPr="00D639C2">
        <w:rPr>
          <w:i/>
          <w:iCs/>
        </w:rPr>
        <w:t xml:space="preserve"> Channel</w:t>
      </w:r>
      <w:r>
        <w:t>)</w:t>
      </w:r>
      <w:r w:rsidRPr="00D639C2">
        <w:tab/>
        <w:t xml:space="preserve">: Canal physique de </w:t>
      </w:r>
      <w:r>
        <w:t xml:space="preserve">trafic (4G &amp; 5G) des données utilisateurs (ou autres </w:t>
      </w:r>
      <w:r w:rsidRPr="005B7CDC">
        <w:rPr>
          <w:i/>
          <w:iCs/>
        </w:rPr>
        <w:t>paging</w:t>
      </w:r>
      <w:r>
        <w:t xml:space="preserve"> / SIB) grâce aux allocations de ressources fournies par le canal de contrôle PDCCH associé.</w:t>
      </w:r>
    </w:p>
    <w:p w14:paraId="17B0B571" w14:textId="77777777" w:rsidR="00F51A8D" w:rsidRDefault="00F51A8D" w:rsidP="00F51A8D">
      <w:pPr>
        <w:ind w:left="5040" w:hanging="5040"/>
        <w:jc w:val="both"/>
      </w:pPr>
      <w:r>
        <w:t>PEI (</w:t>
      </w:r>
      <w:r w:rsidRPr="00166C67">
        <w:rPr>
          <w:i/>
          <w:iCs/>
        </w:rPr>
        <w:t>Permanent Equipment Identifier</w:t>
      </w:r>
      <w:r>
        <w:t>)</w:t>
      </w:r>
      <w:r>
        <w:tab/>
        <w:t xml:space="preserve">: Identifiant fixe d’un </w:t>
      </w:r>
      <w:proofErr w:type="spellStart"/>
      <w:r w:rsidRPr="00166C67">
        <w:rPr>
          <w:i/>
          <w:iCs/>
        </w:rPr>
        <w:t>device</w:t>
      </w:r>
      <w:proofErr w:type="spellEnd"/>
      <w:r>
        <w:t xml:space="preserve"> 5G pouvant prendre la forme d’un IMEI historique dans le cas d’un terminal mobile de type 3GPP.</w:t>
      </w:r>
    </w:p>
    <w:p w14:paraId="712D718A" w14:textId="77777777" w:rsidR="00F51A8D" w:rsidRDefault="00F51A8D" w:rsidP="00F51A8D">
      <w:pPr>
        <w:ind w:left="5040" w:hanging="5040"/>
        <w:jc w:val="both"/>
      </w:pPr>
      <w:r>
        <w:t>PF (</w:t>
      </w:r>
      <w:r w:rsidRPr="00031B0C">
        <w:rPr>
          <w:i/>
          <w:iCs/>
        </w:rPr>
        <w:t>Paging Frame</w:t>
      </w:r>
      <w:r>
        <w:t>)</w:t>
      </w:r>
      <w:r>
        <w:tab/>
        <w:t xml:space="preserve">: Terme désignant les trames de </w:t>
      </w:r>
      <w:r w:rsidRPr="00031B0C">
        <w:rPr>
          <w:i/>
          <w:iCs/>
        </w:rPr>
        <w:t>paging</w:t>
      </w:r>
      <w:r>
        <w:t xml:space="preserve"> dans lesquelles un ou plusieurs PO pour un même ensemble de </w:t>
      </w:r>
      <w:proofErr w:type="spellStart"/>
      <w:r w:rsidRPr="00031B0C">
        <w:rPr>
          <w:i/>
          <w:iCs/>
        </w:rPr>
        <w:t>device</w:t>
      </w:r>
      <w:proofErr w:type="spellEnd"/>
      <w:r>
        <w:t xml:space="preserve"> peut avoir lieu.</w:t>
      </w:r>
    </w:p>
    <w:p w14:paraId="7769A288" w14:textId="77777777" w:rsidR="00F51A8D" w:rsidRPr="00B91437" w:rsidRDefault="00F51A8D" w:rsidP="00F51A8D">
      <w:pPr>
        <w:ind w:left="5040" w:hanging="5040"/>
        <w:jc w:val="both"/>
      </w:pPr>
      <w:r w:rsidRPr="00B91437">
        <w:t>PGW (</w:t>
      </w:r>
      <w:proofErr w:type="spellStart"/>
      <w:r w:rsidRPr="00B91437">
        <w:rPr>
          <w:i/>
          <w:iCs/>
        </w:rPr>
        <w:t>Packet</w:t>
      </w:r>
      <w:proofErr w:type="spellEnd"/>
      <w:r w:rsidRPr="00B91437">
        <w:rPr>
          <w:i/>
          <w:iCs/>
        </w:rPr>
        <w:t xml:space="preserve"> </w:t>
      </w:r>
      <w:proofErr w:type="spellStart"/>
      <w:r w:rsidRPr="00B91437">
        <w:rPr>
          <w:i/>
          <w:iCs/>
        </w:rPr>
        <w:t>Gate</w:t>
      </w:r>
      <w:r>
        <w:rPr>
          <w:i/>
          <w:iCs/>
        </w:rPr>
        <w:t>W</w:t>
      </w:r>
      <w:r w:rsidRPr="00B91437">
        <w:rPr>
          <w:i/>
          <w:iCs/>
        </w:rPr>
        <w:t>ay</w:t>
      </w:r>
      <w:proofErr w:type="spellEnd"/>
      <w:r w:rsidRPr="00B91437">
        <w:t>)</w:t>
      </w:r>
      <w:r w:rsidRPr="00B91437">
        <w:tab/>
        <w:t xml:space="preserve">: Entité </w:t>
      </w:r>
      <w:r>
        <w:t>de la partie c</w:t>
      </w:r>
      <w:r w:rsidRPr="00B91437">
        <w:t xml:space="preserve">œur </w:t>
      </w:r>
      <w:r>
        <w:t xml:space="preserve">EPC </w:t>
      </w:r>
      <w:r w:rsidRPr="00B91437">
        <w:t>d’un ré</w:t>
      </w:r>
      <w:r>
        <w:t>seau 4G en charge du transport des données au sein du réseau LTE ou avec les réseaux de données externes (Internet).</w:t>
      </w:r>
    </w:p>
    <w:p w14:paraId="2A8D2EB9" w14:textId="77777777" w:rsidR="00F51A8D" w:rsidRDefault="00F51A8D" w:rsidP="00F51A8D">
      <w:pPr>
        <w:ind w:left="5040" w:hanging="5040"/>
        <w:jc w:val="both"/>
      </w:pPr>
      <w:r>
        <w:t>PHY (</w:t>
      </w:r>
      <w:proofErr w:type="spellStart"/>
      <w:r w:rsidRPr="00B91437">
        <w:rPr>
          <w:i/>
          <w:iCs/>
        </w:rPr>
        <w:t>P</w:t>
      </w:r>
      <w:r>
        <w:rPr>
          <w:i/>
          <w:iCs/>
        </w:rPr>
        <w:t>HY</w:t>
      </w:r>
      <w:r w:rsidRPr="00B91437">
        <w:rPr>
          <w:i/>
          <w:iCs/>
        </w:rPr>
        <w:t>sical</w:t>
      </w:r>
      <w:proofErr w:type="spellEnd"/>
      <w:r>
        <w:t>)</w:t>
      </w:r>
      <w:r>
        <w:tab/>
        <w:t xml:space="preserve">: </w:t>
      </w:r>
      <w:r w:rsidRPr="002B0D5E">
        <w:t xml:space="preserve">Couche protocolaire de niveau </w:t>
      </w:r>
      <w:r>
        <w:t>1</w:t>
      </w:r>
      <w:r w:rsidRPr="002B0D5E">
        <w:t xml:space="preserve"> supportant </w:t>
      </w:r>
      <w:r>
        <w:t>la transmission des données via le canal de propagation</w:t>
      </w:r>
      <w:r w:rsidRPr="002B0D5E">
        <w:t>.</w:t>
      </w:r>
    </w:p>
    <w:p w14:paraId="054637AB" w14:textId="77777777" w:rsidR="00F51A8D" w:rsidRDefault="00F51A8D" w:rsidP="00F51A8D">
      <w:pPr>
        <w:ind w:left="5040" w:hanging="5040"/>
        <w:jc w:val="both"/>
      </w:pPr>
      <w:r>
        <w:t xml:space="preserve">PLMN </w:t>
      </w:r>
      <w:r w:rsidRPr="00073483">
        <w:t>(</w:t>
      </w:r>
      <w:r w:rsidRPr="00073483">
        <w:rPr>
          <w:i/>
          <w:iCs/>
        </w:rPr>
        <w:t>Public Land Mobile Network</w:t>
      </w:r>
      <w:r w:rsidRPr="00073483">
        <w:t>)</w:t>
      </w:r>
      <w:r>
        <w:tab/>
        <w:t xml:space="preserve">: </w:t>
      </w:r>
      <w:r w:rsidRPr="00073483">
        <w:t>Terme désigna</w:t>
      </w:r>
      <w:r>
        <w:t>nt un opérateur de téléphonie mobile et principalement composé des champs MNC &amp; MCC associés à ce dernier.</w:t>
      </w:r>
    </w:p>
    <w:p w14:paraId="71D24108" w14:textId="77777777" w:rsidR="00F51A8D" w:rsidRDefault="00F51A8D" w:rsidP="00F51A8D">
      <w:pPr>
        <w:ind w:left="5040" w:hanging="5040"/>
        <w:jc w:val="both"/>
      </w:pPr>
      <w:r>
        <w:t>PO (</w:t>
      </w:r>
      <w:r w:rsidRPr="00031B0C">
        <w:rPr>
          <w:i/>
          <w:iCs/>
        </w:rPr>
        <w:t xml:space="preserve">Paging </w:t>
      </w:r>
      <w:r>
        <w:rPr>
          <w:i/>
          <w:iCs/>
        </w:rPr>
        <w:t>Occasion</w:t>
      </w:r>
      <w:r>
        <w:t>)</w:t>
      </w:r>
      <w:r>
        <w:tab/>
        <w:t xml:space="preserve">: Terme désignant les instants spécifiques de transmission des trames de </w:t>
      </w:r>
      <w:r w:rsidRPr="00031B0C">
        <w:rPr>
          <w:i/>
          <w:iCs/>
        </w:rPr>
        <w:t>paging</w:t>
      </w:r>
      <w:r>
        <w:t xml:space="preserve"> dans un PF pour un ensemble de mobile donné.</w:t>
      </w:r>
    </w:p>
    <w:p w14:paraId="2A15CCAA" w14:textId="77777777" w:rsidR="00F51A8D" w:rsidRDefault="00F51A8D" w:rsidP="00F51A8D">
      <w:pPr>
        <w:ind w:left="5040" w:hanging="5040"/>
        <w:jc w:val="both"/>
      </w:pPr>
      <w:proofErr w:type="spellStart"/>
      <w:r>
        <w:t>PoC</w:t>
      </w:r>
      <w:proofErr w:type="spellEnd"/>
      <w:r>
        <w:t xml:space="preserve"> (</w:t>
      </w:r>
      <w:r w:rsidRPr="00C310E3">
        <w:rPr>
          <w:i/>
          <w:iCs/>
        </w:rPr>
        <w:t>Proof of Concept</w:t>
      </w:r>
      <w:r>
        <w:t>)</w:t>
      </w:r>
      <w:r>
        <w:tab/>
        <w:t xml:space="preserve">: Terme désignant </w:t>
      </w:r>
      <w:r w:rsidRPr="00C26907">
        <w:t>un</w:t>
      </w:r>
      <w:r>
        <w:t>e méthode de réalisation partielle (prototype ou démonstrateur) permettant de démontrer la faisabilité technique d’un concept théorique.</w:t>
      </w:r>
    </w:p>
    <w:p w14:paraId="215959DF" w14:textId="77777777" w:rsidR="00F51A8D" w:rsidRDefault="00F51A8D" w:rsidP="00F51A8D">
      <w:pPr>
        <w:ind w:left="5040" w:hanging="5040"/>
        <w:jc w:val="both"/>
      </w:pPr>
      <w:r>
        <w:t>PRACH (</w:t>
      </w:r>
      <w:proofErr w:type="spellStart"/>
      <w:r w:rsidRPr="00031B0C">
        <w:rPr>
          <w:i/>
          <w:iCs/>
        </w:rPr>
        <w:t>Preamble</w:t>
      </w:r>
      <w:proofErr w:type="spellEnd"/>
      <w:r w:rsidRPr="00031B0C">
        <w:rPr>
          <w:i/>
          <w:iCs/>
        </w:rPr>
        <w:t xml:space="preserve"> RACH</w:t>
      </w:r>
      <w:r>
        <w:t>)</w:t>
      </w:r>
      <w:r>
        <w:tab/>
        <w:t xml:space="preserve">: Terme désignant la transmission amont de préambules dans la procédure de RACH d’un réseau 3G UMTS, 4G LTE ou 5G. </w:t>
      </w:r>
    </w:p>
    <w:p w14:paraId="7BD977C1" w14:textId="77777777" w:rsidR="00F51A8D" w:rsidRPr="00B91437" w:rsidRDefault="00F51A8D" w:rsidP="00F51A8D">
      <w:pPr>
        <w:ind w:left="5040" w:hanging="5040"/>
        <w:jc w:val="both"/>
      </w:pPr>
      <w:r w:rsidRPr="00B91437">
        <w:lastRenderedPageBreak/>
        <w:t>PSS (</w:t>
      </w:r>
      <w:proofErr w:type="spellStart"/>
      <w:r w:rsidRPr="00B91437">
        <w:rPr>
          <w:i/>
          <w:iCs/>
        </w:rPr>
        <w:t>Primary</w:t>
      </w:r>
      <w:proofErr w:type="spellEnd"/>
      <w:r w:rsidRPr="00B91437">
        <w:rPr>
          <w:i/>
          <w:iCs/>
        </w:rPr>
        <w:t xml:space="preserve"> </w:t>
      </w:r>
      <w:proofErr w:type="spellStart"/>
      <w:r w:rsidRPr="00B91437">
        <w:rPr>
          <w:i/>
          <w:iCs/>
        </w:rPr>
        <w:t>Synchronization</w:t>
      </w:r>
      <w:proofErr w:type="spellEnd"/>
      <w:r w:rsidRPr="00B91437">
        <w:rPr>
          <w:i/>
          <w:iCs/>
        </w:rPr>
        <w:t xml:space="preserve"> </w:t>
      </w:r>
      <w:proofErr w:type="spellStart"/>
      <w:r w:rsidRPr="00B91437">
        <w:rPr>
          <w:i/>
          <w:iCs/>
        </w:rPr>
        <w:t>Signals</w:t>
      </w:r>
      <w:proofErr w:type="spellEnd"/>
      <w:r w:rsidRPr="00B91437">
        <w:t>)</w:t>
      </w:r>
      <w:r w:rsidRPr="00B91437">
        <w:tab/>
        <w:t>: Signal primaire u</w:t>
      </w:r>
      <w:r>
        <w:t xml:space="preserve">tilisé en 4G &amp; 5G et permettant la synchronisation des </w:t>
      </w:r>
      <w:proofErr w:type="spellStart"/>
      <w:r w:rsidRPr="00B91437">
        <w:rPr>
          <w:i/>
          <w:iCs/>
        </w:rPr>
        <w:t>devices</w:t>
      </w:r>
      <w:proofErr w:type="spellEnd"/>
      <w:r>
        <w:t xml:space="preserve"> au niveau sous-trame, slot et symbole ainsi que la récupération partielle du PCI de la cellule.</w:t>
      </w:r>
    </w:p>
    <w:p w14:paraId="60D42CB5" w14:textId="77777777" w:rsidR="00F51A8D" w:rsidRPr="00B91437" w:rsidRDefault="00F51A8D" w:rsidP="00F51A8D">
      <w:pPr>
        <w:jc w:val="both"/>
      </w:pPr>
    </w:p>
    <w:p w14:paraId="46C416DC" w14:textId="77777777" w:rsidR="00F51A8D" w:rsidRPr="003E1894" w:rsidRDefault="00F51A8D" w:rsidP="00F51A8D">
      <w:pPr>
        <w:jc w:val="both"/>
        <w:rPr>
          <w:b/>
          <w:sz w:val="28"/>
          <w:szCs w:val="28"/>
        </w:rPr>
      </w:pPr>
      <w:r>
        <w:rPr>
          <w:b/>
          <w:sz w:val="28"/>
          <w:szCs w:val="28"/>
        </w:rPr>
        <w:t>Q</w:t>
      </w:r>
    </w:p>
    <w:p w14:paraId="6BADE078" w14:textId="77777777" w:rsidR="00F51A8D" w:rsidRPr="0076606E" w:rsidRDefault="00F51A8D" w:rsidP="00F51A8D">
      <w:pPr>
        <w:ind w:left="5040" w:hanging="5040"/>
        <w:jc w:val="both"/>
      </w:pPr>
      <w:r w:rsidRPr="0076606E">
        <w:t>QAM</w:t>
      </w:r>
      <w:r>
        <w:t xml:space="preserve"> (</w:t>
      </w:r>
      <w:r w:rsidRPr="00C26907">
        <w:rPr>
          <w:i/>
        </w:rPr>
        <w:t>Quadrature Amplitude Modulation</w:t>
      </w:r>
      <w:r>
        <w:t>)</w:t>
      </w:r>
      <w:r w:rsidRPr="0076606E">
        <w:tab/>
        <w:t xml:space="preserve">: </w:t>
      </w:r>
      <w:r>
        <w:t>Modulation numérique modifiant l’amplitude et la phase d’une porteuse via l’utilisation d’une onde en quadrature.</w:t>
      </w:r>
    </w:p>
    <w:p w14:paraId="088940AD" w14:textId="77777777" w:rsidR="00F51A8D" w:rsidRPr="0076606E" w:rsidRDefault="00F51A8D" w:rsidP="00F51A8D">
      <w:pPr>
        <w:ind w:left="5040" w:hanging="5040"/>
        <w:jc w:val="both"/>
      </w:pPr>
      <w:r w:rsidRPr="0076606E">
        <w:t>QoS</w:t>
      </w:r>
      <w:r>
        <w:t xml:space="preserve"> </w:t>
      </w:r>
      <w:r w:rsidRPr="00901660">
        <w:t>(</w:t>
      </w:r>
      <w:proofErr w:type="spellStart"/>
      <w:r w:rsidRPr="00901660">
        <w:rPr>
          <w:i/>
        </w:rPr>
        <w:t>Quality</w:t>
      </w:r>
      <w:proofErr w:type="spellEnd"/>
      <w:r w:rsidRPr="00901660">
        <w:rPr>
          <w:i/>
        </w:rPr>
        <w:t>-of-Service</w:t>
      </w:r>
      <w:r>
        <w:t>)</w:t>
      </w:r>
      <w:r w:rsidRPr="0076606E">
        <w:tab/>
        <w:t>:</w:t>
      </w:r>
      <w:r>
        <w:t xml:space="preserve"> </w:t>
      </w:r>
      <w:r w:rsidRPr="00222E72">
        <w:t>Désigne la capacité d’un réseau à véhiculer de l’information avec une bonne qualité selon les contraintes applicatives imposées (temps, taux d’erreur, latence, …).</w:t>
      </w:r>
    </w:p>
    <w:p w14:paraId="1482E1AD" w14:textId="77777777" w:rsidR="00F51A8D" w:rsidRPr="00EB2D13" w:rsidRDefault="00F51A8D" w:rsidP="00F51A8D">
      <w:pPr>
        <w:jc w:val="both"/>
      </w:pPr>
    </w:p>
    <w:p w14:paraId="7C185F7E" w14:textId="77777777" w:rsidR="00F51A8D" w:rsidRPr="003E1894" w:rsidRDefault="00F51A8D" w:rsidP="00F51A8D">
      <w:pPr>
        <w:jc w:val="both"/>
        <w:rPr>
          <w:b/>
          <w:sz w:val="28"/>
          <w:szCs w:val="28"/>
        </w:rPr>
      </w:pPr>
      <w:r>
        <w:rPr>
          <w:b/>
          <w:sz w:val="28"/>
          <w:szCs w:val="28"/>
        </w:rPr>
        <w:t>R</w:t>
      </w:r>
    </w:p>
    <w:p w14:paraId="4E146713" w14:textId="77777777" w:rsidR="00F51A8D" w:rsidRPr="00495A8C" w:rsidRDefault="00F51A8D" w:rsidP="00F51A8D">
      <w:pPr>
        <w:ind w:left="5040" w:hanging="5040"/>
        <w:jc w:val="both"/>
      </w:pPr>
      <w:r w:rsidRPr="00495A8C">
        <w:t>RACH</w:t>
      </w:r>
      <w:r>
        <w:t xml:space="preserve"> (</w:t>
      </w:r>
      <w:proofErr w:type="spellStart"/>
      <w:r w:rsidRPr="009E3D0C">
        <w:rPr>
          <w:i/>
          <w:iCs/>
        </w:rPr>
        <w:t>Random</w:t>
      </w:r>
      <w:proofErr w:type="spellEnd"/>
      <w:r w:rsidRPr="009E3D0C">
        <w:rPr>
          <w:i/>
          <w:iCs/>
        </w:rPr>
        <w:t xml:space="preserve"> Access </w:t>
      </w:r>
      <w:proofErr w:type="spellStart"/>
      <w:r w:rsidRPr="009E3D0C">
        <w:rPr>
          <w:i/>
          <w:iCs/>
        </w:rPr>
        <w:t>CHannel</w:t>
      </w:r>
      <w:proofErr w:type="spellEnd"/>
      <w:r>
        <w:t>)</w:t>
      </w:r>
      <w:r w:rsidRPr="00495A8C">
        <w:tab/>
        <w:t>:</w:t>
      </w:r>
      <w:r>
        <w:t xml:space="preserve"> </w:t>
      </w:r>
      <w:r w:rsidRPr="009E3D0C">
        <w:t xml:space="preserve">Canal </w:t>
      </w:r>
      <w:r>
        <w:t>logique UL permettant à un mobile d’accéder à une cellule d’un réseau cellulaire.</w:t>
      </w:r>
    </w:p>
    <w:p w14:paraId="7FC318F1" w14:textId="77777777" w:rsidR="00F51A8D" w:rsidRPr="00495A8C" w:rsidRDefault="00F51A8D" w:rsidP="00F51A8D">
      <w:pPr>
        <w:ind w:left="5040" w:hanging="5040"/>
        <w:jc w:val="both"/>
      </w:pPr>
      <w:r w:rsidRPr="00495A8C">
        <w:t>RAN</w:t>
      </w:r>
      <w:r>
        <w:t xml:space="preserve"> (</w:t>
      </w:r>
      <w:r w:rsidRPr="00121FC2">
        <w:rPr>
          <w:i/>
          <w:iCs/>
        </w:rPr>
        <w:t>Radio Access Network</w:t>
      </w:r>
      <w:r>
        <w:t>)</w:t>
      </w:r>
      <w:r w:rsidRPr="00495A8C">
        <w:tab/>
        <w:t xml:space="preserve">: </w:t>
      </w:r>
      <w:r>
        <w:t xml:space="preserve">Terme désignant la partie radio d’un réseau cellulaire en interface directe avec les terminaux mobiles. En 4G LTE, cette partie est appelée EUTRAN. </w:t>
      </w:r>
    </w:p>
    <w:p w14:paraId="7AA0DBF8" w14:textId="77777777" w:rsidR="00F51A8D" w:rsidRPr="00495A8C" w:rsidRDefault="00F51A8D" w:rsidP="00F51A8D">
      <w:pPr>
        <w:ind w:left="5040" w:hanging="5040"/>
        <w:jc w:val="both"/>
      </w:pPr>
      <w:r w:rsidRPr="00495A8C">
        <w:t>RAR</w:t>
      </w:r>
      <w:r>
        <w:t xml:space="preserve"> (</w:t>
      </w:r>
      <w:proofErr w:type="spellStart"/>
      <w:r w:rsidRPr="00E6348C">
        <w:rPr>
          <w:i/>
          <w:iCs/>
        </w:rPr>
        <w:t>Random</w:t>
      </w:r>
      <w:proofErr w:type="spellEnd"/>
      <w:r w:rsidRPr="00E6348C">
        <w:rPr>
          <w:i/>
          <w:iCs/>
        </w:rPr>
        <w:t xml:space="preserve"> Access </w:t>
      </w:r>
      <w:proofErr w:type="spellStart"/>
      <w:r w:rsidRPr="00E6348C">
        <w:rPr>
          <w:i/>
          <w:iCs/>
        </w:rPr>
        <w:t>Response</w:t>
      </w:r>
      <w:proofErr w:type="spellEnd"/>
      <w:r>
        <w:t>)</w:t>
      </w:r>
      <w:r w:rsidRPr="00495A8C">
        <w:tab/>
        <w:t>:</w:t>
      </w:r>
      <w:r>
        <w:t xml:space="preserve"> Message d’acquittement de réception d’un PRACH en 4G et 5G intervenant lors de la procédure de RACH d’un terminal.</w:t>
      </w:r>
    </w:p>
    <w:p w14:paraId="0823B434" w14:textId="77777777" w:rsidR="00F51A8D" w:rsidRPr="00E6348C" w:rsidRDefault="00F51A8D" w:rsidP="00F51A8D">
      <w:pPr>
        <w:ind w:left="5040" w:hanging="5040"/>
        <w:jc w:val="both"/>
      </w:pPr>
      <w:r w:rsidRPr="00E6348C">
        <w:t>RAT (</w:t>
      </w:r>
      <w:r w:rsidRPr="00E6348C">
        <w:rPr>
          <w:i/>
          <w:iCs/>
        </w:rPr>
        <w:t xml:space="preserve">Radio Access </w:t>
      </w:r>
      <w:proofErr w:type="spellStart"/>
      <w:r w:rsidRPr="00E6348C">
        <w:rPr>
          <w:i/>
          <w:iCs/>
        </w:rPr>
        <w:t>Technology</w:t>
      </w:r>
      <w:proofErr w:type="spellEnd"/>
      <w:r w:rsidRPr="00E6348C">
        <w:t>)</w:t>
      </w:r>
      <w:r w:rsidRPr="00E6348C">
        <w:tab/>
        <w:t>: Terme géné</w:t>
      </w:r>
      <w:r>
        <w:t>rique désignant la technologie de la partie RAN d’un cellulaire (2G GSM, 3G UMTS, 4G LTE ou 5G).</w:t>
      </w:r>
    </w:p>
    <w:p w14:paraId="5CC4F326" w14:textId="77777777" w:rsidR="00F51A8D" w:rsidRPr="00E6348C" w:rsidRDefault="00F51A8D" w:rsidP="00F51A8D">
      <w:pPr>
        <w:ind w:left="5040" w:hanging="5040"/>
        <w:jc w:val="both"/>
      </w:pPr>
      <w:r w:rsidRPr="00E6348C">
        <w:t>RB (</w:t>
      </w:r>
      <w:r w:rsidRPr="00E6348C">
        <w:rPr>
          <w:i/>
          <w:iCs/>
        </w:rPr>
        <w:t>Resource Block</w:t>
      </w:r>
      <w:r w:rsidRPr="00E6348C">
        <w:t>)</w:t>
      </w:r>
      <w:r w:rsidRPr="00E6348C">
        <w:tab/>
        <w:t xml:space="preserve">: </w:t>
      </w:r>
      <w:r>
        <w:t xml:space="preserve">Terme désignant en 4G et 5G un ensemble de RE minimal allouable à un même terminal pour transmettre ses informations au sein du canal PDSCH. </w:t>
      </w:r>
    </w:p>
    <w:p w14:paraId="0AB0E4DB" w14:textId="77777777" w:rsidR="00F51A8D" w:rsidRPr="00E6348C" w:rsidRDefault="00F51A8D" w:rsidP="00F51A8D">
      <w:pPr>
        <w:ind w:left="5040" w:hanging="5040"/>
        <w:jc w:val="both"/>
      </w:pPr>
      <w:r w:rsidRPr="00E6348C">
        <w:t>RE</w:t>
      </w:r>
      <w:r>
        <w:t xml:space="preserve"> (</w:t>
      </w:r>
      <w:r w:rsidRPr="00E6348C">
        <w:rPr>
          <w:i/>
          <w:iCs/>
        </w:rPr>
        <w:t xml:space="preserve">Resource </w:t>
      </w:r>
      <w:proofErr w:type="spellStart"/>
      <w:r w:rsidRPr="00E6348C">
        <w:rPr>
          <w:i/>
          <w:iCs/>
        </w:rPr>
        <w:t>Element</w:t>
      </w:r>
      <w:proofErr w:type="spellEnd"/>
      <w:r>
        <w:t>)</w:t>
      </w:r>
      <w:r w:rsidRPr="00E6348C">
        <w:tab/>
        <w:t xml:space="preserve">: Terme désignant l’élément physique de base au niveau OFDM </w:t>
      </w:r>
      <w:r>
        <w:t xml:space="preserve">en 4G et 5G, et </w:t>
      </w:r>
      <w:r w:rsidRPr="00E6348C">
        <w:t>correspondant à la transmission d’</w:t>
      </w:r>
      <w:r>
        <w:t>un symbole sur une sous-porteuse.</w:t>
      </w:r>
    </w:p>
    <w:p w14:paraId="3F485630" w14:textId="77777777" w:rsidR="00F51A8D" w:rsidRPr="00BE1B0E" w:rsidRDefault="00F51A8D" w:rsidP="00F51A8D">
      <w:pPr>
        <w:ind w:left="5040" w:hanging="5040"/>
        <w:jc w:val="both"/>
      </w:pPr>
      <w:r w:rsidRPr="00BE1B0E">
        <w:t>RES</w:t>
      </w:r>
      <w:r>
        <w:t xml:space="preserve"> (</w:t>
      </w:r>
      <w:proofErr w:type="spellStart"/>
      <w:r w:rsidRPr="00BE1B0E">
        <w:rPr>
          <w:i/>
          <w:iCs/>
        </w:rPr>
        <w:t>RESponse</w:t>
      </w:r>
      <w:proofErr w:type="spellEnd"/>
      <w:r>
        <w:t>)</w:t>
      </w:r>
      <w:r w:rsidRPr="00BE1B0E">
        <w:tab/>
        <w:t xml:space="preserve">: </w:t>
      </w:r>
      <w:r w:rsidRPr="004C5449">
        <w:t xml:space="preserve">Terme désignant un élément </w:t>
      </w:r>
      <w:r>
        <w:t xml:space="preserve">de réponse </w:t>
      </w:r>
      <w:r w:rsidRPr="004C5449">
        <w:t>utilis</w:t>
      </w:r>
      <w:r>
        <w:t>é lors de la phase d’authentification au sein d’un réseau cellulaire.</w:t>
      </w:r>
    </w:p>
    <w:p w14:paraId="551F44DB" w14:textId="77777777" w:rsidR="00F51A8D" w:rsidRPr="00A8200F" w:rsidRDefault="00F51A8D" w:rsidP="00F51A8D">
      <w:pPr>
        <w:ind w:left="5040" w:hanging="5040"/>
        <w:jc w:val="both"/>
      </w:pPr>
      <w:r w:rsidRPr="00A8200F">
        <w:lastRenderedPageBreak/>
        <w:t>RF (</w:t>
      </w:r>
      <w:r w:rsidRPr="00A8200F">
        <w:rPr>
          <w:i/>
          <w:iCs/>
        </w:rPr>
        <w:t>Radio Frequency</w:t>
      </w:r>
      <w:r w:rsidRPr="00A8200F">
        <w:t>)</w:t>
      </w:r>
      <w:r w:rsidRPr="00A8200F">
        <w:tab/>
        <w:t>: Terme génériqu</w:t>
      </w:r>
      <w:r>
        <w:t>e désignant la transmission d’une onde électromagnétique via un système antennaire entre 3kHz et 300GHz.</w:t>
      </w:r>
    </w:p>
    <w:p w14:paraId="2BA16219" w14:textId="77777777" w:rsidR="00F51A8D" w:rsidRPr="00A8200F" w:rsidRDefault="00F51A8D" w:rsidP="00F51A8D">
      <w:pPr>
        <w:ind w:left="5040" w:hanging="5040"/>
        <w:jc w:val="both"/>
      </w:pPr>
      <w:r w:rsidRPr="00A8200F">
        <w:t>RIC (</w:t>
      </w:r>
      <w:r w:rsidRPr="00A8200F">
        <w:rPr>
          <w:i/>
          <w:iCs/>
        </w:rPr>
        <w:t>RAN Intelligence Controller</w:t>
      </w:r>
      <w:r w:rsidRPr="00A8200F">
        <w:t>)</w:t>
      </w:r>
      <w:r w:rsidRPr="00A8200F">
        <w:tab/>
        <w:t>: T</w:t>
      </w:r>
      <w:r>
        <w:t xml:space="preserve">erme désignant un élément de contrôle introduit dans le concept de l’architecture O-RAN. </w:t>
      </w:r>
    </w:p>
    <w:p w14:paraId="693D1912" w14:textId="77777777" w:rsidR="00F51A8D" w:rsidRPr="00736E3E" w:rsidRDefault="00F51A8D" w:rsidP="00F51A8D">
      <w:pPr>
        <w:ind w:left="5040" w:hanging="5040"/>
        <w:jc w:val="both"/>
      </w:pPr>
      <w:r w:rsidRPr="00736E3E">
        <w:t>RLC</w:t>
      </w:r>
      <w:r w:rsidRPr="00736E3E">
        <w:tab/>
        <w:t xml:space="preserve">: </w:t>
      </w:r>
      <w:r w:rsidRPr="002B0D5E">
        <w:t xml:space="preserve">Couche protocolaire de niveau </w:t>
      </w:r>
      <w:r>
        <w:t>2</w:t>
      </w:r>
      <w:r w:rsidRPr="002B0D5E">
        <w:t xml:space="preserve"> supportant</w:t>
      </w:r>
      <w:r>
        <w:t xml:space="preserve"> la segmentation, la retransmission et la concaténation des paquets échangés.</w:t>
      </w:r>
    </w:p>
    <w:p w14:paraId="67F7A606" w14:textId="77777777" w:rsidR="00F51A8D" w:rsidRPr="00A8200F" w:rsidRDefault="00F51A8D" w:rsidP="00F51A8D">
      <w:pPr>
        <w:ind w:left="5040" w:hanging="5040"/>
        <w:jc w:val="both"/>
      </w:pPr>
      <w:r w:rsidRPr="00A8200F">
        <w:t>RMSI</w:t>
      </w:r>
      <w:r>
        <w:t xml:space="preserve"> (</w:t>
      </w:r>
      <w:proofErr w:type="spellStart"/>
      <w:r w:rsidRPr="00B86717">
        <w:rPr>
          <w:i/>
          <w:iCs/>
        </w:rPr>
        <w:t>Remaining</w:t>
      </w:r>
      <w:proofErr w:type="spellEnd"/>
      <w:r w:rsidRPr="00B86717">
        <w:rPr>
          <w:i/>
          <w:iCs/>
        </w:rPr>
        <w:t xml:space="preserve"> Minimum</w:t>
      </w:r>
      <w:r w:rsidRPr="005E0CE8">
        <w:rPr>
          <w:i/>
          <w:iCs/>
        </w:rPr>
        <w:t xml:space="preserve"> System Information</w:t>
      </w:r>
      <w:r>
        <w:t>)</w:t>
      </w:r>
      <w:r w:rsidRPr="00A8200F">
        <w:tab/>
        <w:t xml:space="preserve">: </w:t>
      </w:r>
      <w:r w:rsidRPr="005E0CE8">
        <w:t>Terme dé</w:t>
      </w:r>
      <w:r>
        <w:t>signant les SIB à diffuser à minima par une cellule 5G, MIB non compris, par opposition aux SIB sur demande (partie OSI).</w:t>
      </w:r>
    </w:p>
    <w:p w14:paraId="22A90FE5" w14:textId="77777777" w:rsidR="00F51A8D" w:rsidRPr="00B86717" w:rsidRDefault="00F51A8D" w:rsidP="00F51A8D">
      <w:pPr>
        <w:ind w:left="5040" w:hanging="5040"/>
        <w:jc w:val="both"/>
      </w:pPr>
      <w:r w:rsidRPr="00B86717">
        <w:t>RNTI (</w:t>
      </w:r>
      <w:r w:rsidRPr="00B86717">
        <w:rPr>
          <w:i/>
          <w:iCs/>
        </w:rPr>
        <w:t xml:space="preserve">Radio Network </w:t>
      </w:r>
      <w:proofErr w:type="spellStart"/>
      <w:r w:rsidRPr="00B86717">
        <w:rPr>
          <w:i/>
          <w:iCs/>
        </w:rPr>
        <w:t>Temporary</w:t>
      </w:r>
      <w:proofErr w:type="spellEnd"/>
      <w:r w:rsidRPr="00B86717">
        <w:rPr>
          <w:i/>
          <w:iCs/>
        </w:rPr>
        <w:t xml:space="preserve"> Identifier</w:t>
      </w:r>
      <w:r w:rsidRPr="00B86717">
        <w:t>)</w:t>
      </w:r>
      <w:r w:rsidRPr="00B86717">
        <w:tab/>
        <w:t>: Terme désignan</w:t>
      </w:r>
      <w:r>
        <w:t xml:space="preserve">t l’identifiant de base utilisé au niveau physique en 4G et en 5G afin de discriminer les informations des différents utilisateurs en cours de communication sur canal PDSCH. Un RNTI particulier est utilisé pour la transmission des informations de </w:t>
      </w:r>
      <w:r w:rsidRPr="00B86717">
        <w:rPr>
          <w:i/>
          <w:iCs/>
        </w:rPr>
        <w:t>paging</w:t>
      </w:r>
      <w:r>
        <w:t xml:space="preserve"> et un autres pour les SIB.</w:t>
      </w:r>
    </w:p>
    <w:p w14:paraId="4AD38441" w14:textId="77777777" w:rsidR="00F51A8D" w:rsidRPr="00B86717" w:rsidRDefault="00F51A8D" w:rsidP="00F51A8D">
      <w:pPr>
        <w:ind w:left="5040" w:hanging="5040"/>
        <w:jc w:val="both"/>
      </w:pPr>
      <w:r w:rsidRPr="00B86717">
        <w:t>RRC</w:t>
      </w:r>
      <w:r>
        <w:t xml:space="preserve"> (</w:t>
      </w:r>
      <w:r w:rsidRPr="00B86717">
        <w:rPr>
          <w:i/>
          <w:iCs/>
        </w:rPr>
        <w:t>Radio Resource Control</w:t>
      </w:r>
      <w:r>
        <w:t>)</w:t>
      </w:r>
      <w:r w:rsidRPr="00B86717">
        <w:tab/>
        <w:t>:</w:t>
      </w:r>
      <w:r>
        <w:t xml:space="preserve"> </w:t>
      </w:r>
      <w:r w:rsidRPr="002B0D5E">
        <w:t xml:space="preserve">Couche protocolaire de niveau </w:t>
      </w:r>
      <w:r>
        <w:t>3</w:t>
      </w:r>
      <w:r w:rsidRPr="002B0D5E">
        <w:t xml:space="preserve"> </w:t>
      </w:r>
      <w:r>
        <w:t>chargée de la gestion de l’ensemble de la signalisation au niveau RAN.</w:t>
      </w:r>
    </w:p>
    <w:p w14:paraId="2F859711" w14:textId="77777777" w:rsidR="00F51A8D" w:rsidRPr="006A6D05" w:rsidRDefault="00F51A8D" w:rsidP="00F51A8D">
      <w:pPr>
        <w:ind w:left="5040" w:hanging="5040"/>
        <w:jc w:val="both"/>
      </w:pPr>
      <w:r w:rsidRPr="006A6D05">
        <w:t>RRH ou RRU (</w:t>
      </w:r>
      <w:proofErr w:type="spellStart"/>
      <w:r w:rsidRPr="006A6D05">
        <w:t>Remote</w:t>
      </w:r>
      <w:proofErr w:type="spellEnd"/>
      <w:r w:rsidRPr="006A6D05">
        <w:t xml:space="preserve"> Radio Head / Unit)</w:t>
      </w:r>
      <w:r w:rsidRPr="006A6D05">
        <w:tab/>
        <w:t>: Terme dé</w:t>
      </w:r>
      <w:r>
        <w:t>signant l’équipement radio au plus près du réseau antennaire au sein d’un réseau cellulaire.</w:t>
      </w:r>
    </w:p>
    <w:p w14:paraId="33013EC5" w14:textId="77777777" w:rsidR="00F51A8D" w:rsidRPr="007C7E98" w:rsidRDefault="00F51A8D" w:rsidP="00F51A8D">
      <w:pPr>
        <w:ind w:left="5040" w:hanging="5040"/>
        <w:jc w:val="both"/>
      </w:pPr>
      <w:r w:rsidRPr="007C7E98">
        <w:t>RS (</w:t>
      </w:r>
      <w:r w:rsidRPr="007C7E98">
        <w:rPr>
          <w:i/>
          <w:iCs/>
        </w:rPr>
        <w:t>Reference Signal</w:t>
      </w:r>
      <w:r w:rsidRPr="007C7E98">
        <w:t>)</w:t>
      </w:r>
      <w:r w:rsidRPr="007C7E98">
        <w:tab/>
        <w:t xml:space="preserve">: </w:t>
      </w:r>
      <w:r>
        <w:t>Signal physique utilisé en 4G LTE et permettant d’estimer le canal de propagation afin d’optimiser la qualité de réception du signal.</w:t>
      </w:r>
    </w:p>
    <w:p w14:paraId="51D1CC01" w14:textId="77777777" w:rsidR="00F51A8D" w:rsidRPr="007C7E98" w:rsidRDefault="00F51A8D" w:rsidP="00F51A8D">
      <w:pPr>
        <w:ind w:left="5040" w:hanging="5040"/>
        <w:jc w:val="both"/>
      </w:pPr>
      <w:r w:rsidRPr="007C7E98">
        <w:t xml:space="preserve">RSA (Rivest – Shamir – </w:t>
      </w:r>
      <w:proofErr w:type="spellStart"/>
      <w:r w:rsidRPr="007C7E98">
        <w:t>Adleman</w:t>
      </w:r>
      <w:proofErr w:type="spellEnd"/>
      <w:r w:rsidRPr="007C7E98">
        <w:t>)</w:t>
      </w:r>
      <w:r w:rsidRPr="007C7E98">
        <w:tab/>
        <w:t>: Système</w:t>
      </w:r>
      <w:r>
        <w:t xml:space="preserve"> cryptographique à base de clé publiques couramment utilisé pour la transmission de données chiffrées.</w:t>
      </w:r>
    </w:p>
    <w:p w14:paraId="788C244B" w14:textId="77777777" w:rsidR="00F51A8D" w:rsidRPr="007C7E98" w:rsidRDefault="00F51A8D" w:rsidP="00F51A8D">
      <w:pPr>
        <w:ind w:left="5040" w:hanging="5040"/>
        <w:jc w:val="both"/>
      </w:pPr>
      <w:r w:rsidRPr="007C7E98">
        <w:t>RSRP (</w:t>
      </w:r>
      <w:r w:rsidRPr="007C7E98">
        <w:rPr>
          <w:i/>
          <w:iCs/>
        </w:rPr>
        <w:t xml:space="preserve">Reference Signal </w:t>
      </w:r>
      <w:proofErr w:type="spellStart"/>
      <w:r w:rsidRPr="007C7E98">
        <w:rPr>
          <w:i/>
          <w:iCs/>
        </w:rPr>
        <w:t>Receive</w:t>
      </w:r>
      <w:proofErr w:type="spellEnd"/>
      <w:r w:rsidRPr="007C7E98">
        <w:rPr>
          <w:i/>
          <w:iCs/>
        </w:rPr>
        <w:t xml:space="preserve"> Power</w:t>
      </w:r>
      <w:r w:rsidRPr="007C7E98">
        <w:t>)</w:t>
      </w:r>
      <w:r w:rsidRPr="007C7E98">
        <w:tab/>
        <w:t>: Mesure de base du ni</w:t>
      </w:r>
      <w:r>
        <w:t>veau de réception moyen au sein d’un réseau 4G ou 5G côté UE. Ce dernier utilise les RS en LTE ou les DMRS en 5G.</w:t>
      </w:r>
    </w:p>
    <w:p w14:paraId="33593A99" w14:textId="77777777" w:rsidR="00F51A8D" w:rsidRPr="007C7E98" w:rsidRDefault="00F51A8D" w:rsidP="00F51A8D">
      <w:pPr>
        <w:ind w:left="5040" w:hanging="5040"/>
        <w:jc w:val="both"/>
      </w:pPr>
      <w:r w:rsidRPr="007C7E98">
        <w:t>RSRQ (</w:t>
      </w:r>
      <w:r w:rsidRPr="007C7E98">
        <w:rPr>
          <w:i/>
          <w:iCs/>
        </w:rPr>
        <w:t xml:space="preserve">Reference Signal </w:t>
      </w:r>
      <w:proofErr w:type="spellStart"/>
      <w:r w:rsidRPr="007C7E98">
        <w:rPr>
          <w:i/>
          <w:iCs/>
        </w:rPr>
        <w:t>Receive</w:t>
      </w:r>
      <w:proofErr w:type="spellEnd"/>
      <w:r w:rsidRPr="007C7E98">
        <w:rPr>
          <w:i/>
          <w:iCs/>
        </w:rPr>
        <w:t xml:space="preserve"> </w:t>
      </w:r>
      <w:proofErr w:type="spellStart"/>
      <w:r w:rsidRPr="007C7E98">
        <w:rPr>
          <w:i/>
          <w:iCs/>
        </w:rPr>
        <w:t>Quality</w:t>
      </w:r>
      <w:proofErr w:type="spellEnd"/>
      <w:r w:rsidRPr="007C7E98">
        <w:t>)</w:t>
      </w:r>
      <w:r w:rsidRPr="007C7E98">
        <w:tab/>
        <w:t xml:space="preserve">: Mesure de base </w:t>
      </w:r>
      <w:r>
        <w:t>de la qualité de réception moyen au sein d’un réseau 4G ou 5G côté UE. Ce dernier utilise le RSRP.</w:t>
      </w:r>
    </w:p>
    <w:p w14:paraId="0129C20C" w14:textId="77777777" w:rsidR="00F51A8D" w:rsidRPr="007C7E98" w:rsidRDefault="00F51A8D" w:rsidP="00F51A8D">
      <w:pPr>
        <w:ind w:left="5040" w:hanging="5040"/>
        <w:jc w:val="both"/>
      </w:pPr>
    </w:p>
    <w:p w14:paraId="3A05FE42" w14:textId="77777777" w:rsidR="00F51A8D" w:rsidRPr="002142F9" w:rsidRDefault="00F51A8D" w:rsidP="00F51A8D">
      <w:pPr>
        <w:ind w:left="5040" w:hanging="5040"/>
        <w:jc w:val="both"/>
      </w:pPr>
      <w:r w:rsidRPr="002142F9">
        <w:lastRenderedPageBreak/>
        <w:t>RU</w:t>
      </w:r>
      <w:r>
        <w:t xml:space="preserve"> (</w:t>
      </w:r>
      <w:r w:rsidRPr="00F403FC">
        <w:rPr>
          <w:i/>
          <w:iCs/>
        </w:rPr>
        <w:t>Radio Unit</w:t>
      </w:r>
      <w:r>
        <w:t>)</w:t>
      </w:r>
      <w:r w:rsidRPr="002142F9">
        <w:tab/>
        <w:t>:</w:t>
      </w:r>
      <w:r>
        <w:t xml:space="preserve"> Terme désignant l’unité radio au sein d’une architecture O-RAN et hébergeant la partie basse de la couche physique de la partie RAN.  </w:t>
      </w:r>
    </w:p>
    <w:p w14:paraId="12F7F0CA" w14:textId="77777777" w:rsidR="00F51A8D" w:rsidRPr="00EB2D13" w:rsidRDefault="00F51A8D" w:rsidP="00F51A8D">
      <w:pPr>
        <w:jc w:val="both"/>
      </w:pPr>
    </w:p>
    <w:p w14:paraId="4CDD26E9" w14:textId="77777777" w:rsidR="00F51A8D" w:rsidRPr="003E1894" w:rsidRDefault="00F51A8D" w:rsidP="00F51A8D">
      <w:pPr>
        <w:jc w:val="both"/>
        <w:rPr>
          <w:b/>
          <w:sz w:val="28"/>
          <w:szCs w:val="28"/>
        </w:rPr>
      </w:pPr>
      <w:r>
        <w:rPr>
          <w:b/>
          <w:sz w:val="28"/>
          <w:szCs w:val="28"/>
        </w:rPr>
        <w:t>S</w:t>
      </w:r>
    </w:p>
    <w:p w14:paraId="5B2A94F4" w14:textId="77777777" w:rsidR="00F51A8D" w:rsidRPr="00495A8C" w:rsidRDefault="00F51A8D" w:rsidP="00F51A8D">
      <w:pPr>
        <w:ind w:left="5040" w:hanging="5040"/>
        <w:jc w:val="both"/>
      </w:pPr>
      <w:r w:rsidRPr="00495A8C">
        <w:t>SA</w:t>
      </w:r>
      <w:r>
        <w:t xml:space="preserve"> (</w:t>
      </w:r>
      <w:proofErr w:type="spellStart"/>
      <w:r w:rsidRPr="00794210">
        <w:rPr>
          <w:i/>
        </w:rPr>
        <w:t>StandAlone</w:t>
      </w:r>
      <w:proofErr w:type="spellEnd"/>
      <w:r w:rsidRPr="00794210">
        <w:rPr>
          <w:i/>
        </w:rPr>
        <w:t xml:space="preserve"> mode</w:t>
      </w:r>
      <w:r>
        <w:rPr>
          <w:iCs/>
        </w:rPr>
        <w:t>)</w:t>
      </w:r>
      <w:r w:rsidRPr="00495A8C">
        <w:tab/>
        <w:t xml:space="preserve">: </w:t>
      </w:r>
      <w:r>
        <w:t>Terme désignant l’utilisation d’une technologie homogène au niveau RAN et par opposition au mode NSA.</w:t>
      </w:r>
    </w:p>
    <w:p w14:paraId="0BA14C74" w14:textId="77777777" w:rsidR="00F51A8D" w:rsidRPr="00D313E0" w:rsidRDefault="00F51A8D" w:rsidP="00F51A8D">
      <w:pPr>
        <w:ind w:left="5040" w:hanging="5040"/>
        <w:jc w:val="both"/>
      </w:pPr>
      <w:r w:rsidRPr="00D313E0">
        <w:t>SBA</w:t>
      </w:r>
      <w:r>
        <w:t xml:space="preserve"> (</w:t>
      </w:r>
      <w:r w:rsidRPr="00D313E0">
        <w:rPr>
          <w:i/>
          <w:iCs/>
        </w:rPr>
        <w:t xml:space="preserve">Service </w:t>
      </w:r>
      <w:proofErr w:type="spellStart"/>
      <w:r w:rsidRPr="00D313E0">
        <w:rPr>
          <w:i/>
          <w:iCs/>
        </w:rPr>
        <w:t>Based</w:t>
      </w:r>
      <w:proofErr w:type="spellEnd"/>
      <w:r w:rsidRPr="00D313E0">
        <w:rPr>
          <w:i/>
          <w:iCs/>
        </w:rPr>
        <w:t xml:space="preserve"> Architecture</w:t>
      </w:r>
      <w:r>
        <w:t>)</w:t>
      </w:r>
      <w:r w:rsidRPr="00D313E0">
        <w:tab/>
        <w:t>: Architecture basée service introduite en</w:t>
      </w:r>
      <w:r>
        <w:t xml:space="preserve"> 5G au niveau cœur de réseau et définissant un ensemble de fonctions ayant chacune un rôle spécifique.  </w:t>
      </w:r>
    </w:p>
    <w:p w14:paraId="45FEC2A0" w14:textId="77777777" w:rsidR="00F51A8D" w:rsidRPr="00D313E0" w:rsidRDefault="00F51A8D" w:rsidP="00F51A8D">
      <w:pPr>
        <w:ind w:left="5040" w:hanging="5040"/>
        <w:jc w:val="both"/>
      </w:pPr>
      <w:r w:rsidRPr="00D313E0">
        <w:t>SCS</w:t>
      </w:r>
      <w:r>
        <w:t xml:space="preserve"> (</w:t>
      </w:r>
      <w:proofErr w:type="spellStart"/>
      <w:r w:rsidRPr="00D313E0">
        <w:rPr>
          <w:i/>
          <w:iCs/>
        </w:rPr>
        <w:t>SubCarrier</w:t>
      </w:r>
      <w:proofErr w:type="spellEnd"/>
      <w:r w:rsidRPr="00D313E0">
        <w:rPr>
          <w:i/>
          <w:iCs/>
        </w:rPr>
        <w:t xml:space="preserve"> </w:t>
      </w:r>
      <w:proofErr w:type="spellStart"/>
      <w:r w:rsidRPr="00D313E0">
        <w:rPr>
          <w:i/>
          <w:iCs/>
        </w:rPr>
        <w:t>Spacing</w:t>
      </w:r>
      <w:proofErr w:type="spellEnd"/>
      <w:r>
        <w:t>)</w:t>
      </w:r>
      <w:r w:rsidRPr="00D313E0">
        <w:tab/>
        <w:t>: Terme désignant l</w:t>
      </w:r>
      <w:r>
        <w:t>’espacement entre sous-porteuses variable en 5G NR. On parle aussi dans la littérature de numérologie.</w:t>
      </w:r>
    </w:p>
    <w:p w14:paraId="597D4EB6" w14:textId="77777777" w:rsidR="00F51A8D" w:rsidRPr="00D313E0" w:rsidRDefault="00F51A8D" w:rsidP="00F51A8D">
      <w:pPr>
        <w:ind w:left="5040" w:hanging="5040"/>
        <w:jc w:val="both"/>
      </w:pPr>
      <w:r w:rsidRPr="00D313E0">
        <w:t>SDAP</w:t>
      </w:r>
      <w:r>
        <w:t xml:space="preserve"> (</w:t>
      </w:r>
      <w:r w:rsidRPr="00D313E0">
        <w:rPr>
          <w:i/>
          <w:iCs/>
        </w:rPr>
        <w:t>Service Data Adaptation Protocol</w:t>
      </w:r>
      <w:r>
        <w:t>)</w:t>
      </w:r>
      <w:r w:rsidRPr="00D313E0">
        <w:tab/>
        <w:t>:</w:t>
      </w:r>
      <w:r>
        <w:t xml:space="preserve"> Entité nouvelle introduite en 5G et située au-dessus de PDCP dans le plan usager dont le rôle est la gestion de la QoS au niveau de l’interface air côté RAN.</w:t>
      </w:r>
    </w:p>
    <w:p w14:paraId="37418D1C" w14:textId="77777777" w:rsidR="00F51A8D" w:rsidRPr="002300AF" w:rsidRDefault="00F51A8D" w:rsidP="00F51A8D">
      <w:pPr>
        <w:ind w:left="5040" w:hanging="5040"/>
        <w:jc w:val="both"/>
      </w:pPr>
      <w:r w:rsidRPr="002300AF">
        <w:t>SDN (</w:t>
      </w:r>
      <w:r w:rsidRPr="002300AF">
        <w:rPr>
          <w:i/>
          <w:iCs/>
        </w:rPr>
        <w:t>Software-</w:t>
      </w:r>
      <w:proofErr w:type="spellStart"/>
      <w:r w:rsidRPr="002300AF">
        <w:rPr>
          <w:i/>
          <w:iCs/>
        </w:rPr>
        <w:t>Defined</w:t>
      </w:r>
      <w:proofErr w:type="spellEnd"/>
      <w:r w:rsidRPr="002300AF">
        <w:rPr>
          <w:i/>
          <w:iCs/>
        </w:rPr>
        <w:t xml:space="preserve"> Networking</w:t>
      </w:r>
      <w:r w:rsidRPr="002300AF">
        <w:t>)</w:t>
      </w:r>
      <w:r w:rsidRPr="002300AF">
        <w:tab/>
        <w:t>:</w:t>
      </w:r>
      <w:r>
        <w:t xml:space="preserve"> </w:t>
      </w:r>
      <w:r w:rsidRPr="00005C61">
        <w:t>Concept 5G permettant</w:t>
      </w:r>
      <w:r>
        <w:t xml:space="preserve"> de séparer les données de signalisation de leur acheminement au sein d’un réseau 5G.</w:t>
      </w:r>
    </w:p>
    <w:p w14:paraId="68CF41B6" w14:textId="77777777" w:rsidR="00F51A8D" w:rsidRPr="002300AF" w:rsidRDefault="00F51A8D" w:rsidP="00F51A8D">
      <w:pPr>
        <w:ind w:left="5040" w:hanging="5040"/>
        <w:jc w:val="both"/>
      </w:pPr>
      <w:r w:rsidRPr="002300AF">
        <w:t>SDR</w:t>
      </w:r>
      <w:r>
        <w:t xml:space="preserve"> (</w:t>
      </w:r>
      <w:r w:rsidRPr="002300AF">
        <w:rPr>
          <w:i/>
          <w:iCs/>
        </w:rPr>
        <w:t>Software-</w:t>
      </w:r>
      <w:proofErr w:type="spellStart"/>
      <w:r w:rsidRPr="002300AF">
        <w:rPr>
          <w:i/>
          <w:iCs/>
        </w:rPr>
        <w:t>Defined</w:t>
      </w:r>
      <w:proofErr w:type="spellEnd"/>
      <w:r w:rsidRPr="002300AF">
        <w:rPr>
          <w:i/>
          <w:iCs/>
        </w:rPr>
        <w:t xml:space="preserve"> Radio</w:t>
      </w:r>
      <w:r>
        <w:t>)</w:t>
      </w:r>
      <w:r w:rsidRPr="002300AF">
        <w:tab/>
        <w:t>: Terme générique d</w:t>
      </w:r>
      <w:r>
        <w:t>éfinissant une solution radio principalement conçue par logicielle via des plateformes radio standards du commerce de type USRP par exemple.</w:t>
      </w:r>
    </w:p>
    <w:p w14:paraId="7218DB73" w14:textId="77777777" w:rsidR="00F51A8D" w:rsidRPr="00492C73" w:rsidRDefault="00F51A8D" w:rsidP="00F51A8D">
      <w:pPr>
        <w:ind w:left="5040" w:hanging="5040"/>
        <w:jc w:val="both"/>
      </w:pPr>
      <w:r w:rsidRPr="00492C73">
        <w:t>SEAF (</w:t>
      </w:r>
      <w:r w:rsidRPr="00492C73">
        <w:rPr>
          <w:i/>
          <w:iCs/>
        </w:rPr>
        <w:t xml:space="preserve">Security Anchor </w:t>
      </w:r>
      <w:proofErr w:type="spellStart"/>
      <w:r w:rsidRPr="00492C73">
        <w:rPr>
          <w:i/>
          <w:iCs/>
        </w:rPr>
        <w:t>Function</w:t>
      </w:r>
      <w:proofErr w:type="spellEnd"/>
      <w:r w:rsidRPr="00492C73">
        <w:t>)</w:t>
      </w:r>
      <w:r w:rsidRPr="00492C73">
        <w:tab/>
        <w:t>: Terme désignant un</w:t>
      </w:r>
      <w:r>
        <w:t xml:space="preserve"> point d’ancrage au niveau VPLMN intervenant en phase de </w:t>
      </w:r>
      <w:proofErr w:type="spellStart"/>
      <w:r w:rsidRPr="00492C73">
        <w:rPr>
          <w:i/>
          <w:iCs/>
        </w:rPr>
        <w:t>roaming</w:t>
      </w:r>
      <w:proofErr w:type="spellEnd"/>
      <w:r>
        <w:t xml:space="preserve"> lors du process d’authentification d’un mobile auprès de son HPLMN.</w:t>
      </w:r>
    </w:p>
    <w:p w14:paraId="3EA7C00A" w14:textId="77777777" w:rsidR="00F51A8D" w:rsidRPr="00492C73" w:rsidRDefault="00F51A8D" w:rsidP="00F51A8D">
      <w:pPr>
        <w:ind w:left="5040" w:hanging="5040"/>
        <w:jc w:val="both"/>
      </w:pPr>
      <w:r w:rsidRPr="00492C73">
        <w:t>SEPP (</w:t>
      </w:r>
      <w:r w:rsidRPr="00492C73">
        <w:rPr>
          <w:i/>
          <w:iCs/>
        </w:rPr>
        <w:t>Security Edge Protection Proxy</w:t>
      </w:r>
      <w:r w:rsidRPr="00492C73">
        <w:t>)</w:t>
      </w:r>
      <w:r w:rsidRPr="00492C73">
        <w:tab/>
        <w:t>: Terme désignant</w:t>
      </w:r>
      <w:r>
        <w:t xml:space="preserve"> l’entité cœur d’un réseau 5G en charge de l’interconnexion avec d’autres réseaux 5G (accords de </w:t>
      </w:r>
      <w:proofErr w:type="spellStart"/>
      <w:r w:rsidRPr="00492C73">
        <w:rPr>
          <w:i/>
          <w:iCs/>
        </w:rPr>
        <w:t>roaming</w:t>
      </w:r>
      <w:proofErr w:type="spellEnd"/>
      <w:r>
        <w:t>).</w:t>
      </w:r>
    </w:p>
    <w:p w14:paraId="447F23D0" w14:textId="77777777" w:rsidR="00F51A8D" w:rsidRPr="00220330" w:rsidRDefault="00F51A8D" w:rsidP="00F51A8D">
      <w:pPr>
        <w:ind w:left="5040" w:hanging="5040"/>
        <w:jc w:val="both"/>
      </w:pPr>
      <w:r w:rsidRPr="00220330">
        <w:t>SEQ</w:t>
      </w:r>
      <w:r>
        <w:t xml:space="preserve"> (</w:t>
      </w:r>
      <w:proofErr w:type="spellStart"/>
      <w:r w:rsidRPr="00220330">
        <w:rPr>
          <w:i/>
          <w:iCs/>
        </w:rPr>
        <w:t>SEQuence</w:t>
      </w:r>
      <w:proofErr w:type="spellEnd"/>
      <w:r w:rsidRPr="00220330">
        <w:rPr>
          <w:i/>
          <w:iCs/>
        </w:rPr>
        <w:t xml:space="preserve"> </w:t>
      </w:r>
      <w:proofErr w:type="spellStart"/>
      <w:r w:rsidRPr="00220330">
        <w:rPr>
          <w:i/>
          <w:iCs/>
        </w:rPr>
        <w:t>number</w:t>
      </w:r>
      <w:proofErr w:type="spellEnd"/>
      <w:r>
        <w:t>)</w:t>
      </w:r>
      <w:r w:rsidRPr="00220330">
        <w:tab/>
        <w:t xml:space="preserve">: </w:t>
      </w:r>
      <w:r w:rsidRPr="00A123E3">
        <w:t>Terme désignan</w:t>
      </w:r>
      <w:r>
        <w:t>t un sous-champ du compteur de trame NAS en 5G contenant le numéro de trame et complémentaire de la partie OC.</w:t>
      </w:r>
    </w:p>
    <w:p w14:paraId="5C8DB6C8" w14:textId="77777777" w:rsidR="00F51A8D" w:rsidRPr="00220330" w:rsidRDefault="00F51A8D" w:rsidP="00F51A8D">
      <w:pPr>
        <w:ind w:left="5040" w:hanging="5040"/>
        <w:jc w:val="both"/>
      </w:pPr>
      <w:r w:rsidRPr="00220330">
        <w:t>SFN (</w:t>
      </w:r>
      <w:proofErr w:type="spellStart"/>
      <w:r w:rsidRPr="003A29A2">
        <w:rPr>
          <w:i/>
          <w:iCs/>
        </w:rPr>
        <w:t>SubFrame</w:t>
      </w:r>
      <w:proofErr w:type="spellEnd"/>
      <w:r w:rsidRPr="003A29A2">
        <w:rPr>
          <w:i/>
          <w:iCs/>
        </w:rPr>
        <w:t xml:space="preserve"> </w:t>
      </w:r>
      <w:proofErr w:type="spellStart"/>
      <w:r w:rsidRPr="003A29A2">
        <w:rPr>
          <w:i/>
          <w:iCs/>
        </w:rPr>
        <w:t>Number</w:t>
      </w:r>
      <w:proofErr w:type="spellEnd"/>
      <w:r w:rsidRPr="00220330">
        <w:t>)</w:t>
      </w:r>
      <w:r w:rsidRPr="00220330">
        <w:tab/>
        <w:t>: Terme dé</w:t>
      </w:r>
      <w:r>
        <w:t>signant le numéro de la sous-trame en 4G LTE et 5G.</w:t>
      </w:r>
    </w:p>
    <w:p w14:paraId="43A9F6CA" w14:textId="77777777" w:rsidR="00F51A8D" w:rsidRPr="00EE0F98" w:rsidRDefault="00F51A8D" w:rsidP="00F51A8D">
      <w:pPr>
        <w:ind w:left="5040" w:hanging="5040"/>
        <w:jc w:val="both"/>
      </w:pPr>
      <w:r w:rsidRPr="00EE0F98">
        <w:lastRenderedPageBreak/>
        <w:t>SGW</w:t>
      </w:r>
      <w:r>
        <w:t xml:space="preserve"> (</w:t>
      </w:r>
      <w:proofErr w:type="spellStart"/>
      <w:r w:rsidRPr="00EE0F98">
        <w:rPr>
          <w:i/>
          <w:iCs/>
        </w:rPr>
        <w:t>Serving</w:t>
      </w:r>
      <w:proofErr w:type="spellEnd"/>
      <w:r w:rsidRPr="00EE0F98">
        <w:rPr>
          <w:i/>
          <w:iCs/>
        </w:rPr>
        <w:t xml:space="preserve"> </w:t>
      </w:r>
      <w:proofErr w:type="spellStart"/>
      <w:r w:rsidRPr="00EE0F98">
        <w:rPr>
          <w:i/>
          <w:iCs/>
        </w:rPr>
        <w:t>GateWay</w:t>
      </w:r>
      <w:proofErr w:type="spellEnd"/>
      <w:r>
        <w:t>)</w:t>
      </w:r>
      <w:r w:rsidRPr="00EE0F98">
        <w:tab/>
        <w:t xml:space="preserve">: </w:t>
      </w:r>
      <w:r w:rsidRPr="00B91437">
        <w:t xml:space="preserve">Entité </w:t>
      </w:r>
      <w:r>
        <w:t>de la partie c</w:t>
      </w:r>
      <w:r w:rsidRPr="00B91437">
        <w:t xml:space="preserve">œur </w:t>
      </w:r>
      <w:r>
        <w:t xml:space="preserve">EPC </w:t>
      </w:r>
      <w:r w:rsidRPr="00B91437">
        <w:t>d’un ré</w:t>
      </w:r>
      <w:r>
        <w:t>seau 4G en charge du transport des données au sein du réseau LTE.</w:t>
      </w:r>
    </w:p>
    <w:p w14:paraId="6A6D7EF1" w14:textId="77777777" w:rsidR="00F51A8D" w:rsidRPr="003A29A2" w:rsidRDefault="00F51A8D" w:rsidP="00F51A8D">
      <w:pPr>
        <w:ind w:left="5040" w:hanging="5040"/>
        <w:jc w:val="both"/>
      </w:pPr>
      <w:r w:rsidRPr="003A29A2">
        <w:t>SIB (</w:t>
      </w:r>
      <w:r w:rsidRPr="003A29A2">
        <w:rPr>
          <w:i/>
          <w:iCs/>
        </w:rPr>
        <w:t>System Information Block</w:t>
      </w:r>
      <w:r w:rsidRPr="003A29A2">
        <w:t>)</w:t>
      </w:r>
      <w:r w:rsidRPr="003A29A2">
        <w:tab/>
        <w:t>:</w:t>
      </w:r>
      <w:r>
        <w:t xml:space="preserve"> </w:t>
      </w:r>
      <w:r w:rsidRPr="003A29A2">
        <w:t>Information générale</w:t>
      </w:r>
      <w:r>
        <w:t>ment diffusé par une cellule pour indiquer aux mobiles sa configuration générale.</w:t>
      </w:r>
    </w:p>
    <w:p w14:paraId="05ABE269" w14:textId="77777777" w:rsidR="00F51A8D" w:rsidRPr="003A29A2" w:rsidRDefault="00F51A8D" w:rsidP="00F51A8D">
      <w:pPr>
        <w:ind w:left="5040" w:hanging="5040"/>
        <w:jc w:val="both"/>
      </w:pPr>
      <w:r w:rsidRPr="003A29A2">
        <w:t>SIDF (</w:t>
      </w:r>
      <w:proofErr w:type="spellStart"/>
      <w:r w:rsidRPr="003A29A2">
        <w:rPr>
          <w:i/>
          <w:iCs/>
        </w:rPr>
        <w:t>Subscriber</w:t>
      </w:r>
      <w:proofErr w:type="spellEnd"/>
      <w:r w:rsidRPr="003A29A2">
        <w:rPr>
          <w:i/>
          <w:iCs/>
        </w:rPr>
        <w:t xml:space="preserve"> Identity De-</w:t>
      </w:r>
      <w:proofErr w:type="spellStart"/>
      <w:r w:rsidRPr="003A29A2">
        <w:rPr>
          <w:i/>
          <w:iCs/>
        </w:rPr>
        <w:t>concealing</w:t>
      </w:r>
      <w:proofErr w:type="spellEnd"/>
      <w:r w:rsidRPr="003A29A2">
        <w:rPr>
          <w:i/>
          <w:iCs/>
        </w:rPr>
        <w:t xml:space="preserve"> </w:t>
      </w:r>
      <w:proofErr w:type="spellStart"/>
      <w:r w:rsidRPr="003A29A2">
        <w:rPr>
          <w:i/>
          <w:iCs/>
        </w:rPr>
        <w:t>Function</w:t>
      </w:r>
      <w:proofErr w:type="spellEnd"/>
      <w:r w:rsidRPr="003A29A2">
        <w:t>)</w:t>
      </w:r>
      <w:r w:rsidRPr="003A29A2">
        <w:tab/>
        <w:t>: Terme désig</w:t>
      </w:r>
      <w:r>
        <w:t>nant l’entité fonctionnelle en charge du déchiffrement du SUCI en SUPI côté cœur de réseau et généralement associé à un UDM.</w:t>
      </w:r>
    </w:p>
    <w:p w14:paraId="2E19771D" w14:textId="77777777" w:rsidR="00F51A8D" w:rsidRPr="003A29A2" w:rsidRDefault="00F51A8D" w:rsidP="00F51A8D">
      <w:pPr>
        <w:ind w:left="5040" w:hanging="5040"/>
        <w:jc w:val="both"/>
      </w:pPr>
      <w:r w:rsidRPr="003A29A2">
        <w:t xml:space="preserve">SINR </w:t>
      </w:r>
      <w:r w:rsidRPr="003A29A2">
        <w:rPr>
          <w:i/>
          <w:iCs/>
        </w:rPr>
        <w:t xml:space="preserve">(Signal to </w:t>
      </w:r>
      <w:proofErr w:type="spellStart"/>
      <w:r w:rsidRPr="003A29A2">
        <w:rPr>
          <w:i/>
          <w:iCs/>
        </w:rPr>
        <w:t>Interference</w:t>
      </w:r>
      <w:proofErr w:type="spellEnd"/>
      <w:r w:rsidRPr="003A29A2">
        <w:rPr>
          <w:i/>
          <w:iCs/>
        </w:rPr>
        <w:t xml:space="preserve"> &amp; Noise Ratio</w:t>
      </w:r>
      <w:r w:rsidRPr="003A29A2">
        <w:t>)</w:t>
      </w:r>
      <w:r w:rsidRPr="003A29A2">
        <w:tab/>
        <w:t xml:space="preserve">: Indicateur de </w:t>
      </w:r>
      <w:r>
        <w:t xml:space="preserve">la </w:t>
      </w:r>
      <w:r w:rsidRPr="003A29A2">
        <w:t>qua</w:t>
      </w:r>
      <w:r>
        <w:t>lité d’une communication radio par rapport au seuil de bruit et aux interférences éventuelles.</w:t>
      </w:r>
    </w:p>
    <w:p w14:paraId="21FB6A61" w14:textId="77777777" w:rsidR="00F51A8D" w:rsidRPr="003A29A2" w:rsidRDefault="00F51A8D" w:rsidP="00F51A8D">
      <w:pPr>
        <w:ind w:left="5040" w:hanging="5040"/>
        <w:jc w:val="both"/>
      </w:pPr>
      <w:r w:rsidRPr="003A29A2">
        <w:t>SMF (</w:t>
      </w:r>
      <w:r w:rsidRPr="003A29A2">
        <w:rPr>
          <w:i/>
          <w:iCs/>
        </w:rPr>
        <w:t xml:space="preserve">Session Management </w:t>
      </w:r>
      <w:proofErr w:type="spellStart"/>
      <w:r w:rsidRPr="003A29A2">
        <w:rPr>
          <w:i/>
          <w:iCs/>
        </w:rPr>
        <w:t>Function</w:t>
      </w:r>
      <w:proofErr w:type="spellEnd"/>
      <w:r w:rsidRPr="003A29A2">
        <w:t>)</w:t>
      </w:r>
      <w:r w:rsidRPr="003A29A2">
        <w:tab/>
        <w:t xml:space="preserve">: </w:t>
      </w:r>
      <w:r w:rsidRPr="007D3630">
        <w:t>Composant ce</w:t>
      </w:r>
      <w:r>
        <w:t>ntral du cœur de réseau 5G chargé de la gestion des sessions de transferts de données des utilisateurs à travers les UPF.</w:t>
      </w:r>
    </w:p>
    <w:p w14:paraId="452CD2B8" w14:textId="77777777" w:rsidR="00F51A8D" w:rsidRPr="0076606E" w:rsidRDefault="00F51A8D" w:rsidP="00F51A8D">
      <w:pPr>
        <w:ind w:left="5040" w:hanging="5040"/>
        <w:jc w:val="both"/>
      </w:pPr>
      <w:r w:rsidRPr="0076606E">
        <w:t>SMS</w:t>
      </w:r>
      <w:r>
        <w:t xml:space="preserve"> (</w:t>
      </w:r>
      <w:r w:rsidRPr="003A29A2">
        <w:rPr>
          <w:i/>
          <w:iCs/>
        </w:rPr>
        <w:t>Short Message Service</w:t>
      </w:r>
      <w:r>
        <w:t>)</w:t>
      </w:r>
      <w:r w:rsidRPr="0076606E">
        <w:tab/>
        <w:t xml:space="preserve">: </w:t>
      </w:r>
      <w:r>
        <w:t>Service bidirectionnel d’envoi de message court introduit par le standard GSM en 2G.</w:t>
      </w:r>
    </w:p>
    <w:p w14:paraId="639CC19F" w14:textId="77777777" w:rsidR="00F51A8D" w:rsidRPr="003A29A2" w:rsidRDefault="00F51A8D" w:rsidP="00F51A8D">
      <w:pPr>
        <w:ind w:left="5040" w:hanging="5040"/>
        <w:jc w:val="both"/>
      </w:pPr>
      <w:r w:rsidRPr="003A29A2">
        <w:t>SN (</w:t>
      </w:r>
      <w:proofErr w:type="spellStart"/>
      <w:r w:rsidRPr="003A29A2">
        <w:rPr>
          <w:i/>
          <w:iCs/>
        </w:rPr>
        <w:t>Serving</w:t>
      </w:r>
      <w:proofErr w:type="spellEnd"/>
      <w:r w:rsidRPr="003A29A2">
        <w:rPr>
          <w:i/>
          <w:iCs/>
        </w:rPr>
        <w:t xml:space="preserve"> Network</w:t>
      </w:r>
      <w:r w:rsidRPr="003A29A2">
        <w:t xml:space="preserve">) </w:t>
      </w:r>
      <w:r w:rsidRPr="003A29A2">
        <w:tab/>
        <w:t>: Terme désignant le</w:t>
      </w:r>
      <w:r>
        <w:t xml:space="preserve"> réseau d’attachement d’un </w:t>
      </w:r>
      <w:proofErr w:type="spellStart"/>
      <w:r w:rsidRPr="003A29A2">
        <w:rPr>
          <w:i/>
          <w:iCs/>
        </w:rPr>
        <w:t>device</w:t>
      </w:r>
      <w:proofErr w:type="spellEnd"/>
      <w:r>
        <w:t xml:space="preserve"> 5G. Ce dernier peut être différent du HN en cas de </w:t>
      </w:r>
      <w:proofErr w:type="spellStart"/>
      <w:r w:rsidRPr="003A29A2">
        <w:rPr>
          <w:i/>
          <w:iCs/>
        </w:rPr>
        <w:t>roaming</w:t>
      </w:r>
      <w:proofErr w:type="spellEnd"/>
      <w:r>
        <w:t>.</w:t>
      </w:r>
    </w:p>
    <w:p w14:paraId="0FBCD65E" w14:textId="77777777" w:rsidR="00F51A8D" w:rsidRDefault="00F51A8D" w:rsidP="00F51A8D">
      <w:pPr>
        <w:ind w:left="5040" w:hanging="5040"/>
        <w:jc w:val="both"/>
      </w:pPr>
      <w:proofErr w:type="spellStart"/>
      <w:r w:rsidRPr="002142F9">
        <w:t>srsENB</w:t>
      </w:r>
      <w:proofErr w:type="spellEnd"/>
      <w:r w:rsidRPr="002142F9">
        <w:tab/>
        <w:t>:</w:t>
      </w:r>
      <w:r>
        <w:t xml:space="preserve"> Partie </w:t>
      </w:r>
      <w:proofErr w:type="spellStart"/>
      <w:r>
        <w:t>eNB</w:t>
      </w:r>
      <w:proofErr w:type="spellEnd"/>
      <w:r>
        <w:t xml:space="preserve"> de la solution </w:t>
      </w:r>
      <w:proofErr w:type="spellStart"/>
      <w:r>
        <w:t>srsLTE</w:t>
      </w:r>
      <w:proofErr w:type="spellEnd"/>
      <w:r>
        <w:t>.</w:t>
      </w:r>
    </w:p>
    <w:p w14:paraId="5A789350" w14:textId="77777777" w:rsidR="00F51A8D" w:rsidRPr="002142F9" w:rsidRDefault="00F51A8D" w:rsidP="00F51A8D">
      <w:pPr>
        <w:ind w:left="5040" w:hanging="5040"/>
        <w:jc w:val="both"/>
      </w:pPr>
      <w:proofErr w:type="spellStart"/>
      <w:r>
        <w:t>srsEPC</w:t>
      </w:r>
      <w:proofErr w:type="spellEnd"/>
      <w:r>
        <w:tab/>
        <w:t xml:space="preserve">: Partie EPC de la solution </w:t>
      </w:r>
      <w:proofErr w:type="spellStart"/>
      <w:r>
        <w:t>srsLTE</w:t>
      </w:r>
      <w:proofErr w:type="spellEnd"/>
      <w:r>
        <w:t>.</w:t>
      </w:r>
    </w:p>
    <w:p w14:paraId="5EB8429F" w14:textId="77777777" w:rsidR="00F51A8D" w:rsidRPr="002142F9" w:rsidRDefault="00F51A8D" w:rsidP="00F51A8D">
      <w:pPr>
        <w:ind w:left="5040" w:hanging="5040"/>
        <w:jc w:val="both"/>
      </w:pPr>
      <w:proofErr w:type="spellStart"/>
      <w:r w:rsidRPr="002142F9">
        <w:t>srsLTE</w:t>
      </w:r>
      <w:proofErr w:type="spellEnd"/>
      <w:r w:rsidRPr="002142F9">
        <w:tab/>
        <w:t>:</w:t>
      </w:r>
      <w:r>
        <w:t xml:space="preserve"> </w:t>
      </w:r>
      <w:r w:rsidRPr="00E219C3">
        <w:t xml:space="preserve">Solution </w:t>
      </w:r>
      <w:r w:rsidRPr="00E219C3">
        <w:rPr>
          <w:i/>
          <w:iCs/>
        </w:rPr>
        <w:t>open source</w:t>
      </w:r>
      <w:r w:rsidRPr="00E219C3">
        <w:t xml:space="preserve"> </w:t>
      </w:r>
      <w:r>
        <w:t>4G (et bientôt 5G) comprenant une partie cœur de réseau (</w:t>
      </w:r>
      <w:proofErr w:type="spellStart"/>
      <w:r>
        <w:t>srsEPC</w:t>
      </w:r>
      <w:proofErr w:type="spellEnd"/>
      <w:r>
        <w:t>), une partie RAN (</w:t>
      </w:r>
      <w:proofErr w:type="spellStart"/>
      <w:r>
        <w:t>srsENB</w:t>
      </w:r>
      <w:proofErr w:type="spellEnd"/>
      <w:r>
        <w:t>) et une partie UE (</w:t>
      </w:r>
      <w:proofErr w:type="spellStart"/>
      <w:r>
        <w:t>srsUE</w:t>
      </w:r>
      <w:proofErr w:type="spellEnd"/>
      <w:r>
        <w:t xml:space="preserve">).  </w:t>
      </w:r>
    </w:p>
    <w:p w14:paraId="5DE0B071" w14:textId="77777777" w:rsidR="00F51A8D" w:rsidRPr="002142F9" w:rsidRDefault="00F51A8D" w:rsidP="00F51A8D">
      <w:pPr>
        <w:ind w:left="5040" w:hanging="5040"/>
        <w:jc w:val="both"/>
      </w:pPr>
      <w:proofErr w:type="spellStart"/>
      <w:r w:rsidRPr="002142F9">
        <w:t>srsUE</w:t>
      </w:r>
      <w:proofErr w:type="spellEnd"/>
      <w:r w:rsidRPr="002142F9">
        <w:tab/>
        <w:t>:</w:t>
      </w:r>
      <w:r>
        <w:t xml:space="preserve"> Partie UE de la solution </w:t>
      </w:r>
      <w:proofErr w:type="spellStart"/>
      <w:r>
        <w:t>srsLTE</w:t>
      </w:r>
      <w:proofErr w:type="spellEnd"/>
      <w:r>
        <w:t>.</w:t>
      </w:r>
    </w:p>
    <w:p w14:paraId="0FDDC15C" w14:textId="77777777" w:rsidR="00F51A8D" w:rsidRPr="00987050" w:rsidRDefault="00F51A8D" w:rsidP="00F51A8D">
      <w:pPr>
        <w:ind w:left="5040" w:hanging="5040"/>
        <w:jc w:val="both"/>
      </w:pPr>
      <w:r w:rsidRPr="00987050">
        <w:t>SS7</w:t>
      </w:r>
      <w:r>
        <w:t xml:space="preserve"> (Signalisation Sémaphore n°7)</w:t>
      </w:r>
      <w:r w:rsidRPr="00987050">
        <w:tab/>
        <w:t xml:space="preserve">: </w:t>
      </w:r>
      <w:r>
        <w:t>Système de signalisation normalisé par l’ITU où une voie particulière est utilisée pour transporter la signalisation se rapportant à un ensemble de communications.</w:t>
      </w:r>
    </w:p>
    <w:p w14:paraId="494FA5E3" w14:textId="77777777" w:rsidR="00F51A8D" w:rsidRPr="00987050" w:rsidRDefault="00F51A8D" w:rsidP="00F51A8D">
      <w:pPr>
        <w:ind w:left="5040" w:hanging="5040"/>
        <w:jc w:val="both"/>
      </w:pPr>
      <w:r w:rsidRPr="00987050">
        <w:t>SSB</w:t>
      </w:r>
      <w:r w:rsidRPr="00987050">
        <w:tab/>
        <w:t>:</w:t>
      </w:r>
      <w:r>
        <w:t xml:space="preserve"> Terme désignant le bloc d’information 5G contenant les signaux PSS, SSS ainsi que le canal PBCH véhiculant la partie MIB d’une cellule.</w:t>
      </w:r>
    </w:p>
    <w:p w14:paraId="0F9BC98A" w14:textId="77777777" w:rsidR="00F51A8D" w:rsidRPr="002142F9" w:rsidRDefault="00F51A8D" w:rsidP="00F51A8D">
      <w:pPr>
        <w:ind w:left="5040" w:hanging="5040"/>
        <w:jc w:val="both"/>
      </w:pPr>
      <w:r w:rsidRPr="002142F9">
        <w:t>SSS</w:t>
      </w:r>
      <w:r w:rsidRPr="002142F9">
        <w:tab/>
        <w:t>:</w:t>
      </w:r>
      <w:r>
        <w:t xml:space="preserve"> </w:t>
      </w:r>
      <w:r w:rsidRPr="00B91437">
        <w:t xml:space="preserve">Signal </w:t>
      </w:r>
      <w:r>
        <w:t>secondaire</w:t>
      </w:r>
      <w:r w:rsidRPr="00B91437">
        <w:t xml:space="preserve"> u</w:t>
      </w:r>
      <w:r>
        <w:t xml:space="preserve">tilisé en 4G &amp; 5G et permettant la synchronisation des </w:t>
      </w:r>
      <w:proofErr w:type="spellStart"/>
      <w:r w:rsidRPr="00B91437">
        <w:rPr>
          <w:i/>
          <w:iCs/>
        </w:rPr>
        <w:t>devices</w:t>
      </w:r>
      <w:proofErr w:type="spellEnd"/>
      <w:r>
        <w:t xml:space="preserve"> au niveau trame ainsi que la récupération complète du PCI de la cellule.</w:t>
      </w:r>
    </w:p>
    <w:p w14:paraId="668F5EF7" w14:textId="77777777" w:rsidR="00F51A8D" w:rsidRPr="002142F9" w:rsidRDefault="00F51A8D" w:rsidP="00F51A8D">
      <w:pPr>
        <w:ind w:left="5040" w:hanging="5040"/>
        <w:jc w:val="both"/>
      </w:pPr>
      <w:r w:rsidRPr="002142F9">
        <w:lastRenderedPageBreak/>
        <w:t>SUCI</w:t>
      </w:r>
      <w:r>
        <w:t xml:space="preserve"> (</w:t>
      </w:r>
      <w:proofErr w:type="spellStart"/>
      <w:r w:rsidRPr="00CC3380">
        <w:rPr>
          <w:i/>
          <w:iCs/>
        </w:rPr>
        <w:t>SUbscription</w:t>
      </w:r>
      <w:proofErr w:type="spellEnd"/>
      <w:r w:rsidRPr="00CC3380">
        <w:rPr>
          <w:i/>
          <w:iCs/>
        </w:rPr>
        <w:t xml:space="preserve"> </w:t>
      </w:r>
      <w:proofErr w:type="spellStart"/>
      <w:r w:rsidRPr="00CC3380">
        <w:rPr>
          <w:i/>
          <w:iCs/>
        </w:rPr>
        <w:t>Concealed</w:t>
      </w:r>
      <w:proofErr w:type="spellEnd"/>
      <w:r w:rsidRPr="00CC3380">
        <w:rPr>
          <w:i/>
          <w:iCs/>
        </w:rPr>
        <w:t xml:space="preserve"> Identifier</w:t>
      </w:r>
      <w:r>
        <w:t>)</w:t>
      </w:r>
      <w:r w:rsidRPr="002142F9">
        <w:tab/>
        <w:t>:</w:t>
      </w:r>
      <w:r>
        <w:t xml:space="preserve"> Identifiant éphémère correspondant à un SUPI chiffré transmis sur l’interface air pour ne pas avoir à exposer le SUPI directement.</w:t>
      </w:r>
    </w:p>
    <w:p w14:paraId="253B0D89" w14:textId="77777777" w:rsidR="00F51A8D" w:rsidRDefault="00F51A8D" w:rsidP="00F51A8D">
      <w:pPr>
        <w:ind w:left="5040" w:hanging="5040"/>
        <w:jc w:val="both"/>
      </w:pPr>
      <w:r w:rsidRPr="002142F9">
        <w:t>SUPI</w:t>
      </w:r>
      <w:r>
        <w:t xml:space="preserve"> (</w:t>
      </w:r>
      <w:proofErr w:type="spellStart"/>
      <w:r w:rsidRPr="00CC3380">
        <w:rPr>
          <w:i/>
          <w:iCs/>
        </w:rPr>
        <w:t>SUbscription</w:t>
      </w:r>
      <w:proofErr w:type="spellEnd"/>
      <w:r w:rsidRPr="00CC3380">
        <w:rPr>
          <w:i/>
          <w:iCs/>
        </w:rPr>
        <w:t xml:space="preserve"> Permanent Identifier</w:t>
      </w:r>
      <w:r>
        <w:t>)</w:t>
      </w:r>
      <w:r w:rsidRPr="002142F9">
        <w:tab/>
        <w:t>:</w:t>
      </w:r>
      <w:r>
        <w:t xml:space="preserve"> Identifiant fixe d’un abonné 5G (carte USIM) pouvant prendre la forme d’un IMSI historique dans le cas d’un terminal mobile de type 3GPP ou d’un NAI dans le cas non-3GPP.</w:t>
      </w:r>
    </w:p>
    <w:p w14:paraId="65831882" w14:textId="77777777" w:rsidR="00F51A8D" w:rsidRPr="00EB2D13" w:rsidRDefault="00F51A8D" w:rsidP="00F51A8D">
      <w:pPr>
        <w:jc w:val="both"/>
      </w:pPr>
    </w:p>
    <w:p w14:paraId="715027F6" w14:textId="77777777" w:rsidR="00F51A8D" w:rsidRPr="003E1894" w:rsidRDefault="00F51A8D" w:rsidP="00F51A8D">
      <w:pPr>
        <w:jc w:val="both"/>
        <w:rPr>
          <w:b/>
          <w:sz w:val="28"/>
          <w:szCs w:val="28"/>
        </w:rPr>
      </w:pPr>
      <w:r>
        <w:rPr>
          <w:b/>
          <w:sz w:val="28"/>
          <w:szCs w:val="28"/>
        </w:rPr>
        <w:t>T</w:t>
      </w:r>
    </w:p>
    <w:p w14:paraId="2B1A086C" w14:textId="77777777" w:rsidR="00F51A8D" w:rsidRPr="0036759A" w:rsidRDefault="00F51A8D" w:rsidP="00F51A8D">
      <w:pPr>
        <w:ind w:left="5040" w:hanging="5040"/>
        <w:jc w:val="both"/>
      </w:pPr>
      <w:r w:rsidRPr="0036759A">
        <w:t>TA</w:t>
      </w:r>
      <w:r>
        <w:t xml:space="preserve"> (</w:t>
      </w:r>
      <w:proofErr w:type="spellStart"/>
      <w:r w:rsidRPr="00C530F0">
        <w:rPr>
          <w:i/>
          <w:iCs/>
        </w:rPr>
        <w:t>Tracking</w:t>
      </w:r>
      <w:proofErr w:type="spellEnd"/>
      <w:r w:rsidRPr="00C530F0">
        <w:rPr>
          <w:i/>
          <w:iCs/>
        </w:rPr>
        <w:t xml:space="preserve"> Area</w:t>
      </w:r>
      <w:r>
        <w:t>)</w:t>
      </w:r>
      <w:r w:rsidRPr="0036759A">
        <w:tab/>
        <w:t>:</w:t>
      </w:r>
      <w:r>
        <w:t xml:space="preserve"> Terme désignant une zone de localisation au sein d’un réseau cellulaire 4G ou 5G.</w:t>
      </w:r>
    </w:p>
    <w:p w14:paraId="20C1DB0C" w14:textId="77777777" w:rsidR="00F51A8D" w:rsidRPr="0005451E" w:rsidRDefault="00F51A8D" w:rsidP="00F51A8D">
      <w:pPr>
        <w:ind w:left="5040" w:hanging="5040"/>
        <w:jc w:val="both"/>
      </w:pPr>
      <w:r w:rsidRPr="0005451E">
        <w:t>TA (</w:t>
      </w:r>
      <w:proofErr w:type="gramStart"/>
      <w:r w:rsidRPr="0005451E">
        <w:rPr>
          <w:i/>
          <w:iCs/>
        </w:rPr>
        <w:t>Timing</w:t>
      </w:r>
      <w:proofErr w:type="gramEnd"/>
      <w:r w:rsidRPr="0005451E">
        <w:rPr>
          <w:i/>
          <w:iCs/>
        </w:rPr>
        <w:t xml:space="preserve"> Advance</w:t>
      </w:r>
      <w:r w:rsidRPr="0005451E">
        <w:t>)</w:t>
      </w:r>
      <w:r w:rsidRPr="0005451E">
        <w:tab/>
        <w:t>: Terme dés</w:t>
      </w:r>
      <w:r>
        <w:t>ignant la compensation du délai de propagation aller-retour de l’onde entre un UE et sa station de base. Cette compensation s’applique au niveau UE sous le contrôle du réseau afin de synchroniser la réception des signaux de tous les terminaux dans le sens UL.</w:t>
      </w:r>
    </w:p>
    <w:p w14:paraId="47FD1D99" w14:textId="77777777" w:rsidR="00F51A8D" w:rsidRDefault="00F51A8D" w:rsidP="00F51A8D">
      <w:pPr>
        <w:ind w:left="5040" w:hanging="5040"/>
        <w:jc w:val="both"/>
      </w:pPr>
      <w:r>
        <w:t>TDD (</w:t>
      </w:r>
      <w:r w:rsidRPr="006951AA">
        <w:rPr>
          <w:i/>
          <w:iCs/>
        </w:rPr>
        <w:t>Time Division Duplex</w:t>
      </w:r>
      <w:r>
        <w:t>)</w:t>
      </w:r>
      <w:r>
        <w:tab/>
        <w:t xml:space="preserve">: </w:t>
      </w:r>
      <w:r w:rsidRPr="004D053C">
        <w:t>Méthode de du</w:t>
      </w:r>
      <w:r>
        <w:t>plexage utilisée dans le domaine des télécommunications sans-fil et séparant la voie montante de celle descendante temporellement au sein d’une même fréquence porteuse.</w:t>
      </w:r>
    </w:p>
    <w:p w14:paraId="54653FF0" w14:textId="77777777" w:rsidR="00F51A8D" w:rsidRPr="0005451E" w:rsidRDefault="00F51A8D" w:rsidP="00F51A8D">
      <w:pPr>
        <w:ind w:left="5040" w:hanging="5040"/>
        <w:jc w:val="both"/>
      </w:pPr>
      <w:r w:rsidRPr="0005451E">
        <w:t>TLS (</w:t>
      </w:r>
      <w:r w:rsidRPr="0005451E">
        <w:rPr>
          <w:i/>
          <w:iCs/>
        </w:rPr>
        <w:t>Transport Layer Security</w:t>
      </w:r>
      <w:r w:rsidRPr="0005451E">
        <w:t>)</w:t>
      </w:r>
      <w:r w:rsidRPr="0005451E">
        <w:tab/>
        <w:t>: Protocole en charge de la</w:t>
      </w:r>
      <w:r>
        <w:t xml:space="preserve"> sécurité de l’information au niveau de la couche de transport.</w:t>
      </w:r>
    </w:p>
    <w:p w14:paraId="4B52AD5C" w14:textId="77777777" w:rsidR="00F51A8D" w:rsidRDefault="00F51A8D" w:rsidP="00F51A8D">
      <w:pPr>
        <w:ind w:left="5040" w:hanging="5040"/>
        <w:jc w:val="both"/>
      </w:pPr>
      <w:r>
        <w:t>TMSI (</w:t>
      </w:r>
      <w:proofErr w:type="spellStart"/>
      <w:r w:rsidRPr="00AE12BC">
        <w:rPr>
          <w:i/>
          <w:iCs/>
        </w:rPr>
        <w:t>Temporary</w:t>
      </w:r>
      <w:proofErr w:type="spellEnd"/>
      <w:r w:rsidRPr="00AE12BC">
        <w:rPr>
          <w:i/>
          <w:iCs/>
        </w:rPr>
        <w:t xml:space="preserve"> Mobile </w:t>
      </w:r>
      <w:proofErr w:type="spellStart"/>
      <w:r w:rsidRPr="00AE12BC">
        <w:rPr>
          <w:i/>
          <w:iCs/>
        </w:rPr>
        <w:t>Subscriber</w:t>
      </w:r>
      <w:proofErr w:type="spellEnd"/>
      <w:r w:rsidRPr="00AE12BC">
        <w:rPr>
          <w:i/>
          <w:iCs/>
        </w:rPr>
        <w:t xml:space="preserve"> Identity</w:t>
      </w:r>
      <w:r>
        <w:t>)</w:t>
      </w:r>
      <w:r>
        <w:tab/>
        <w:t xml:space="preserve">: </w:t>
      </w:r>
      <w:r w:rsidRPr="0027128F">
        <w:t>Identifiant t</w:t>
      </w:r>
      <w:r>
        <w:t>emporaire alloué aux différents abonnés d’un réseau cellulaire par opposition à l’identifiant fixe de type IMSI.</w:t>
      </w:r>
    </w:p>
    <w:p w14:paraId="3DD16DBA" w14:textId="77777777" w:rsidR="00F51A8D" w:rsidRPr="00EB2D13" w:rsidRDefault="00F51A8D" w:rsidP="00F51A8D">
      <w:pPr>
        <w:jc w:val="both"/>
      </w:pPr>
    </w:p>
    <w:p w14:paraId="266B411A" w14:textId="77777777" w:rsidR="00F51A8D" w:rsidRPr="003E1894" w:rsidRDefault="00F51A8D" w:rsidP="00F51A8D">
      <w:pPr>
        <w:jc w:val="both"/>
        <w:rPr>
          <w:b/>
          <w:sz w:val="28"/>
          <w:szCs w:val="28"/>
        </w:rPr>
      </w:pPr>
      <w:r>
        <w:rPr>
          <w:b/>
          <w:sz w:val="28"/>
          <w:szCs w:val="28"/>
        </w:rPr>
        <w:t>U</w:t>
      </w:r>
    </w:p>
    <w:p w14:paraId="7BAD55B0" w14:textId="77777777" w:rsidR="00F51A8D" w:rsidRPr="006B084F" w:rsidRDefault="00F51A8D" w:rsidP="00F51A8D">
      <w:pPr>
        <w:ind w:left="5040" w:hanging="5040"/>
        <w:jc w:val="both"/>
      </w:pPr>
      <w:r w:rsidRPr="006B084F">
        <w:t>UDM (</w:t>
      </w:r>
      <w:proofErr w:type="spellStart"/>
      <w:r w:rsidRPr="006B084F">
        <w:rPr>
          <w:i/>
          <w:iCs/>
        </w:rPr>
        <w:t>Unified</w:t>
      </w:r>
      <w:proofErr w:type="spellEnd"/>
      <w:r w:rsidRPr="006B084F">
        <w:rPr>
          <w:i/>
          <w:iCs/>
        </w:rPr>
        <w:t xml:space="preserve"> Data Management</w:t>
      </w:r>
      <w:r w:rsidRPr="006B084F">
        <w:t>)</w:t>
      </w:r>
      <w:r w:rsidRPr="006B084F">
        <w:tab/>
        <w:t>: Terme dés</w:t>
      </w:r>
      <w:r>
        <w:t>ignant l’entité 5G centrale au niveau cœur de réseau en charge de la gestion des abonnés. Cette dernière s’apparente à une BDD.</w:t>
      </w:r>
    </w:p>
    <w:p w14:paraId="43BD3992" w14:textId="77777777" w:rsidR="00F51A8D" w:rsidRPr="00987050" w:rsidRDefault="00F51A8D" w:rsidP="00F51A8D">
      <w:pPr>
        <w:ind w:left="5040" w:hanging="5040"/>
        <w:jc w:val="both"/>
      </w:pPr>
      <w:r w:rsidRPr="00987050">
        <w:t>UDP</w:t>
      </w:r>
      <w:r>
        <w:t xml:space="preserve"> (</w:t>
      </w:r>
      <w:r w:rsidRPr="007D1B65">
        <w:rPr>
          <w:i/>
          <w:iCs/>
        </w:rPr>
        <w:t xml:space="preserve">User </w:t>
      </w:r>
      <w:proofErr w:type="spellStart"/>
      <w:r w:rsidRPr="007D1B65">
        <w:rPr>
          <w:i/>
          <w:iCs/>
        </w:rPr>
        <w:t>Datagram</w:t>
      </w:r>
      <w:proofErr w:type="spellEnd"/>
      <w:r w:rsidRPr="007D1B65">
        <w:rPr>
          <w:i/>
          <w:iCs/>
        </w:rPr>
        <w:t xml:space="preserve"> Protocol</w:t>
      </w:r>
      <w:r>
        <w:t>)</w:t>
      </w:r>
      <w:r w:rsidRPr="00987050">
        <w:tab/>
        <w:t>:</w:t>
      </w:r>
      <w:r>
        <w:t xml:space="preserve"> </w:t>
      </w:r>
      <w:r w:rsidRPr="007D1B65">
        <w:t>Protocole de</w:t>
      </w:r>
      <w:r>
        <w:t xml:space="preserve"> niveau transport sans connexion utilisable au-dessus du protocole IP lorsque la couche réseau offre un service fiable ou que la fiabilité n’est pas indispensable.</w:t>
      </w:r>
    </w:p>
    <w:p w14:paraId="4D5680F6" w14:textId="77777777" w:rsidR="00F51A8D" w:rsidRDefault="00F51A8D" w:rsidP="00F51A8D">
      <w:pPr>
        <w:ind w:left="5040" w:hanging="5040"/>
        <w:jc w:val="both"/>
      </w:pPr>
      <w:r>
        <w:lastRenderedPageBreak/>
        <w:t>UE (</w:t>
      </w:r>
      <w:r w:rsidRPr="00AE12BC">
        <w:rPr>
          <w:i/>
          <w:iCs/>
        </w:rPr>
        <w:t>User Equipment</w:t>
      </w:r>
      <w:r>
        <w:t>)</w:t>
      </w:r>
      <w:r>
        <w:tab/>
        <w:t xml:space="preserve">: Terme générique désignant un terminal mobile ou plus généralement un </w:t>
      </w:r>
      <w:proofErr w:type="spellStart"/>
      <w:r w:rsidRPr="00B15C6C">
        <w:rPr>
          <w:i/>
          <w:iCs/>
        </w:rPr>
        <w:t>device</w:t>
      </w:r>
      <w:proofErr w:type="spellEnd"/>
      <w:r>
        <w:t xml:space="preserve"> au sein d’un réseau cellulaire.</w:t>
      </w:r>
    </w:p>
    <w:p w14:paraId="0A9E3EED" w14:textId="77777777" w:rsidR="00F51A8D" w:rsidRDefault="00F51A8D" w:rsidP="00F51A8D">
      <w:pPr>
        <w:ind w:left="5040" w:hanging="5040"/>
        <w:jc w:val="both"/>
      </w:pPr>
      <w:r>
        <w:t>UERANSIM</w:t>
      </w:r>
      <w:r>
        <w:tab/>
        <w:t xml:space="preserve">: </w:t>
      </w:r>
      <w:r w:rsidRPr="00E219C3">
        <w:t xml:space="preserve">Solution </w:t>
      </w:r>
      <w:r w:rsidRPr="00E219C3">
        <w:rPr>
          <w:i/>
          <w:iCs/>
        </w:rPr>
        <w:t>open source</w:t>
      </w:r>
      <w:r w:rsidRPr="00E219C3">
        <w:t xml:space="preserve"> </w:t>
      </w:r>
      <w:r>
        <w:t xml:space="preserve">5G comprenant une partie RAN et une partie UE.  </w:t>
      </w:r>
    </w:p>
    <w:p w14:paraId="73E0D09A" w14:textId="77777777" w:rsidR="00F51A8D" w:rsidRDefault="00F51A8D" w:rsidP="00F51A8D">
      <w:pPr>
        <w:ind w:left="5040" w:hanging="5040"/>
        <w:jc w:val="both"/>
      </w:pPr>
      <w:r>
        <w:t>UL (</w:t>
      </w:r>
      <w:proofErr w:type="spellStart"/>
      <w:r>
        <w:rPr>
          <w:i/>
        </w:rPr>
        <w:t>Upl</w:t>
      </w:r>
      <w:r w:rsidRPr="00E25FF9">
        <w:rPr>
          <w:i/>
        </w:rPr>
        <w:t>ink</w:t>
      </w:r>
      <w:proofErr w:type="spellEnd"/>
      <w:r>
        <w:t>)</w:t>
      </w:r>
      <w:r>
        <w:tab/>
        <w:t>: Sens montant de communication, c’est-à-dire du terminal mobile vers le réseau.</w:t>
      </w:r>
    </w:p>
    <w:p w14:paraId="12AFA13A" w14:textId="77777777" w:rsidR="00F51A8D" w:rsidRDefault="00F51A8D" w:rsidP="00F51A8D">
      <w:pPr>
        <w:ind w:left="5040" w:hanging="5040"/>
        <w:jc w:val="both"/>
      </w:pPr>
      <w:r>
        <w:t>UMTS (</w:t>
      </w:r>
      <w:r w:rsidRPr="00EB2D13">
        <w:rPr>
          <w:i/>
        </w:rPr>
        <w:t xml:space="preserve">Universal Mobile </w:t>
      </w:r>
      <w:proofErr w:type="spellStart"/>
      <w:r w:rsidRPr="00EB2D13">
        <w:rPr>
          <w:i/>
        </w:rPr>
        <w:t>Telecommunications</w:t>
      </w:r>
      <w:proofErr w:type="spellEnd"/>
      <w:r w:rsidRPr="00EB2D13">
        <w:rPr>
          <w:i/>
        </w:rPr>
        <w:t xml:space="preserve"> System</w:t>
      </w:r>
      <w:r>
        <w:t>)</w:t>
      </w:r>
      <w:r>
        <w:tab/>
        <w:t>: Système de télécommunication numérique de troisième génération pour les réseaux cellulaires.</w:t>
      </w:r>
    </w:p>
    <w:p w14:paraId="76C8FC84" w14:textId="77777777" w:rsidR="00F51A8D" w:rsidRPr="006B084F" w:rsidRDefault="00F51A8D" w:rsidP="00F51A8D">
      <w:pPr>
        <w:ind w:left="5040" w:hanging="5040"/>
        <w:jc w:val="both"/>
      </w:pPr>
      <w:r w:rsidRPr="006B084F">
        <w:t>UPF (</w:t>
      </w:r>
      <w:r w:rsidRPr="006B084F">
        <w:rPr>
          <w:i/>
          <w:iCs/>
        </w:rPr>
        <w:t xml:space="preserve">User Plan </w:t>
      </w:r>
      <w:proofErr w:type="spellStart"/>
      <w:r w:rsidRPr="006B084F">
        <w:rPr>
          <w:i/>
          <w:iCs/>
        </w:rPr>
        <w:t>Function</w:t>
      </w:r>
      <w:proofErr w:type="spellEnd"/>
      <w:r w:rsidRPr="006B084F">
        <w:t>)</w:t>
      </w:r>
      <w:r w:rsidRPr="006B084F">
        <w:tab/>
        <w:t xml:space="preserve">: Terme </w:t>
      </w:r>
      <w:r>
        <w:t xml:space="preserve">générique désignant les </w:t>
      </w:r>
      <w:proofErr w:type="spellStart"/>
      <w:r w:rsidRPr="00DB69D4">
        <w:rPr>
          <w:i/>
          <w:iCs/>
        </w:rPr>
        <w:t>gateway</w:t>
      </w:r>
      <w:r>
        <w:rPr>
          <w:i/>
          <w:iCs/>
        </w:rPr>
        <w:t>s</w:t>
      </w:r>
      <w:proofErr w:type="spellEnd"/>
      <w:r>
        <w:t xml:space="preserve"> chargé du transfert des données dans le plan usager. </w:t>
      </w:r>
    </w:p>
    <w:p w14:paraId="178C5AFA" w14:textId="77777777" w:rsidR="00F51A8D" w:rsidRDefault="00F51A8D" w:rsidP="00F51A8D">
      <w:pPr>
        <w:ind w:left="5040" w:hanging="5040"/>
        <w:jc w:val="both"/>
      </w:pPr>
      <w:proofErr w:type="spellStart"/>
      <w:r>
        <w:t>uRLLC</w:t>
      </w:r>
      <w:proofErr w:type="spellEnd"/>
      <w:r>
        <w:t xml:space="preserve"> (</w:t>
      </w:r>
      <w:r w:rsidRPr="00E82674">
        <w:rPr>
          <w:i/>
        </w:rPr>
        <w:t xml:space="preserve">ultra-Reliable and Low </w:t>
      </w:r>
      <w:proofErr w:type="spellStart"/>
      <w:r w:rsidRPr="00E82674">
        <w:rPr>
          <w:i/>
        </w:rPr>
        <w:t>Latency</w:t>
      </w:r>
      <w:proofErr w:type="spellEnd"/>
      <w:r w:rsidRPr="00E82674">
        <w:rPr>
          <w:i/>
        </w:rPr>
        <w:t xml:space="preserve"> Communications</w:t>
      </w:r>
      <w:r>
        <w:t>)</w:t>
      </w:r>
      <w:r>
        <w:tab/>
        <w:t>: Représente l’un des trois domaines d’application des réseaux cellulaire 5G avec l’</w:t>
      </w:r>
      <w:proofErr w:type="spellStart"/>
      <w:r>
        <w:t>eMBB</w:t>
      </w:r>
      <w:proofErr w:type="spellEnd"/>
      <w:r>
        <w:t xml:space="preserve"> et le </w:t>
      </w:r>
      <w:proofErr w:type="spellStart"/>
      <w:r>
        <w:t>mMTC</w:t>
      </w:r>
      <w:proofErr w:type="spellEnd"/>
      <w:r>
        <w:t>. Ce dernier couvre la réduction des latences avec le réseau afin d’adresser de nouveaux services tel que le V2X.</w:t>
      </w:r>
    </w:p>
    <w:p w14:paraId="7E8AE895" w14:textId="77777777" w:rsidR="00F51A8D" w:rsidRDefault="00F51A8D" w:rsidP="00F51A8D">
      <w:pPr>
        <w:ind w:left="5040" w:hanging="5040"/>
        <w:jc w:val="both"/>
      </w:pPr>
      <w:r>
        <w:t>USIM (</w:t>
      </w:r>
      <w:r>
        <w:rPr>
          <w:i/>
          <w:iCs/>
        </w:rPr>
        <w:t xml:space="preserve">Universal </w:t>
      </w:r>
      <w:proofErr w:type="spellStart"/>
      <w:r w:rsidRPr="00B16E09">
        <w:rPr>
          <w:i/>
        </w:rPr>
        <w:t>Subscriber</w:t>
      </w:r>
      <w:proofErr w:type="spellEnd"/>
      <w:r w:rsidRPr="00B16E09">
        <w:rPr>
          <w:i/>
        </w:rPr>
        <w:t xml:space="preserve"> Identity Module</w:t>
      </w:r>
      <w:r>
        <w:t>)</w:t>
      </w:r>
      <w:r>
        <w:tab/>
        <w:t xml:space="preserve">: </w:t>
      </w:r>
      <w:r w:rsidRPr="00B16E09">
        <w:t>Carte s’ins</w:t>
      </w:r>
      <w:r>
        <w:t>é</w:t>
      </w:r>
      <w:r w:rsidRPr="00B16E09">
        <w:t>rant dans u</w:t>
      </w:r>
      <w:r>
        <w:t>n terminal mobile UMTS, LTE ou 5G et contenant des informations de l’abonné tels que son IMSI et sa clé d’authentification spécifique.</w:t>
      </w:r>
    </w:p>
    <w:p w14:paraId="32098C13" w14:textId="77777777" w:rsidR="00F51A8D" w:rsidRPr="00DB69D4" w:rsidRDefault="00F51A8D" w:rsidP="00F51A8D">
      <w:pPr>
        <w:ind w:left="5040" w:hanging="5040"/>
        <w:jc w:val="both"/>
      </w:pPr>
      <w:r w:rsidRPr="00DB69D4">
        <w:t>USRP (</w:t>
      </w:r>
      <w:r w:rsidRPr="00DB69D4">
        <w:rPr>
          <w:i/>
          <w:iCs/>
        </w:rPr>
        <w:t xml:space="preserve">Universal Software Radio </w:t>
      </w:r>
      <w:proofErr w:type="spellStart"/>
      <w:r w:rsidRPr="00DB69D4">
        <w:rPr>
          <w:i/>
          <w:iCs/>
        </w:rPr>
        <w:t>Peripheral</w:t>
      </w:r>
      <w:proofErr w:type="spellEnd"/>
      <w:r w:rsidRPr="00DB69D4">
        <w:t>)</w:t>
      </w:r>
      <w:r w:rsidRPr="00DB69D4">
        <w:tab/>
        <w:t xml:space="preserve">: </w:t>
      </w:r>
      <w:r>
        <w:t>Solution de p</w:t>
      </w:r>
      <w:r w:rsidRPr="00DB69D4">
        <w:t>lateforme</w:t>
      </w:r>
      <w:r>
        <w:t>s</w:t>
      </w:r>
      <w:r w:rsidRPr="00DB69D4">
        <w:t xml:space="preserve"> SDR permettant la mi</w:t>
      </w:r>
      <w:r>
        <w:t xml:space="preserve">se en œuvre rapide de démonstrateur ou de </w:t>
      </w:r>
      <w:proofErr w:type="spellStart"/>
      <w:r>
        <w:t>PoC</w:t>
      </w:r>
      <w:proofErr w:type="spellEnd"/>
      <w:r>
        <w:t xml:space="preserve"> dans le domaine cellulaire.</w:t>
      </w:r>
    </w:p>
    <w:p w14:paraId="334F76C4" w14:textId="77777777" w:rsidR="00F51A8D" w:rsidRPr="00DB69D4" w:rsidRDefault="00F51A8D" w:rsidP="00F51A8D">
      <w:pPr>
        <w:jc w:val="both"/>
      </w:pPr>
    </w:p>
    <w:p w14:paraId="0A8C0A15" w14:textId="77777777" w:rsidR="00F51A8D" w:rsidRPr="003E1894" w:rsidRDefault="00F51A8D" w:rsidP="00F51A8D">
      <w:pPr>
        <w:jc w:val="both"/>
        <w:rPr>
          <w:b/>
          <w:sz w:val="28"/>
          <w:szCs w:val="28"/>
        </w:rPr>
      </w:pPr>
      <w:r>
        <w:rPr>
          <w:b/>
          <w:sz w:val="28"/>
          <w:szCs w:val="28"/>
        </w:rPr>
        <w:t>V</w:t>
      </w:r>
    </w:p>
    <w:p w14:paraId="396B890B" w14:textId="77777777" w:rsidR="00F51A8D" w:rsidRDefault="00F51A8D" w:rsidP="00F51A8D">
      <w:pPr>
        <w:ind w:left="5040" w:hanging="5040"/>
        <w:jc w:val="both"/>
      </w:pPr>
      <w:r w:rsidRPr="00AC2E1A">
        <w:t>V2X</w:t>
      </w:r>
      <w:r>
        <w:t xml:space="preserve"> (</w:t>
      </w:r>
      <w:proofErr w:type="spellStart"/>
      <w:r w:rsidRPr="00DE365D">
        <w:rPr>
          <w:i/>
          <w:iCs/>
        </w:rPr>
        <w:t>Vehicle</w:t>
      </w:r>
      <w:proofErr w:type="spellEnd"/>
      <w:r w:rsidRPr="00DE365D">
        <w:rPr>
          <w:i/>
          <w:iCs/>
        </w:rPr>
        <w:t>-to-</w:t>
      </w:r>
      <w:proofErr w:type="spellStart"/>
      <w:r w:rsidRPr="00DE365D">
        <w:rPr>
          <w:i/>
          <w:iCs/>
        </w:rPr>
        <w:t>Everything</w:t>
      </w:r>
      <w:proofErr w:type="spellEnd"/>
      <w:r>
        <w:t>)</w:t>
      </w:r>
      <w:r w:rsidRPr="00AC2E1A">
        <w:tab/>
        <w:t xml:space="preserve">: </w:t>
      </w:r>
      <w:r w:rsidRPr="00DE365D">
        <w:t xml:space="preserve">Terme </w:t>
      </w:r>
      <w:r>
        <w:t xml:space="preserve">générique </w:t>
      </w:r>
      <w:r w:rsidRPr="00DE365D">
        <w:t>désignant un sys</w:t>
      </w:r>
      <w:r>
        <w:t>tème de communication véhiculaire permettant aux véhicules d’échanger des informations entre eux, avec les infrastructures réseaux existantes ainsi que les piétons. Les applications sont diverses et couvrent la sécurité routière, l’optimisation du trafic routier ou encore l’économie d’énergie et le développement de véhicules autonomes.</w:t>
      </w:r>
    </w:p>
    <w:p w14:paraId="6D75346C" w14:textId="77777777" w:rsidR="00F51A8D" w:rsidRPr="00AC2E1A" w:rsidRDefault="00F51A8D" w:rsidP="00F51A8D">
      <w:pPr>
        <w:ind w:left="5040" w:hanging="5040"/>
        <w:jc w:val="both"/>
      </w:pPr>
      <w:proofErr w:type="spellStart"/>
      <w:r w:rsidRPr="00FF6DB5">
        <w:t>VoIP</w:t>
      </w:r>
      <w:proofErr w:type="spellEnd"/>
      <w:r w:rsidRPr="00FF6DB5">
        <w:t xml:space="preserve"> (</w:t>
      </w:r>
      <w:r w:rsidRPr="00FF6DB5">
        <w:rPr>
          <w:i/>
          <w:iCs/>
        </w:rPr>
        <w:t>Voice over IP</w:t>
      </w:r>
      <w:r w:rsidRPr="00FF6DB5">
        <w:t>)</w:t>
      </w:r>
      <w:r w:rsidRPr="00FF6DB5">
        <w:tab/>
        <w:t xml:space="preserve">: </w:t>
      </w:r>
      <w:r>
        <w:t>Terme désignant une technique transmettant de la voix sur des réseaux privés ou d’internet de nature IP en mode filaires ou non.</w:t>
      </w:r>
    </w:p>
    <w:p w14:paraId="446913BD" w14:textId="77777777" w:rsidR="00F51A8D" w:rsidRPr="00AC2E1A" w:rsidRDefault="00F51A8D" w:rsidP="00F51A8D">
      <w:pPr>
        <w:ind w:left="5040" w:hanging="5040"/>
        <w:jc w:val="both"/>
      </w:pPr>
      <w:proofErr w:type="spellStart"/>
      <w:r w:rsidRPr="00AC2E1A">
        <w:lastRenderedPageBreak/>
        <w:t>V</w:t>
      </w:r>
      <w:r>
        <w:t>o</w:t>
      </w:r>
      <w:r w:rsidRPr="00AC2E1A">
        <w:t>NR</w:t>
      </w:r>
      <w:proofErr w:type="spellEnd"/>
      <w:r>
        <w:t xml:space="preserve"> (</w:t>
      </w:r>
      <w:r w:rsidRPr="002142F9">
        <w:rPr>
          <w:i/>
          <w:iCs/>
        </w:rPr>
        <w:t xml:space="preserve">Voice </w:t>
      </w:r>
      <w:r>
        <w:rPr>
          <w:i/>
          <w:iCs/>
        </w:rPr>
        <w:t>o</w:t>
      </w:r>
      <w:r w:rsidRPr="002142F9">
        <w:rPr>
          <w:i/>
          <w:iCs/>
        </w:rPr>
        <w:t>ver NR</w:t>
      </w:r>
      <w:r>
        <w:t>)</w:t>
      </w:r>
      <w:r w:rsidRPr="00AC2E1A">
        <w:tab/>
        <w:t>:</w:t>
      </w:r>
      <w:r>
        <w:t xml:space="preserve"> Terme désignant le traitement des appels voix sur un réseau de type 5G NR via un codage de type </w:t>
      </w:r>
      <w:proofErr w:type="spellStart"/>
      <w:r>
        <w:t>VoIP</w:t>
      </w:r>
      <w:proofErr w:type="spellEnd"/>
      <w:r>
        <w:t xml:space="preserve"> optimisé.</w:t>
      </w:r>
    </w:p>
    <w:p w14:paraId="0E2700EC" w14:textId="77777777" w:rsidR="00F51A8D" w:rsidRDefault="00F51A8D" w:rsidP="00F51A8D">
      <w:pPr>
        <w:ind w:left="5040" w:hanging="5040"/>
        <w:jc w:val="both"/>
      </w:pPr>
      <w:r>
        <w:t>VPLMN (</w:t>
      </w:r>
      <w:proofErr w:type="spellStart"/>
      <w:r w:rsidRPr="002142F9">
        <w:rPr>
          <w:i/>
          <w:iCs/>
        </w:rPr>
        <w:t>Visited</w:t>
      </w:r>
      <w:proofErr w:type="spellEnd"/>
      <w:r w:rsidRPr="002142F9">
        <w:rPr>
          <w:i/>
          <w:iCs/>
        </w:rPr>
        <w:t xml:space="preserve"> PLMN</w:t>
      </w:r>
      <w:r>
        <w:t>)</w:t>
      </w:r>
      <w:r>
        <w:tab/>
        <w:t xml:space="preserve">: Terme désignant le PLMN d’attachement d’un mobile en cas de </w:t>
      </w:r>
      <w:proofErr w:type="spellStart"/>
      <w:r w:rsidRPr="002142F9">
        <w:rPr>
          <w:i/>
          <w:iCs/>
        </w:rPr>
        <w:t>roaming</w:t>
      </w:r>
      <w:proofErr w:type="spellEnd"/>
      <w:r>
        <w:t>.</w:t>
      </w:r>
    </w:p>
    <w:p w14:paraId="095B0740" w14:textId="77777777" w:rsidR="00F51A8D" w:rsidRPr="00317364" w:rsidRDefault="00F51A8D" w:rsidP="00F51A8D">
      <w:pPr>
        <w:ind w:left="5040" w:hanging="5040"/>
        <w:jc w:val="both"/>
      </w:pPr>
      <w:r w:rsidRPr="00317364">
        <w:t>VPN (</w:t>
      </w:r>
      <w:r w:rsidRPr="00317364">
        <w:rPr>
          <w:i/>
          <w:iCs/>
        </w:rPr>
        <w:t xml:space="preserve">Virtual </w:t>
      </w:r>
      <w:proofErr w:type="spellStart"/>
      <w:r w:rsidRPr="00317364">
        <w:rPr>
          <w:i/>
          <w:iCs/>
        </w:rPr>
        <w:t>Private</w:t>
      </w:r>
      <w:proofErr w:type="spellEnd"/>
      <w:r w:rsidRPr="00317364">
        <w:rPr>
          <w:i/>
          <w:iCs/>
        </w:rPr>
        <w:t xml:space="preserve"> Network</w:t>
      </w:r>
      <w:r w:rsidRPr="00317364">
        <w:t>)</w:t>
      </w:r>
      <w:r w:rsidRPr="00317364">
        <w:tab/>
        <w:t xml:space="preserve">: Terme désignant la </w:t>
      </w:r>
      <w:r>
        <w:t>création d’un lien direct entre des ordinateurs distants permettant d’isoler leurs échanges au sein d’un réseau de télécommunication public.</w:t>
      </w:r>
    </w:p>
    <w:p w14:paraId="0431C77E" w14:textId="77777777" w:rsidR="00F51A8D" w:rsidRPr="00317364" w:rsidRDefault="00F51A8D" w:rsidP="00F51A8D">
      <w:pPr>
        <w:jc w:val="both"/>
      </w:pPr>
    </w:p>
    <w:p w14:paraId="04BEEAD1" w14:textId="77777777" w:rsidR="00F51A8D" w:rsidRPr="003E1894" w:rsidRDefault="00F51A8D" w:rsidP="00F51A8D">
      <w:pPr>
        <w:jc w:val="both"/>
        <w:rPr>
          <w:b/>
          <w:sz w:val="28"/>
          <w:szCs w:val="28"/>
        </w:rPr>
      </w:pPr>
      <w:r>
        <w:rPr>
          <w:b/>
          <w:sz w:val="28"/>
          <w:szCs w:val="28"/>
        </w:rPr>
        <w:t>W</w:t>
      </w:r>
    </w:p>
    <w:p w14:paraId="2B4316B0" w14:textId="77777777" w:rsidR="00F51A8D" w:rsidRDefault="00F51A8D" w:rsidP="00F51A8D">
      <w:pPr>
        <w:ind w:left="5040" w:hanging="5040"/>
        <w:jc w:val="both"/>
      </w:pPr>
      <w:proofErr w:type="spellStart"/>
      <w:r w:rsidRPr="00B853DC">
        <w:t>WiFi</w:t>
      </w:r>
      <w:proofErr w:type="spellEnd"/>
      <w:r>
        <w:t xml:space="preserve"> (</w:t>
      </w:r>
      <w:r w:rsidRPr="003A0FD9">
        <w:rPr>
          <w:i/>
          <w:iCs/>
        </w:rPr>
        <w:t xml:space="preserve">Wireless </w:t>
      </w:r>
      <w:proofErr w:type="spellStart"/>
      <w:r w:rsidRPr="003A0FD9">
        <w:rPr>
          <w:i/>
          <w:iCs/>
        </w:rPr>
        <w:t>Fidelity</w:t>
      </w:r>
      <w:proofErr w:type="spellEnd"/>
      <w:r>
        <w:t>)</w:t>
      </w:r>
      <w:r w:rsidRPr="00B853DC">
        <w:tab/>
        <w:t xml:space="preserve">: </w:t>
      </w:r>
      <w:r w:rsidRPr="006B2AFE">
        <w:t>Nom commercial de l</w:t>
      </w:r>
      <w:r>
        <w:t>a norme IEEE 802.11 définissant des réseaux de type WLAN.</w:t>
      </w:r>
    </w:p>
    <w:p w14:paraId="47CA31B5" w14:textId="77777777" w:rsidR="00F51A8D" w:rsidRDefault="00F51A8D" w:rsidP="00F51A8D">
      <w:pPr>
        <w:ind w:left="5040" w:hanging="5040"/>
        <w:jc w:val="both"/>
      </w:pPr>
      <w:r>
        <w:t>WLAN (</w:t>
      </w:r>
      <w:r w:rsidRPr="003A0FD9">
        <w:rPr>
          <w:i/>
          <w:iCs/>
        </w:rPr>
        <w:t>Wireless Local Area Network</w:t>
      </w:r>
      <w:r>
        <w:t>)</w:t>
      </w:r>
      <w:r>
        <w:tab/>
        <w:t xml:space="preserve">: Terme désignant </w:t>
      </w:r>
      <w:r w:rsidRPr="00D0248F">
        <w:t xml:space="preserve">les réseaux </w:t>
      </w:r>
      <w:r>
        <w:t xml:space="preserve">locaux sans-fil principalement représenté par le standard </w:t>
      </w:r>
      <w:proofErr w:type="spellStart"/>
      <w:r>
        <w:t>WiFi</w:t>
      </w:r>
      <w:proofErr w:type="spellEnd"/>
      <w:r>
        <w:t xml:space="preserve"> basée sur la norme IEEE 802.11.</w:t>
      </w:r>
    </w:p>
    <w:p w14:paraId="32E1C971" w14:textId="77777777" w:rsidR="00F51A8D" w:rsidRPr="00B853DC" w:rsidRDefault="00F51A8D" w:rsidP="00F51A8D">
      <w:pPr>
        <w:ind w:left="5040" w:hanging="5040"/>
        <w:jc w:val="both"/>
      </w:pPr>
    </w:p>
    <w:p w14:paraId="1AF9C1FB" w14:textId="77777777" w:rsidR="00F51A8D" w:rsidRPr="003E1894" w:rsidRDefault="00F51A8D" w:rsidP="00F51A8D">
      <w:pPr>
        <w:jc w:val="both"/>
        <w:rPr>
          <w:b/>
          <w:sz w:val="28"/>
          <w:szCs w:val="28"/>
        </w:rPr>
      </w:pPr>
      <w:r>
        <w:rPr>
          <w:b/>
          <w:sz w:val="28"/>
          <w:szCs w:val="28"/>
        </w:rPr>
        <w:t>X</w:t>
      </w:r>
    </w:p>
    <w:p w14:paraId="7A936A0F" w14:textId="77777777" w:rsidR="00F51A8D" w:rsidRPr="005070AC" w:rsidRDefault="00F51A8D" w:rsidP="00F51A8D">
      <w:pPr>
        <w:ind w:left="5040" w:hanging="5040"/>
        <w:jc w:val="both"/>
      </w:pPr>
      <w:r w:rsidRPr="005070AC">
        <w:t>X-RAN (</w:t>
      </w:r>
      <w:proofErr w:type="spellStart"/>
      <w:r w:rsidRPr="005070AC">
        <w:rPr>
          <w:i/>
          <w:iCs/>
        </w:rPr>
        <w:t>eXtensible</w:t>
      </w:r>
      <w:proofErr w:type="spellEnd"/>
      <w:r w:rsidRPr="005070AC">
        <w:rPr>
          <w:i/>
          <w:iCs/>
        </w:rPr>
        <w:t xml:space="preserve"> RAN</w:t>
      </w:r>
      <w:r w:rsidRPr="005070AC">
        <w:t>)</w:t>
      </w:r>
      <w:r w:rsidRPr="005070AC">
        <w:tab/>
        <w:t xml:space="preserve">: Terme </w:t>
      </w:r>
      <w:r>
        <w:t xml:space="preserve">désignant un forum antérieur à l’alliance O-RAN et travaillant notamment sur la mise en œuvre du CUPS au niveau RAN et de l’utilisation d’un software </w:t>
      </w:r>
      <w:proofErr w:type="spellStart"/>
      <w:r>
        <w:t>eNB</w:t>
      </w:r>
      <w:proofErr w:type="spellEnd"/>
      <w:r>
        <w:t xml:space="preserve"> sur plateforme hardware non spécifique.</w:t>
      </w:r>
    </w:p>
    <w:p w14:paraId="0458C447" w14:textId="77777777" w:rsidR="00F51A8D" w:rsidRPr="004C5449" w:rsidRDefault="00F51A8D" w:rsidP="00F51A8D">
      <w:pPr>
        <w:ind w:left="5040" w:hanging="5040"/>
        <w:jc w:val="both"/>
      </w:pPr>
      <w:r w:rsidRPr="00B853DC">
        <w:t>XRES</w:t>
      </w:r>
      <w:r>
        <w:t xml:space="preserve"> (</w:t>
      </w:r>
      <w:proofErr w:type="spellStart"/>
      <w:r w:rsidRPr="004C5449">
        <w:rPr>
          <w:i/>
          <w:iCs/>
        </w:rPr>
        <w:t>eXpected</w:t>
      </w:r>
      <w:proofErr w:type="spellEnd"/>
      <w:r w:rsidRPr="004C5449">
        <w:rPr>
          <w:i/>
          <w:iCs/>
        </w:rPr>
        <w:t xml:space="preserve"> </w:t>
      </w:r>
      <w:proofErr w:type="spellStart"/>
      <w:r w:rsidRPr="004C5449">
        <w:rPr>
          <w:i/>
          <w:iCs/>
        </w:rPr>
        <w:t>RESponse</w:t>
      </w:r>
      <w:proofErr w:type="spellEnd"/>
      <w:r w:rsidRPr="004C5449">
        <w:rPr>
          <w:i/>
          <w:iCs/>
        </w:rPr>
        <w:t xml:space="preserve"> </w:t>
      </w:r>
      <w:proofErr w:type="spellStart"/>
      <w:r w:rsidRPr="004C5449">
        <w:rPr>
          <w:i/>
          <w:iCs/>
        </w:rPr>
        <w:t>token</w:t>
      </w:r>
      <w:proofErr w:type="spellEnd"/>
      <w:r>
        <w:t>)</w:t>
      </w:r>
      <w:r w:rsidRPr="00B853DC">
        <w:tab/>
        <w:t>:</w:t>
      </w:r>
      <w:r>
        <w:t xml:space="preserve"> </w:t>
      </w:r>
      <w:r w:rsidRPr="004C5449">
        <w:t xml:space="preserve">Terme désignant un élément </w:t>
      </w:r>
      <w:r>
        <w:t xml:space="preserve">de réponse attendu lors de la phase d’authentification d’un </w:t>
      </w:r>
      <w:proofErr w:type="spellStart"/>
      <w:r w:rsidRPr="004C5449">
        <w:rPr>
          <w:i/>
          <w:iCs/>
        </w:rPr>
        <w:t>device</w:t>
      </w:r>
      <w:proofErr w:type="spellEnd"/>
      <w:r>
        <w:t xml:space="preserve"> 5G auprès de son HPLMN.</w:t>
      </w:r>
    </w:p>
    <w:p w14:paraId="5C6E90F6" w14:textId="77777777" w:rsidR="00F51A8D" w:rsidRPr="00EB2D13" w:rsidRDefault="00F51A8D" w:rsidP="00F51A8D">
      <w:pPr>
        <w:jc w:val="both"/>
      </w:pPr>
    </w:p>
    <w:p w14:paraId="18BC1DEA" w14:textId="77777777" w:rsidR="00F51A8D" w:rsidRDefault="00F51A8D" w:rsidP="00F51A8D">
      <w:pPr>
        <w:jc w:val="both"/>
        <w:rPr>
          <w:b/>
          <w:sz w:val="28"/>
          <w:szCs w:val="28"/>
        </w:rPr>
      </w:pPr>
      <w:r>
        <w:rPr>
          <w:b/>
          <w:sz w:val="28"/>
          <w:szCs w:val="28"/>
        </w:rPr>
        <w:t>Z</w:t>
      </w:r>
    </w:p>
    <w:p w14:paraId="03D446BE" w14:textId="77777777" w:rsidR="00F51A8D" w:rsidRPr="00822AFF" w:rsidRDefault="00F51A8D" w:rsidP="00F51A8D">
      <w:pPr>
        <w:ind w:left="5040" w:hanging="5040"/>
        <w:jc w:val="both"/>
      </w:pPr>
      <w:r w:rsidRPr="00822AFF">
        <w:t>ZUC (</w:t>
      </w:r>
      <w:proofErr w:type="spellStart"/>
      <w:r w:rsidRPr="00822AFF">
        <w:t>Zu</w:t>
      </w:r>
      <w:proofErr w:type="spellEnd"/>
      <w:r w:rsidRPr="00822AFF">
        <w:t xml:space="preserve"> </w:t>
      </w:r>
      <w:proofErr w:type="spellStart"/>
      <w:r w:rsidRPr="00822AFF">
        <w:t>Chongzhi</w:t>
      </w:r>
      <w:proofErr w:type="spellEnd"/>
      <w:r>
        <w:t>)</w:t>
      </w:r>
      <w:r w:rsidRPr="00B853DC">
        <w:tab/>
        <w:t>:</w:t>
      </w:r>
      <w:r>
        <w:t xml:space="preserve"> </w:t>
      </w:r>
      <w:r w:rsidRPr="009252C9">
        <w:t>Algorithme de c</w:t>
      </w:r>
      <w:r>
        <w:t>hiffrement symétrique concurrent de l’AES est introduit par le 3GPP depuis la release 11 du LTE.</w:t>
      </w:r>
    </w:p>
    <w:p w14:paraId="01AAAB5D" w14:textId="77777777" w:rsidR="00F51A8D" w:rsidRDefault="00F51A8D" w:rsidP="00F51A8D">
      <w:pPr>
        <w:jc w:val="both"/>
      </w:pPr>
      <w:r>
        <w:fldChar w:fldCharType="begin"/>
      </w:r>
      <w:r w:rsidRPr="0057658E">
        <w:instrText xml:space="preserve"> XE "NR" </w:instrText>
      </w:r>
      <w:r>
        <w:fldChar w:fldCharType="end"/>
      </w:r>
    </w:p>
    <w:p w14:paraId="0B7CB514" w14:textId="77777777" w:rsidR="00F51A8D" w:rsidRPr="00041B44" w:rsidRDefault="00F51A8D" w:rsidP="00F51A8D">
      <w:pPr>
        <w:ind w:left="2160"/>
      </w:pPr>
    </w:p>
    <w:p w14:paraId="4A3B6CC6" w14:textId="77777777" w:rsidR="00F51A8D" w:rsidRDefault="00F51A8D" w:rsidP="00F51A8D">
      <w:pPr>
        <w:rPr>
          <w:rFonts w:asciiTheme="majorHAnsi" w:eastAsiaTheme="majorEastAsia" w:hAnsiTheme="majorHAnsi" w:cstheme="majorBidi"/>
          <w:color w:val="2F5496" w:themeColor="accent1" w:themeShade="BF"/>
          <w:sz w:val="32"/>
          <w:szCs w:val="32"/>
        </w:rPr>
      </w:pPr>
      <w:bookmarkStart w:id="1" w:name="_Toc87002399"/>
      <w:r>
        <w:br w:type="page"/>
      </w:r>
    </w:p>
    <w:p w14:paraId="64C8D4B7" w14:textId="77777777" w:rsidR="00F51A8D" w:rsidRDefault="00F51A8D" w:rsidP="00F51A8D">
      <w:pPr>
        <w:pStyle w:val="Titre1"/>
        <w:jc w:val="center"/>
      </w:pPr>
      <w:r>
        <w:lastRenderedPageBreak/>
        <w:t>Introduction</w:t>
      </w:r>
      <w:bookmarkEnd w:id="1"/>
    </w:p>
    <w:p w14:paraId="07955783" w14:textId="77777777" w:rsidR="00F51A8D" w:rsidRDefault="00F51A8D" w:rsidP="00F51A8D">
      <w:pPr>
        <w:jc w:val="both"/>
      </w:pPr>
    </w:p>
    <w:p w14:paraId="64E7B9C1" w14:textId="366F475A" w:rsidR="00F51A8D" w:rsidRDefault="00F51A8D" w:rsidP="00E823EE">
      <w:pPr>
        <w:jc w:val="both"/>
      </w:pPr>
      <w:r>
        <w:t>L’objectif principale de cette phase d’étude est de déterminer la faisabilité de conception d’un (IMSI</w:t>
      </w:r>
      <w:r>
        <w:fldChar w:fldCharType="begin"/>
      </w:r>
      <w:r>
        <w:instrText xml:space="preserve"> XE "</w:instrText>
      </w:r>
      <w:r w:rsidRPr="00E458F6">
        <w:instrText>IMSI</w:instrText>
      </w:r>
      <w:r>
        <w:instrText xml:space="preserve">" </w:instrText>
      </w:r>
      <w:r>
        <w:fldChar w:fldCharType="end"/>
      </w:r>
      <w:r>
        <w:t>)</w:t>
      </w:r>
      <w:r>
        <w:rPr>
          <w:rStyle w:val="Appelnotedebasdep"/>
        </w:rPr>
        <w:footnoteReference w:id="1"/>
      </w:r>
      <w:r>
        <w:t xml:space="preserve"> </w:t>
      </w:r>
      <w:r w:rsidRPr="00BA2B0A">
        <w:rPr>
          <w:b/>
          <w:i/>
          <w:iCs/>
          <w:u w:val="single"/>
        </w:rPr>
        <w:t>catcher</w:t>
      </w:r>
      <w:r w:rsidRPr="00426170">
        <w:rPr>
          <w:b/>
          <w:u w:val="single"/>
        </w:rPr>
        <w:t xml:space="preserve"> 5G</w:t>
      </w:r>
      <w:r>
        <w:rPr>
          <w:b/>
          <w:u w:val="single"/>
        </w:rPr>
        <w:fldChar w:fldCharType="begin"/>
      </w:r>
      <w:r>
        <w:instrText xml:space="preserve"> XE "</w:instrText>
      </w:r>
      <w:r w:rsidRPr="00601C6B">
        <w:rPr>
          <w:b/>
          <w:u w:val="single"/>
        </w:rPr>
        <w:instrText>5G</w:instrText>
      </w:r>
      <w:r>
        <w:instrText xml:space="preserve">" </w:instrText>
      </w:r>
      <w:r>
        <w:rPr>
          <w:b/>
          <w:u w:val="single"/>
        </w:rPr>
        <w:fldChar w:fldCharType="end"/>
      </w:r>
      <w:r>
        <w:t xml:space="preserve">. </w:t>
      </w:r>
    </w:p>
    <w:p w14:paraId="28CE1075" w14:textId="77777777" w:rsidR="00F51A8D" w:rsidRDefault="00F51A8D" w:rsidP="00F51A8D">
      <w:pPr>
        <w:jc w:val="both"/>
      </w:pPr>
      <w:r>
        <w:t xml:space="preserve">    </w:t>
      </w:r>
    </w:p>
    <w:p w14:paraId="045A2F33" w14:textId="77777777" w:rsidR="00F51A8D" w:rsidRDefault="00F51A8D" w:rsidP="00F51A8D">
      <w:pPr>
        <w:rPr>
          <w:rFonts w:asciiTheme="majorHAnsi" w:eastAsiaTheme="majorEastAsia" w:hAnsiTheme="majorHAnsi" w:cstheme="majorBidi"/>
          <w:color w:val="2F5496" w:themeColor="accent1" w:themeShade="BF"/>
          <w:sz w:val="32"/>
          <w:szCs w:val="32"/>
        </w:rPr>
      </w:pPr>
      <w:r>
        <w:br w:type="page"/>
      </w:r>
    </w:p>
    <w:p w14:paraId="12D17113" w14:textId="77777777" w:rsidR="00F51A8D" w:rsidRDefault="00F51A8D" w:rsidP="00F51A8D">
      <w:pPr>
        <w:pStyle w:val="Titre1"/>
        <w:jc w:val="center"/>
        <w:rPr>
          <w:sz w:val="96"/>
          <w:szCs w:val="96"/>
        </w:rPr>
      </w:pPr>
    </w:p>
    <w:p w14:paraId="07EBAC90" w14:textId="77777777" w:rsidR="00F51A8D" w:rsidRDefault="00F51A8D" w:rsidP="00F51A8D">
      <w:pPr>
        <w:pStyle w:val="Titre1"/>
        <w:jc w:val="center"/>
        <w:rPr>
          <w:sz w:val="96"/>
          <w:szCs w:val="96"/>
        </w:rPr>
      </w:pPr>
    </w:p>
    <w:p w14:paraId="7747CECD" w14:textId="77777777" w:rsidR="00F51A8D" w:rsidRPr="00426170" w:rsidRDefault="00F51A8D" w:rsidP="00F51A8D">
      <w:pPr>
        <w:pStyle w:val="Titre1"/>
        <w:jc w:val="center"/>
        <w:rPr>
          <w:sz w:val="96"/>
          <w:szCs w:val="96"/>
        </w:rPr>
      </w:pPr>
      <w:bookmarkStart w:id="2" w:name="_Toc87002400"/>
      <w:r w:rsidRPr="00426170">
        <w:rPr>
          <w:sz w:val="144"/>
          <w:szCs w:val="144"/>
        </w:rPr>
        <w:t>Partie I</w:t>
      </w:r>
      <w:r>
        <w:rPr>
          <w:sz w:val="144"/>
          <w:szCs w:val="144"/>
        </w:rPr>
        <w:t xml:space="preserve"> : </w:t>
      </w:r>
      <w:r w:rsidRPr="00426170">
        <w:rPr>
          <w:sz w:val="96"/>
          <w:szCs w:val="96"/>
        </w:rPr>
        <w:t>Présentation de la 5G</w:t>
      </w:r>
      <w:r>
        <w:rPr>
          <w:sz w:val="96"/>
          <w:szCs w:val="96"/>
        </w:rPr>
        <w:fldChar w:fldCharType="begin"/>
      </w:r>
      <w:r>
        <w:instrText xml:space="preserve"> XE "</w:instrText>
      </w:r>
      <w:r w:rsidRPr="00633934">
        <w:instrText>5G</w:instrText>
      </w:r>
      <w:r>
        <w:instrText xml:space="preserve">" </w:instrText>
      </w:r>
      <w:r>
        <w:rPr>
          <w:sz w:val="96"/>
          <w:szCs w:val="96"/>
        </w:rPr>
        <w:fldChar w:fldCharType="end"/>
      </w:r>
      <w:r w:rsidRPr="00426170">
        <w:rPr>
          <w:sz w:val="96"/>
          <w:szCs w:val="96"/>
        </w:rPr>
        <w:t xml:space="preserve"> &amp; de sa montée en maturité</w:t>
      </w:r>
      <w:bookmarkEnd w:id="2"/>
    </w:p>
    <w:p w14:paraId="18D57B0C" w14:textId="77777777" w:rsidR="00F51A8D" w:rsidRPr="006375BB" w:rsidRDefault="00F51A8D" w:rsidP="00F51A8D"/>
    <w:p w14:paraId="50DE367A" w14:textId="77777777" w:rsidR="00F51A8D" w:rsidRDefault="00F51A8D" w:rsidP="00F51A8D">
      <w:pPr>
        <w:jc w:val="right"/>
      </w:pPr>
    </w:p>
    <w:p w14:paraId="77DCCC38" w14:textId="77777777" w:rsidR="00F51A8D" w:rsidRDefault="00F51A8D" w:rsidP="00F51A8D">
      <w:pPr>
        <w:jc w:val="right"/>
      </w:pPr>
      <w:r>
        <w:t>« Souvent une évolution est une révolution sans en avoir l’R »</w:t>
      </w:r>
    </w:p>
    <w:p w14:paraId="6C9381BE" w14:textId="77777777" w:rsidR="00F51A8D" w:rsidRDefault="00F51A8D" w:rsidP="00F51A8D">
      <w:pPr>
        <w:jc w:val="right"/>
      </w:pPr>
      <w:r>
        <w:t>Pierre-Henri CAMI</w:t>
      </w:r>
      <w:r>
        <w:rPr>
          <w:rStyle w:val="Appelnotedebasdep"/>
        </w:rPr>
        <w:footnoteReference w:id="2"/>
      </w:r>
    </w:p>
    <w:p w14:paraId="71E54A89" w14:textId="77777777" w:rsidR="00F51A8D" w:rsidRDefault="00F51A8D" w:rsidP="00F51A8D">
      <w:pPr>
        <w:jc w:val="right"/>
      </w:pPr>
    </w:p>
    <w:p w14:paraId="046954FF" w14:textId="77777777" w:rsidR="00F51A8D" w:rsidRDefault="00F51A8D" w:rsidP="00F51A8D">
      <w:pPr>
        <w:jc w:val="right"/>
      </w:pPr>
    </w:p>
    <w:p w14:paraId="57EE6B6A" w14:textId="77777777" w:rsidR="00F51A8D" w:rsidRDefault="00F51A8D" w:rsidP="00F51A8D">
      <w:pPr>
        <w:jc w:val="right"/>
      </w:pPr>
      <w:r>
        <w:br/>
      </w:r>
    </w:p>
    <w:p w14:paraId="709BA4DC" w14:textId="77777777" w:rsidR="00F51A8D" w:rsidRDefault="00F51A8D" w:rsidP="00F51A8D"/>
    <w:p w14:paraId="1E108695" w14:textId="77777777" w:rsidR="00F51A8D" w:rsidRDefault="00F51A8D" w:rsidP="00F51A8D">
      <w:pPr>
        <w:jc w:val="both"/>
      </w:pPr>
    </w:p>
    <w:p w14:paraId="7B07C2F0" w14:textId="77777777" w:rsidR="00F51A8D" w:rsidRDefault="00F51A8D" w:rsidP="00F51A8D">
      <w:pPr>
        <w:jc w:val="both"/>
      </w:pPr>
      <w:r>
        <w:lastRenderedPageBreak/>
        <w:t>Au-delà des évolutions et/ou ruptures technologiques couvertes par la 5G</w:t>
      </w:r>
      <w:r>
        <w:fldChar w:fldCharType="begin"/>
      </w:r>
      <w:r>
        <w:instrText xml:space="preserve"> XE "</w:instrText>
      </w:r>
      <w:r w:rsidRPr="00633934">
        <w:instrText>5G</w:instrText>
      </w:r>
      <w:r>
        <w:instrText xml:space="preserve">" </w:instrText>
      </w:r>
      <w:r>
        <w:fldChar w:fldCharType="end"/>
      </w:r>
      <w:r>
        <w:t xml:space="preserve"> et décrites dans cette première partie, il est important d’introduire l’idée de base de ce nouveau standard. Ainsi, le but est de proposer un réseau intelligent capable de s’adapter aux besoins de chaque utilisateur à travers le ou les services demandés. La philosophie est quelque sorte inversée par rapport aux technologies antérieures. On ne propose pas un nombre de services déterminés selon les limites technologiques mais une adaptation du réseau pour couvrir dans la mesure du possible n’importe quel type de service potentiellement envisageables. Par conséquent de nouveaux services et besoins vont émerger petit-à-petit avec la montée en puissance de la 5G</w:t>
      </w:r>
      <w:r>
        <w:fldChar w:fldCharType="begin"/>
      </w:r>
      <w:r>
        <w:instrText xml:space="preserve"> XE "</w:instrText>
      </w:r>
      <w:r w:rsidRPr="00633934">
        <w:instrText>5G</w:instrText>
      </w:r>
      <w:r>
        <w:instrText xml:space="preserve">" </w:instrText>
      </w:r>
      <w:r>
        <w:fldChar w:fldCharType="end"/>
      </w:r>
      <w:r>
        <w:t xml:space="preserve"> au cours de la décennie à venir. Parmi ces nouveaux services on peut d’ores et déjà évoqué l’avènement programmé des véhicules autonomes.   </w:t>
      </w:r>
    </w:p>
    <w:p w14:paraId="73CE75F5" w14:textId="77777777" w:rsidR="00F51A8D" w:rsidRDefault="00F51A8D" w:rsidP="00F51A8D">
      <w:pPr>
        <w:jc w:val="both"/>
      </w:pPr>
      <w:r>
        <w:t>L’objectif global de cette première partie est de comprendre les enjeux de la 5G</w:t>
      </w:r>
      <w:r>
        <w:fldChar w:fldCharType="begin"/>
      </w:r>
      <w:r>
        <w:instrText xml:space="preserve"> XE "</w:instrText>
      </w:r>
      <w:r w:rsidRPr="00633934">
        <w:instrText>5G</w:instrText>
      </w:r>
      <w:r>
        <w:instrText xml:space="preserve">" </w:instrText>
      </w:r>
      <w:r>
        <w:fldChar w:fldCharType="end"/>
      </w:r>
      <w:r>
        <w:t xml:space="preserve"> en répondant aux six questions fondamentales illustrées sur la </w:t>
      </w:r>
      <w:r>
        <w:fldChar w:fldCharType="begin"/>
      </w:r>
      <w:r>
        <w:instrText xml:space="preserve"> REF _Ref80690996 \h  \* MERGEFORMAT </w:instrText>
      </w:r>
      <w:r>
        <w:fldChar w:fldCharType="separate"/>
      </w:r>
      <w:r w:rsidRPr="005A702B">
        <w:rPr>
          <w:color w:val="002060"/>
        </w:rPr>
        <w:t xml:space="preserve">Figure </w:t>
      </w:r>
      <w:r>
        <w:rPr>
          <w:color w:val="002060"/>
        </w:rPr>
        <w:t>1</w:t>
      </w:r>
      <w:r>
        <w:fldChar w:fldCharType="end"/>
      </w:r>
      <w:r>
        <w:t xml:space="preserve"> ci-dessous.</w:t>
      </w:r>
    </w:p>
    <w:p w14:paraId="5290331C" w14:textId="77777777" w:rsidR="00F51A8D" w:rsidRPr="005A702B" w:rsidRDefault="00F51A8D" w:rsidP="00F51A8D">
      <w:pPr>
        <w:jc w:val="center"/>
        <w:rPr>
          <w:i/>
          <w:iCs/>
          <w:color w:val="002060"/>
          <w:sz w:val="18"/>
          <w:szCs w:val="18"/>
        </w:rPr>
      </w:pPr>
      <w:r w:rsidRPr="005A702B">
        <w:rPr>
          <w:i/>
          <w:iCs/>
          <w:noProof/>
          <w:color w:val="002060"/>
          <w:sz w:val="18"/>
          <w:szCs w:val="18"/>
          <w:lang w:eastAsia="fr-FR"/>
        </w:rPr>
        <w:drawing>
          <wp:inline distT="0" distB="0" distL="0" distR="0" wp14:anchorId="6DBBB80B" wp14:editId="55907B46">
            <wp:extent cx="5533531" cy="5728447"/>
            <wp:effectExtent l="0" t="0" r="0" b="5715"/>
            <wp:docPr id="9225" name="Imag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9889" cy="5776438"/>
                    </a:xfrm>
                    <a:prstGeom prst="rect">
                      <a:avLst/>
                    </a:prstGeom>
                    <a:noFill/>
                    <a:ln>
                      <a:noFill/>
                    </a:ln>
                  </pic:spPr>
                </pic:pic>
              </a:graphicData>
            </a:graphic>
          </wp:inline>
        </w:drawing>
      </w:r>
    </w:p>
    <w:p w14:paraId="0105A3CD" w14:textId="77777777" w:rsidR="00F51A8D" w:rsidRDefault="00F51A8D" w:rsidP="00F51A8D">
      <w:pPr>
        <w:pStyle w:val="Lgende"/>
        <w:jc w:val="center"/>
        <w:rPr>
          <w:i w:val="0"/>
          <w:color w:val="auto"/>
        </w:rPr>
      </w:pPr>
      <w:bookmarkStart w:id="3" w:name="_Ref80690996"/>
      <w:bookmarkStart w:id="4" w:name="_Toc87002066"/>
      <w:r w:rsidRPr="005A702B">
        <w:rPr>
          <w:color w:val="002060"/>
        </w:rPr>
        <w:t xml:space="preserve">Figure </w:t>
      </w:r>
      <w:r w:rsidRPr="005A702B">
        <w:rPr>
          <w:color w:val="002060"/>
        </w:rPr>
        <w:fldChar w:fldCharType="begin"/>
      </w:r>
      <w:r w:rsidRPr="005A702B">
        <w:rPr>
          <w:color w:val="002060"/>
        </w:rPr>
        <w:instrText xml:space="preserve"> SEQ Figure \* ARABIC </w:instrText>
      </w:r>
      <w:r w:rsidRPr="005A702B">
        <w:rPr>
          <w:color w:val="002060"/>
        </w:rPr>
        <w:fldChar w:fldCharType="separate"/>
      </w:r>
      <w:r>
        <w:rPr>
          <w:noProof/>
          <w:color w:val="002060"/>
        </w:rPr>
        <w:t>1</w:t>
      </w:r>
      <w:r w:rsidRPr="005A702B">
        <w:rPr>
          <w:color w:val="002060"/>
        </w:rPr>
        <w:fldChar w:fldCharType="end"/>
      </w:r>
      <w:bookmarkEnd w:id="3"/>
      <w:r>
        <w:rPr>
          <w:i w:val="0"/>
          <w:color w:val="auto"/>
        </w:rPr>
        <w:t> : Illustration des objectifs de la première partie via six questions (Sl14 – Sprint 1)</w:t>
      </w:r>
      <w:bookmarkEnd w:id="4"/>
    </w:p>
    <w:p w14:paraId="50698ECB" w14:textId="77777777" w:rsidR="00F51A8D" w:rsidRPr="008C1662" w:rsidRDefault="00F51A8D" w:rsidP="00F51A8D"/>
    <w:p w14:paraId="7C97D8BC" w14:textId="77777777" w:rsidR="00F51A8D" w:rsidRDefault="00F51A8D" w:rsidP="00F51A8D">
      <w:pPr>
        <w:pStyle w:val="Titre2"/>
        <w:numPr>
          <w:ilvl w:val="0"/>
          <w:numId w:val="1"/>
        </w:numPr>
      </w:pPr>
      <w:bookmarkStart w:id="5" w:name="_Toc87002401"/>
      <w:r>
        <w:lastRenderedPageBreak/>
        <w:t>Généralités sur la 5G</w:t>
      </w:r>
      <w:bookmarkEnd w:id="5"/>
      <w:r>
        <w:fldChar w:fldCharType="begin"/>
      </w:r>
      <w:r>
        <w:instrText xml:space="preserve"> XE "</w:instrText>
      </w:r>
      <w:r w:rsidRPr="00633934">
        <w:instrText>5G</w:instrText>
      </w:r>
      <w:r>
        <w:instrText xml:space="preserve">" </w:instrText>
      </w:r>
      <w:r>
        <w:fldChar w:fldCharType="end"/>
      </w:r>
    </w:p>
    <w:p w14:paraId="6862AB8A" w14:textId="77777777" w:rsidR="00F51A8D" w:rsidRDefault="00F51A8D" w:rsidP="00F51A8D">
      <w:pPr>
        <w:jc w:val="both"/>
      </w:pPr>
    </w:p>
    <w:p w14:paraId="2C5BC817" w14:textId="77777777" w:rsidR="00F51A8D" w:rsidRDefault="00F51A8D" w:rsidP="00F51A8D">
      <w:pPr>
        <w:jc w:val="both"/>
      </w:pPr>
      <w:r>
        <w:t>L’objectif premier de la 5G</w:t>
      </w:r>
      <w:r>
        <w:fldChar w:fldCharType="begin"/>
      </w:r>
      <w:r>
        <w:instrText xml:space="preserve"> XE "</w:instrText>
      </w:r>
      <w:r w:rsidRPr="00633934">
        <w:instrText>5G</w:instrText>
      </w:r>
      <w:r>
        <w:instrText xml:space="preserve">" </w:instrText>
      </w:r>
      <w:r>
        <w:fldChar w:fldCharType="end"/>
      </w:r>
      <w:r>
        <w:t xml:space="preserve"> est de répondre aux nouvelles exigences de l’IMT</w:t>
      </w:r>
      <w:r>
        <w:fldChar w:fldCharType="begin"/>
      </w:r>
      <w:r>
        <w:instrText xml:space="preserve"> XE "</w:instrText>
      </w:r>
      <w:r w:rsidRPr="00056485">
        <w:instrText>IMT</w:instrText>
      </w:r>
      <w:r>
        <w:instrText xml:space="preserve">" </w:instrText>
      </w:r>
      <w:r>
        <w:fldChar w:fldCharType="end"/>
      </w:r>
      <w:r>
        <w:t xml:space="preserve"> pour les réseaux dits de 5</w:t>
      </w:r>
      <w:r w:rsidRPr="00A03DF4">
        <w:rPr>
          <w:vertAlign w:val="superscript"/>
        </w:rPr>
        <w:t>ème</w:t>
      </w:r>
      <w:r>
        <w:t xml:space="preserve"> génération. Ces exigences sont labélisées sous le terme IMT-2020</w:t>
      </w:r>
      <w:r>
        <w:fldChar w:fldCharType="begin"/>
      </w:r>
      <w:r>
        <w:instrText xml:space="preserve"> XE "</w:instrText>
      </w:r>
      <w:r w:rsidRPr="00092BD2">
        <w:instrText>IMT-2020</w:instrText>
      </w:r>
      <w:r>
        <w:instrText xml:space="preserve">" </w:instrText>
      </w:r>
      <w:r>
        <w:fldChar w:fldCharType="end"/>
      </w:r>
      <w:r>
        <w:t xml:space="preserve">. La </w:t>
      </w:r>
      <w:r>
        <w:fldChar w:fldCharType="begin"/>
      </w:r>
      <w:r>
        <w:instrText xml:space="preserve"> REF _Ref80623803 \h  \* MERGEFORMAT </w:instrText>
      </w:r>
      <w:r>
        <w:fldChar w:fldCharType="separate"/>
      </w:r>
      <w:r w:rsidRPr="00847E9D">
        <w:rPr>
          <w:color w:val="002060"/>
        </w:rPr>
        <w:t xml:space="preserve">Figure </w:t>
      </w:r>
      <w:r>
        <w:rPr>
          <w:noProof/>
          <w:color w:val="002060"/>
        </w:rPr>
        <w:t>2</w:t>
      </w:r>
      <w:r>
        <w:fldChar w:fldCharType="end"/>
      </w:r>
      <w:r>
        <w:t xml:space="preserve"> ci-dessous illustre ces exigences comparativement à celles introduites pour la génération 4G</w:t>
      </w:r>
      <w:r>
        <w:fldChar w:fldCharType="begin"/>
      </w:r>
      <w:r>
        <w:instrText xml:space="preserve"> XE "</w:instrText>
      </w:r>
      <w:r w:rsidRPr="00A044DC">
        <w:instrText>4G</w:instrText>
      </w:r>
      <w:r>
        <w:instrText xml:space="preserve">" </w:instrText>
      </w:r>
      <w:r>
        <w:fldChar w:fldCharType="end"/>
      </w:r>
      <w:r>
        <w:t xml:space="preserve"> LTE</w:t>
      </w:r>
      <w:r>
        <w:fldChar w:fldCharType="begin"/>
      </w:r>
      <w:r>
        <w:instrText xml:space="preserve"> XE "</w:instrText>
      </w:r>
      <w:r w:rsidRPr="00031A3C">
        <w:instrText>LTE</w:instrText>
      </w:r>
      <w:r>
        <w:instrText xml:space="preserve">" </w:instrText>
      </w:r>
      <w:r>
        <w:fldChar w:fldCharType="end"/>
      </w:r>
      <w:r>
        <w:t xml:space="preserve"> précédente et labélisées par le terme IMT-Advanced</w:t>
      </w:r>
      <w:r>
        <w:fldChar w:fldCharType="begin"/>
      </w:r>
      <w:r>
        <w:instrText xml:space="preserve"> XE "</w:instrText>
      </w:r>
      <w:r w:rsidRPr="00343596">
        <w:instrText>IMT-Advanced</w:instrText>
      </w:r>
      <w:r>
        <w:instrText xml:space="preserve">" </w:instrText>
      </w:r>
      <w:r>
        <w:fldChar w:fldCharType="end"/>
      </w:r>
      <w:r>
        <w:t>.</w:t>
      </w:r>
    </w:p>
    <w:p w14:paraId="5817F6F7" w14:textId="77777777" w:rsidR="00F51A8D" w:rsidRDefault="00F51A8D" w:rsidP="00F51A8D">
      <w:pPr>
        <w:jc w:val="both"/>
      </w:pPr>
    </w:p>
    <w:p w14:paraId="2A6A4F0D" w14:textId="77777777" w:rsidR="00F51A8D" w:rsidRDefault="00F51A8D" w:rsidP="00F51A8D">
      <w:pPr>
        <w:jc w:val="center"/>
      </w:pPr>
      <w:r w:rsidRPr="00A03DF4">
        <w:rPr>
          <w:noProof/>
          <w:lang w:eastAsia="fr-FR"/>
        </w:rPr>
        <w:drawing>
          <wp:inline distT="0" distB="0" distL="0" distR="0" wp14:anchorId="22D6213F" wp14:editId="0BC6282F">
            <wp:extent cx="5751119" cy="4701540"/>
            <wp:effectExtent l="0" t="0" r="0" b="0"/>
            <wp:docPr id="10" name="Image 9" descr="Une image contenant carte, texte, moniteur&#10;&#10;Description générée automatiquement">
              <a:extLst xmlns:a="http://schemas.openxmlformats.org/drawingml/2006/main">
                <a:ext uri="{FF2B5EF4-FFF2-40B4-BE49-F238E27FC236}">
                  <a16:creationId xmlns:a16="http://schemas.microsoft.com/office/drawing/2014/main" id="{5C196B77-5F8F-4915-89AE-6F15D56A7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Une image contenant carte, texte, moniteur&#10;&#10;Description générée automatiquement">
                      <a:extLst>
                        <a:ext uri="{FF2B5EF4-FFF2-40B4-BE49-F238E27FC236}">
                          <a16:creationId xmlns:a16="http://schemas.microsoft.com/office/drawing/2014/main" id="{5C196B77-5F8F-4915-89AE-6F15D56A741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625" cy="4710129"/>
                    </a:xfrm>
                    <a:prstGeom prst="rect">
                      <a:avLst/>
                    </a:prstGeom>
                  </pic:spPr>
                </pic:pic>
              </a:graphicData>
            </a:graphic>
          </wp:inline>
        </w:drawing>
      </w:r>
    </w:p>
    <w:p w14:paraId="4B678016" w14:textId="77777777" w:rsidR="00F51A8D" w:rsidRPr="00847E9D" w:rsidRDefault="00F51A8D" w:rsidP="00F51A8D">
      <w:pPr>
        <w:pStyle w:val="Lgende"/>
        <w:jc w:val="center"/>
        <w:rPr>
          <w:i w:val="0"/>
        </w:rPr>
      </w:pPr>
      <w:bookmarkStart w:id="6" w:name="_Ref80623803"/>
      <w:bookmarkStart w:id="7" w:name="_Toc87002067"/>
      <w:r w:rsidRPr="00847E9D">
        <w:rPr>
          <w:color w:val="002060"/>
        </w:rPr>
        <w:t xml:space="preserve">Figure </w:t>
      </w:r>
      <w:r w:rsidRPr="009D4546">
        <w:rPr>
          <w:color w:val="002060"/>
        </w:rPr>
        <w:fldChar w:fldCharType="begin"/>
      </w:r>
      <w:r w:rsidRPr="009D4546">
        <w:rPr>
          <w:color w:val="002060"/>
        </w:rPr>
        <w:instrText xml:space="preserve"> SEQ Figure \* ARABIC </w:instrText>
      </w:r>
      <w:r w:rsidRPr="009D4546">
        <w:rPr>
          <w:color w:val="002060"/>
        </w:rPr>
        <w:fldChar w:fldCharType="separate"/>
      </w:r>
      <w:r>
        <w:rPr>
          <w:noProof/>
          <w:color w:val="002060"/>
        </w:rPr>
        <w:t>2</w:t>
      </w:r>
      <w:r w:rsidRPr="009D4546">
        <w:rPr>
          <w:color w:val="002060"/>
        </w:rPr>
        <w:fldChar w:fldCharType="end"/>
      </w:r>
      <w:bookmarkEnd w:id="6"/>
      <w:r w:rsidRPr="00847E9D">
        <w:rPr>
          <w:i w:val="0"/>
          <w:color w:val="002060"/>
        </w:rPr>
        <w:t> </w:t>
      </w:r>
      <w:r w:rsidRPr="00847E9D">
        <w:rPr>
          <w:i w:val="0"/>
          <w:color w:val="000000" w:themeColor="text1"/>
        </w:rPr>
        <w:t xml:space="preserve">: </w:t>
      </w:r>
      <w:r>
        <w:rPr>
          <w:i w:val="0"/>
          <w:color w:val="000000" w:themeColor="text1"/>
        </w:rPr>
        <w:t>Illustration des exigences IMT</w:t>
      </w:r>
      <w:r>
        <w:rPr>
          <w:i w:val="0"/>
          <w:color w:val="000000" w:themeColor="text1"/>
        </w:rPr>
        <w:fldChar w:fldCharType="begin"/>
      </w:r>
      <w:r>
        <w:instrText xml:space="preserve"> XE "</w:instrText>
      </w:r>
      <w:r w:rsidRPr="00056485">
        <w:instrText>IMT</w:instrText>
      </w:r>
      <w:r>
        <w:instrText xml:space="preserve">" </w:instrText>
      </w:r>
      <w:r>
        <w:rPr>
          <w:i w:val="0"/>
          <w:color w:val="000000" w:themeColor="text1"/>
        </w:rPr>
        <w:fldChar w:fldCharType="end"/>
      </w:r>
      <w:r>
        <w:rPr>
          <w:i w:val="0"/>
          <w:color w:val="000000" w:themeColor="text1"/>
        </w:rPr>
        <w:t>-2020</w:t>
      </w:r>
      <w:r>
        <w:rPr>
          <w:i w:val="0"/>
          <w:color w:val="000000" w:themeColor="text1"/>
        </w:rPr>
        <w:fldChar w:fldCharType="begin"/>
      </w:r>
      <w:r>
        <w:instrText xml:space="preserve"> XE "</w:instrText>
      </w:r>
      <w:r w:rsidRPr="00092BD2">
        <w:instrText>IMT-2020</w:instrText>
      </w:r>
      <w:r>
        <w:instrText xml:space="preserve">" </w:instrText>
      </w:r>
      <w:r>
        <w:rPr>
          <w:i w:val="0"/>
          <w:color w:val="000000" w:themeColor="text1"/>
        </w:rPr>
        <w:fldChar w:fldCharType="end"/>
      </w:r>
      <w:r>
        <w:rPr>
          <w:i w:val="0"/>
          <w:color w:val="000000" w:themeColor="text1"/>
        </w:rPr>
        <w:t xml:space="preserve"> en 5G</w:t>
      </w:r>
      <w:r>
        <w:rPr>
          <w:i w:val="0"/>
          <w:color w:val="000000" w:themeColor="text1"/>
        </w:rPr>
        <w:fldChar w:fldCharType="begin"/>
      </w:r>
      <w:r>
        <w:instrText xml:space="preserve"> XE "</w:instrText>
      </w:r>
      <w:r w:rsidRPr="00633934">
        <w:instrText>5G</w:instrText>
      </w:r>
      <w:r>
        <w:instrText xml:space="preserve">" </w:instrText>
      </w:r>
      <w:r>
        <w:rPr>
          <w:i w:val="0"/>
          <w:color w:val="000000" w:themeColor="text1"/>
        </w:rPr>
        <w:fldChar w:fldCharType="end"/>
      </w:r>
      <w:r>
        <w:rPr>
          <w:i w:val="0"/>
          <w:color w:val="000000" w:themeColor="text1"/>
        </w:rPr>
        <w:t xml:space="preserve"> vs. IMT-Advanced</w:t>
      </w:r>
      <w:r>
        <w:rPr>
          <w:i w:val="0"/>
          <w:color w:val="000000" w:themeColor="text1"/>
        </w:rPr>
        <w:fldChar w:fldCharType="begin"/>
      </w:r>
      <w:r>
        <w:instrText xml:space="preserve"> XE "</w:instrText>
      </w:r>
      <w:r w:rsidRPr="00343596">
        <w:instrText>IMT-Advanced</w:instrText>
      </w:r>
      <w:r>
        <w:instrText xml:space="preserve">" </w:instrText>
      </w:r>
      <w:r>
        <w:rPr>
          <w:i w:val="0"/>
          <w:color w:val="000000" w:themeColor="text1"/>
        </w:rPr>
        <w:fldChar w:fldCharType="end"/>
      </w:r>
      <w:r>
        <w:rPr>
          <w:i w:val="0"/>
          <w:color w:val="000000" w:themeColor="text1"/>
        </w:rPr>
        <w:t xml:space="preserve"> en 4G</w:t>
      </w:r>
      <w:r>
        <w:rPr>
          <w:i w:val="0"/>
          <w:color w:val="000000" w:themeColor="text1"/>
        </w:rPr>
        <w:fldChar w:fldCharType="begin"/>
      </w:r>
      <w:r>
        <w:instrText xml:space="preserve"> XE "</w:instrText>
      </w:r>
      <w:r w:rsidRPr="00A044DC">
        <w:instrText>4G</w:instrText>
      </w:r>
      <w:r>
        <w:instrText xml:space="preserve">" </w:instrText>
      </w:r>
      <w:r>
        <w:rPr>
          <w:i w:val="0"/>
          <w:color w:val="000000" w:themeColor="text1"/>
        </w:rPr>
        <w:fldChar w:fldCharType="end"/>
      </w:r>
      <w:r>
        <w:rPr>
          <w:i w:val="0"/>
          <w:color w:val="000000" w:themeColor="text1"/>
        </w:rPr>
        <w:t xml:space="preserve"> </w:t>
      </w:r>
      <w:r w:rsidRPr="00847E9D">
        <w:rPr>
          <w:i w:val="0"/>
          <w:color w:val="auto"/>
        </w:rPr>
        <w:t>(Sl15 – Sprint 1</w:t>
      </w:r>
      <w:r>
        <w:rPr>
          <w:i w:val="0"/>
          <w:color w:val="000000" w:themeColor="text1"/>
        </w:rPr>
        <w:t>)</w:t>
      </w:r>
      <w:bookmarkEnd w:id="7"/>
    </w:p>
    <w:p w14:paraId="5CA9A814" w14:textId="77777777" w:rsidR="00F51A8D" w:rsidRDefault="00F51A8D" w:rsidP="00F51A8D">
      <w:pPr>
        <w:jc w:val="both"/>
      </w:pPr>
    </w:p>
    <w:p w14:paraId="73A1EA2B" w14:textId="77777777" w:rsidR="00F51A8D" w:rsidRDefault="00F51A8D" w:rsidP="00F51A8D">
      <w:pPr>
        <w:jc w:val="both"/>
      </w:pPr>
      <w:r>
        <w:t xml:space="preserve">Sans trop entrer dans les détails ces nouvelles exigences imposent : </w:t>
      </w:r>
    </w:p>
    <w:p w14:paraId="25A16AD5" w14:textId="77777777" w:rsidR="00F51A8D" w:rsidRDefault="00F51A8D" w:rsidP="00422D33">
      <w:pPr>
        <w:pStyle w:val="Paragraphedeliste"/>
        <w:numPr>
          <w:ilvl w:val="0"/>
          <w:numId w:val="7"/>
        </w:numPr>
        <w:jc w:val="both"/>
      </w:pPr>
      <w:r>
        <w:t>Une augmentation des débits utilisateur d’un facteur 10</w:t>
      </w:r>
    </w:p>
    <w:p w14:paraId="3C8C46EB" w14:textId="77777777" w:rsidR="00F51A8D" w:rsidRDefault="00F51A8D" w:rsidP="00422D33">
      <w:pPr>
        <w:pStyle w:val="Paragraphedeliste"/>
        <w:numPr>
          <w:ilvl w:val="0"/>
          <w:numId w:val="7"/>
        </w:numPr>
        <w:jc w:val="both"/>
      </w:pPr>
      <w:r>
        <w:t>Une augmentation de l’efficacité énergétique d’un facteur 100</w:t>
      </w:r>
    </w:p>
    <w:p w14:paraId="6C898188" w14:textId="77777777" w:rsidR="00F51A8D" w:rsidRDefault="00F51A8D" w:rsidP="00422D33">
      <w:pPr>
        <w:pStyle w:val="Paragraphedeliste"/>
        <w:numPr>
          <w:ilvl w:val="0"/>
          <w:numId w:val="7"/>
        </w:numPr>
        <w:jc w:val="both"/>
      </w:pPr>
      <w:r>
        <w:t>Une augmentation de l’efficacité spectrale d’un facteur 3</w:t>
      </w:r>
    </w:p>
    <w:p w14:paraId="723B2847" w14:textId="77777777" w:rsidR="00F51A8D" w:rsidRDefault="00F51A8D" w:rsidP="00422D33">
      <w:pPr>
        <w:pStyle w:val="Paragraphedeliste"/>
        <w:numPr>
          <w:ilvl w:val="0"/>
          <w:numId w:val="7"/>
        </w:numPr>
        <w:jc w:val="both"/>
      </w:pPr>
      <w:r>
        <w:t>Une augmentation du nombre de terminaux connectés au m² d’un facteur 10</w:t>
      </w:r>
    </w:p>
    <w:p w14:paraId="62851EF5" w14:textId="77777777" w:rsidR="00F51A8D" w:rsidRDefault="00F51A8D" w:rsidP="00422D33">
      <w:pPr>
        <w:pStyle w:val="Paragraphedeliste"/>
        <w:numPr>
          <w:ilvl w:val="0"/>
          <w:numId w:val="7"/>
        </w:numPr>
        <w:jc w:val="both"/>
      </w:pPr>
      <w:r>
        <w:t>Le support de la mobilité des terminaux jusqu’à 500 km/h contre 350 km/h auparavant</w:t>
      </w:r>
    </w:p>
    <w:p w14:paraId="28017DE3" w14:textId="77777777" w:rsidR="00F51A8D" w:rsidRDefault="00F51A8D" w:rsidP="00422D33">
      <w:pPr>
        <w:pStyle w:val="Paragraphedeliste"/>
        <w:numPr>
          <w:ilvl w:val="0"/>
          <w:numId w:val="7"/>
        </w:numPr>
        <w:jc w:val="both"/>
      </w:pPr>
      <w:r>
        <w:t>Une réduction de la latence d’un facteur 10</w:t>
      </w:r>
    </w:p>
    <w:p w14:paraId="5C4741FC" w14:textId="77777777" w:rsidR="00F51A8D" w:rsidRDefault="00F51A8D" w:rsidP="00F51A8D">
      <w:pPr>
        <w:jc w:val="both"/>
      </w:pPr>
    </w:p>
    <w:p w14:paraId="34BB3631" w14:textId="77777777" w:rsidR="00F51A8D" w:rsidRDefault="00F51A8D" w:rsidP="00F51A8D">
      <w:pPr>
        <w:jc w:val="both"/>
      </w:pPr>
      <w:r>
        <w:lastRenderedPageBreak/>
        <w:t xml:space="preserve">Le </w:t>
      </w:r>
      <w:r>
        <w:fldChar w:fldCharType="begin"/>
      </w:r>
      <w:r>
        <w:instrText xml:space="preserve"> REF _Ref80707237 \h </w:instrText>
      </w:r>
      <w:r>
        <w:fldChar w:fldCharType="separate"/>
      </w:r>
      <w:r w:rsidRPr="009D4546">
        <w:rPr>
          <w:color w:val="002060"/>
        </w:rPr>
        <w:t xml:space="preserve">Tableau </w:t>
      </w:r>
      <w:r>
        <w:rPr>
          <w:noProof/>
          <w:color w:val="002060"/>
        </w:rPr>
        <w:t>1</w:t>
      </w:r>
      <w:r>
        <w:fldChar w:fldCharType="end"/>
      </w:r>
      <w:r>
        <w:t xml:space="preserve"> reprend les critères de performance de la 5G</w:t>
      </w:r>
      <w:r>
        <w:fldChar w:fldCharType="begin"/>
      </w:r>
      <w:r>
        <w:instrText xml:space="preserve"> XE "</w:instrText>
      </w:r>
      <w:r w:rsidRPr="00633934">
        <w:instrText>5G</w:instrText>
      </w:r>
      <w:r>
        <w:instrText xml:space="preserve">" </w:instrText>
      </w:r>
      <w:r>
        <w:fldChar w:fldCharType="end"/>
      </w:r>
      <w:r>
        <w:t xml:space="preserve"> liés aux exigences de l’IMT</w:t>
      </w:r>
      <w:r>
        <w:fldChar w:fldCharType="begin"/>
      </w:r>
      <w:r>
        <w:instrText xml:space="preserve"> XE "</w:instrText>
      </w:r>
      <w:r w:rsidRPr="00056485">
        <w:instrText>IMT</w:instrText>
      </w:r>
      <w:r>
        <w:instrText xml:space="preserve">" </w:instrText>
      </w:r>
      <w:r>
        <w:fldChar w:fldCharType="end"/>
      </w:r>
      <w:r>
        <w:t>-2020</w:t>
      </w:r>
      <w:r>
        <w:fldChar w:fldCharType="begin"/>
      </w:r>
      <w:r>
        <w:instrText xml:space="preserve"> XE "</w:instrText>
      </w:r>
      <w:r w:rsidRPr="00092BD2">
        <w:instrText>IMT-2020</w:instrText>
      </w:r>
      <w:r>
        <w:instrText xml:space="preserve">" </w:instrText>
      </w:r>
      <w:r>
        <w:fldChar w:fldCharType="end"/>
      </w:r>
      <w:r>
        <w:t xml:space="preserve"> par rapport à ceux de la 4G</w:t>
      </w:r>
      <w:r>
        <w:fldChar w:fldCharType="begin"/>
      </w:r>
      <w:r>
        <w:instrText xml:space="preserve"> XE "</w:instrText>
      </w:r>
      <w:r w:rsidRPr="00A044DC">
        <w:instrText>4G</w:instrText>
      </w:r>
      <w:r>
        <w:instrText xml:space="preserve">" </w:instrText>
      </w:r>
      <w:r>
        <w:fldChar w:fldCharType="end"/>
      </w:r>
      <w:r>
        <w:t xml:space="preserve"> LTE</w:t>
      </w:r>
      <w:r>
        <w:fldChar w:fldCharType="begin"/>
      </w:r>
      <w:r>
        <w:instrText xml:space="preserve"> XE "</w:instrText>
      </w:r>
      <w:r w:rsidRPr="00031A3C">
        <w:instrText>LTE</w:instrText>
      </w:r>
      <w:r>
        <w:instrText xml:space="preserve">" </w:instrText>
      </w:r>
      <w:r>
        <w:fldChar w:fldCharType="end"/>
      </w:r>
      <w:r>
        <w:t xml:space="preserve"> répondant aux exigences de l’IMT-Advanced</w:t>
      </w:r>
      <w:r>
        <w:fldChar w:fldCharType="begin"/>
      </w:r>
      <w:r>
        <w:instrText xml:space="preserve"> XE "</w:instrText>
      </w:r>
      <w:r w:rsidRPr="00343596">
        <w:instrText>IMT-Advanced</w:instrText>
      </w:r>
      <w:r>
        <w:instrText xml:space="preserve">" </w:instrText>
      </w:r>
      <w:r>
        <w:fldChar w:fldCharType="end"/>
      </w:r>
      <w:r>
        <w:t>.</w:t>
      </w:r>
    </w:p>
    <w:p w14:paraId="0D1AC0E2" w14:textId="77777777" w:rsidR="00F51A8D" w:rsidRDefault="00F51A8D" w:rsidP="00F51A8D">
      <w:pPr>
        <w:jc w:val="both"/>
      </w:pPr>
    </w:p>
    <w:p w14:paraId="566651BA" w14:textId="77777777" w:rsidR="00F51A8D" w:rsidRDefault="00F51A8D" w:rsidP="00F51A8D">
      <w:pPr>
        <w:jc w:val="center"/>
      </w:pPr>
      <w:r>
        <w:rPr>
          <w:noProof/>
          <w:lang w:eastAsia="fr-FR"/>
        </w:rPr>
        <w:drawing>
          <wp:inline distT="0" distB="0" distL="0" distR="0" wp14:anchorId="4C0052B0" wp14:editId="43710BF2">
            <wp:extent cx="5172636" cy="2250055"/>
            <wp:effectExtent l="0" t="0" r="0" b="0"/>
            <wp:docPr id="9226" name="Imag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9982" cy="2253250"/>
                    </a:xfrm>
                    <a:prstGeom prst="rect">
                      <a:avLst/>
                    </a:prstGeom>
                    <a:noFill/>
                    <a:ln>
                      <a:noFill/>
                    </a:ln>
                  </pic:spPr>
                </pic:pic>
              </a:graphicData>
            </a:graphic>
          </wp:inline>
        </w:drawing>
      </w:r>
    </w:p>
    <w:p w14:paraId="2E5A2C2E" w14:textId="77777777" w:rsidR="00F51A8D" w:rsidRDefault="00F51A8D" w:rsidP="00F51A8D">
      <w:pPr>
        <w:pStyle w:val="Lgende"/>
        <w:jc w:val="center"/>
        <w:rPr>
          <w:i w:val="0"/>
          <w:color w:val="auto"/>
        </w:rPr>
      </w:pPr>
      <w:bookmarkStart w:id="8" w:name="_Ref80707237"/>
      <w:bookmarkStart w:id="9" w:name="_Toc87002292"/>
      <w:r w:rsidRPr="009D4546">
        <w:rPr>
          <w:color w:val="002060"/>
        </w:rPr>
        <w:t xml:space="preserve">Tableau </w:t>
      </w:r>
      <w:r w:rsidRPr="009D4546">
        <w:rPr>
          <w:color w:val="002060"/>
        </w:rPr>
        <w:fldChar w:fldCharType="begin"/>
      </w:r>
      <w:r w:rsidRPr="009D4546">
        <w:rPr>
          <w:color w:val="002060"/>
        </w:rPr>
        <w:instrText xml:space="preserve"> SEQ Tableau \* ARABIC </w:instrText>
      </w:r>
      <w:r w:rsidRPr="009D4546">
        <w:rPr>
          <w:color w:val="002060"/>
        </w:rPr>
        <w:fldChar w:fldCharType="separate"/>
      </w:r>
      <w:r>
        <w:rPr>
          <w:noProof/>
          <w:color w:val="002060"/>
        </w:rPr>
        <w:t>1</w:t>
      </w:r>
      <w:r w:rsidRPr="009D4546">
        <w:rPr>
          <w:color w:val="002060"/>
        </w:rPr>
        <w:fldChar w:fldCharType="end"/>
      </w:r>
      <w:bookmarkEnd w:id="8"/>
      <w:r>
        <w:rPr>
          <w:i w:val="0"/>
          <w:color w:val="auto"/>
        </w:rPr>
        <w:t> : Comparaison des performances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et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Pr>
          <w:i w:val="0"/>
          <w:color w:val="auto"/>
        </w:rPr>
        <w:t xml:space="preserve"> LTE</w:t>
      </w:r>
      <w:bookmarkEnd w:id="9"/>
      <w:r>
        <w:rPr>
          <w:i w:val="0"/>
          <w:color w:val="auto"/>
        </w:rPr>
        <w:fldChar w:fldCharType="begin"/>
      </w:r>
      <w:r>
        <w:instrText xml:space="preserve"> XE "</w:instrText>
      </w:r>
      <w:r w:rsidRPr="00031A3C">
        <w:instrText>LTE</w:instrText>
      </w:r>
      <w:r>
        <w:instrText xml:space="preserve">" </w:instrText>
      </w:r>
      <w:r>
        <w:rPr>
          <w:i w:val="0"/>
          <w:color w:val="auto"/>
        </w:rPr>
        <w:fldChar w:fldCharType="end"/>
      </w:r>
    </w:p>
    <w:p w14:paraId="545DB1DB" w14:textId="77777777" w:rsidR="00F51A8D" w:rsidRDefault="00F51A8D" w:rsidP="00F51A8D">
      <w:pPr>
        <w:pStyle w:val="Lgende"/>
        <w:rPr>
          <w:i w:val="0"/>
          <w:color w:val="auto"/>
        </w:rPr>
      </w:pPr>
    </w:p>
    <w:p w14:paraId="297D13E6" w14:textId="77777777" w:rsidR="00F51A8D" w:rsidRDefault="00F51A8D" w:rsidP="00F51A8D">
      <w:pPr>
        <w:jc w:val="both"/>
      </w:pPr>
      <w:r>
        <w:t xml:space="preserve">Ces nouvelles exigences illustrent le </w:t>
      </w:r>
      <w:r w:rsidRPr="00A54C9F">
        <w:rPr>
          <w:b/>
          <w:i/>
          <w:u w:val="single"/>
        </w:rPr>
        <w:t>pourquoi</w:t>
      </w:r>
      <w:r>
        <w:t xml:space="preserve"> la 5G</w:t>
      </w:r>
      <w:r>
        <w:fldChar w:fldCharType="begin"/>
      </w:r>
      <w:r>
        <w:instrText xml:space="preserve"> XE "</w:instrText>
      </w:r>
      <w:r w:rsidRPr="00633934">
        <w:instrText>5G</w:instrText>
      </w:r>
      <w:r>
        <w:instrText xml:space="preserve">" </w:instrText>
      </w:r>
      <w:r>
        <w:fldChar w:fldCharType="end"/>
      </w:r>
      <w:r>
        <w:t xml:space="preserve">. De plus, les performances accrues de la 5G vont permettre de couvrir pléthore de scénarios et de services comme l’illustre la </w:t>
      </w:r>
      <w:r>
        <w:fldChar w:fldCharType="begin"/>
      </w:r>
      <w:r>
        <w:instrText xml:space="preserve"> REF _Ref80707724 \h </w:instrText>
      </w:r>
      <w:r>
        <w:fldChar w:fldCharType="separate"/>
      </w:r>
      <w:r w:rsidRPr="009D4546">
        <w:rPr>
          <w:color w:val="002060"/>
        </w:rPr>
        <w:t xml:space="preserve">Figure </w:t>
      </w:r>
      <w:r>
        <w:rPr>
          <w:noProof/>
          <w:color w:val="002060"/>
        </w:rPr>
        <w:t>3</w:t>
      </w:r>
      <w:r>
        <w:fldChar w:fldCharType="end"/>
      </w:r>
      <w:r>
        <w:t xml:space="preserve"> ci-dessous. Les scénarios sont ainsi des lieux de forte densité, de forte mobilité ou encore de fort trafic. Les services sont par exemple de l’Internet à très haut débit ou de la gestion d’objets connectés.</w:t>
      </w:r>
    </w:p>
    <w:p w14:paraId="3E712344" w14:textId="77777777" w:rsidR="00F51A8D" w:rsidRDefault="00F51A8D" w:rsidP="00F51A8D">
      <w:pPr>
        <w:jc w:val="both"/>
      </w:pPr>
    </w:p>
    <w:p w14:paraId="1562B0D6" w14:textId="77777777" w:rsidR="00F51A8D" w:rsidRDefault="00F51A8D" w:rsidP="00F51A8D">
      <w:pPr>
        <w:jc w:val="center"/>
      </w:pPr>
      <w:r w:rsidRPr="005A5FA6">
        <w:rPr>
          <w:noProof/>
          <w:lang w:eastAsia="fr-FR"/>
        </w:rPr>
        <w:drawing>
          <wp:inline distT="0" distB="0" distL="0" distR="0" wp14:anchorId="62E40CDE" wp14:editId="61CE8533">
            <wp:extent cx="5154706" cy="2492667"/>
            <wp:effectExtent l="0" t="0" r="8255" b="3175"/>
            <wp:docPr id="8" name="Image 7">
              <a:extLst xmlns:a="http://schemas.openxmlformats.org/drawingml/2006/main">
                <a:ext uri="{FF2B5EF4-FFF2-40B4-BE49-F238E27FC236}">
                  <a16:creationId xmlns:a16="http://schemas.microsoft.com/office/drawing/2014/main" id="{AFB2F4F2-A913-4F55-B979-B284C3EC47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AFB2F4F2-A913-4F55-B979-B284C3EC47E9}"/>
                        </a:ext>
                      </a:extLst>
                    </pic:cNvPr>
                    <pic:cNvPicPr>
                      <a:picLocks noChangeAspect="1"/>
                    </pic:cNvPicPr>
                  </pic:nvPicPr>
                  <pic:blipFill>
                    <a:blip r:embed="rId14"/>
                    <a:stretch>
                      <a:fillRect/>
                    </a:stretch>
                  </pic:blipFill>
                  <pic:spPr>
                    <a:xfrm>
                      <a:off x="0" y="0"/>
                      <a:ext cx="5184868" cy="2507253"/>
                    </a:xfrm>
                    <a:prstGeom prst="rect">
                      <a:avLst/>
                    </a:prstGeom>
                  </pic:spPr>
                </pic:pic>
              </a:graphicData>
            </a:graphic>
          </wp:inline>
        </w:drawing>
      </w:r>
    </w:p>
    <w:p w14:paraId="0626C003" w14:textId="77777777" w:rsidR="00F51A8D" w:rsidRDefault="00F51A8D" w:rsidP="00F51A8D">
      <w:pPr>
        <w:pStyle w:val="Lgende"/>
        <w:jc w:val="center"/>
      </w:pPr>
      <w:bookmarkStart w:id="10" w:name="_Ref80707724"/>
      <w:bookmarkStart w:id="11" w:name="_Toc87002068"/>
      <w:r w:rsidRPr="009D4546">
        <w:rPr>
          <w:color w:val="002060"/>
        </w:rPr>
        <w:t xml:space="preserve">Figure </w:t>
      </w:r>
      <w:r w:rsidRPr="009D4546">
        <w:rPr>
          <w:color w:val="002060"/>
        </w:rPr>
        <w:fldChar w:fldCharType="begin"/>
      </w:r>
      <w:r w:rsidRPr="009D4546">
        <w:rPr>
          <w:color w:val="002060"/>
        </w:rPr>
        <w:instrText xml:space="preserve"> SEQ Figure \* ARABIC </w:instrText>
      </w:r>
      <w:r w:rsidRPr="009D4546">
        <w:rPr>
          <w:color w:val="002060"/>
        </w:rPr>
        <w:fldChar w:fldCharType="separate"/>
      </w:r>
      <w:r>
        <w:rPr>
          <w:noProof/>
          <w:color w:val="002060"/>
        </w:rPr>
        <w:t>3</w:t>
      </w:r>
      <w:r w:rsidRPr="009D4546">
        <w:rPr>
          <w:color w:val="002060"/>
        </w:rPr>
        <w:fldChar w:fldCharType="end"/>
      </w:r>
      <w:bookmarkEnd w:id="10"/>
      <w:r>
        <w:t> </w:t>
      </w:r>
      <w:r>
        <w:rPr>
          <w:i w:val="0"/>
          <w:color w:val="auto"/>
        </w:rPr>
        <w:t>: Illustration des scénarios et services typiques couverts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r w:rsidRPr="009D4546">
        <w:rPr>
          <w:i w:val="0"/>
          <w:color w:val="auto"/>
        </w:rPr>
        <w:t>Sl16 – Sprint 1</w:t>
      </w:r>
      <w:r>
        <w:rPr>
          <w:i w:val="0"/>
          <w:color w:val="auto"/>
        </w:rPr>
        <w:t>)</w:t>
      </w:r>
      <w:bookmarkEnd w:id="11"/>
    </w:p>
    <w:p w14:paraId="17A0E465" w14:textId="77777777" w:rsidR="00F51A8D" w:rsidRDefault="00F51A8D" w:rsidP="00F51A8D">
      <w:pPr>
        <w:jc w:val="both"/>
      </w:pPr>
      <w:r>
        <w:t xml:space="preserve">Les applications possibles couvrent ainsi des domaines divers et variés (cf. </w:t>
      </w:r>
      <w:r>
        <w:fldChar w:fldCharType="begin"/>
      </w:r>
      <w:r>
        <w:instrText xml:space="preserve"> REF _Ref80709044 \h </w:instrText>
      </w:r>
      <w:r>
        <w:fldChar w:fldCharType="separate"/>
      </w:r>
      <w:r w:rsidRPr="00F26C38">
        <w:rPr>
          <w:color w:val="002060"/>
        </w:rPr>
        <w:t xml:space="preserve">Figure </w:t>
      </w:r>
      <w:r>
        <w:rPr>
          <w:noProof/>
          <w:color w:val="002060"/>
        </w:rPr>
        <w:t>4</w:t>
      </w:r>
      <w:r>
        <w:fldChar w:fldCharType="end"/>
      </w:r>
      <w:r>
        <w:t>). Ces derniers couvrent la téléphonie mobile et les applications standard des smartphones historique mais aussi :</w:t>
      </w:r>
    </w:p>
    <w:p w14:paraId="1266BE1A" w14:textId="77777777" w:rsidR="00F51A8D" w:rsidRDefault="00F51A8D" w:rsidP="00F51A8D">
      <w:pPr>
        <w:pStyle w:val="Paragraphedeliste"/>
        <w:numPr>
          <w:ilvl w:val="0"/>
          <w:numId w:val="2"/>
        </w:numPr>
        <w:jc w:val="both"/>
      </w:pPr>
      <w:r>
        <w:t>L’IoT</w:t>
      </w:r>
      <w:r>
        <w:fldChar w:fldCharType="begin"/>
      </w:r>
      <w:r>
        <w:instrText xml:space="preserve"> XE "</w:instrText>
      </w:r>
      <w:r w:rsidRPr="005B65D8">
        <w:instrText>IoT</w:instrText>
      </w:r>
      <w:r>
        <w:instrText xml:space="preserve">" </w:instrText>
      </w:r>
      <w:r>
        <w:fldChar w:fldCharType="end"/>
      </w:r>
    </w:p>
    <w:p w14:paraId="0A97A2E5" w14:textId="77777777" w:rsidR="00F51A8D" w:rsidRDefault="00F51A8D" w:rsidP="00F51A8D">
      <w:pPr>
        <w:pStyle w:val="Paragraphedeliste"/>
        <w:numPr>
          <w:ilvl w:val="0"/>
          <w:numId w:val="2"/>
        </w:numPr>
        <w:jc w:val="both"/>
      </w:pPr>
      <w:r>
        <w:t>Les réseaux privés</w:t>
      </w:r>
    </w:p>
    <w:p w14:paraId="7650EE8D" w14:textId="77777777" w:rsidR="00F51A8D" w:rsidRDefault="00F51A8D" w:rsidP="00F51A8D">
      <w:pPr>
        <w:pStyle w:val="Paragraphedeliste"/>
        <w:numPr>
          <w:ilvl w:val="0"/>
          <w:numId w:val="2"/>
        </w:numPr>
        <w:jc w:val="both"/>
      </w:pPr>
      <w:r>
        <w:t>L’industrie 4.0</w:t>
      </w:r>
    </w:p>
    <w:p w14:paraId="19DC7C61" w14:textId="77777777" w:rsidR="00F51A8D" w:rsidRDefault="00F51A8D" w:rsidP="00F51A8D">
      <w:pPr>
        <w:pStyle w:val="Paragraphedeliste"/>
        <w:numPr>
          <w:ilvl w:val="0"/>
          <w:numId w:val="2"/>
        </w:numPr>
        <w:jc w:val="both"/>
      </w:pPr>
      <w:r>
        <w:t>Les systèmes critiques</w:t>
      </w:r>
    </w:p>
    <w:p w14:paraId="3A9C511B" w14:textId="77777777" w:rsidR="00F51A8D" w:rsidRDefault="00F51A8D" w:rsidP="00F51A8D">
      <w:pPr>
        <w:jc w:val="center"/>
      </w:pPr>
      <w:r w:rsidRPr="008F6C42">
        <w:rPr>
          <w:noProof/>
          <w:lang w:eastAsia="fr-FR"/>
        </w:rPr>
        <w:lastRenderedPageBreak/>
        <w:drawing>
          <wp:inline distT="0" distB="0" distL="0" distR="0" wp14:anchorId="4AD8EC97" wp14:editId="7EF92861">
            <wp:extent cx="5916705" cy="3139329"/>
            <wp:effectExtent l="0" t="0" r="8255" b="4445"/>
            <wp:docPr id="7" name="Picture 2" descr="Orange et Nokia travaillent main dans la main pour la 5G">
              <a:extLst xmlns:a="http://schemas.openxmlformats.org/drawingml/2006/main">
                <a:ext uri="{FF2B5EF4-FFF2-40B4-BE49-F238E27FC236}">
                  <a16:creationId xmlns:a16="http://schemas.microsoft.com/office/drawing/2014/main" id="{BD3A4C92-0309-438C-81B5-CEFCA53DA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Orange et Nokia travaillent main dans la main pour la 5G">
                      <a:extLst>
                        <a:ext uri="{FF2B5EF4-FFF2-40B4-BE49-F238E27FC236}">
                          <a16:creationId xmlns:a16="http://schemas.microsoft.com/office/drawing/2014/main" id="{BD3A4C92-0309-438C-81B5-CEFCA53DAACB}"/>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5902" cy="3160126"/>
                    </a:xfrm>
                    <a:prstGeom prst="rect">
                      <a:avLst/>
                    </a:prstGeom>
                    <a:noFill/>
                  </pic:spPr>
                </pic:pic>
              </a:graphicData>
            </a:graphic>
          </wp:inline>
        </w:drawing>
      </w:r>
    </w:p>
    <w:p w14:paraId="19E057AC" w14:textId="77777777" w:rsidR="00F51A8D" w:rsidRDefault="00F51A8D" w:rsidP="00F51A8D">
      <w:pPr>
        <w:pStyle w:val="Lgende"/>
        <w:jc w:val="center"/>
        <w:rPr>
          <w:i w:val="0"/>
          <w:color w:val="auto"/>
        </w:rPr>
      </w:pPr>
      <w:bookmarkStart w:id="12" w:name="_Ref80709044"/>
      <w:bookmarkStart w:id="13" w:name="_Toc87002069"/>
      <w:r w:rsidRPr="00F26C38">
        <w:rPr>
          <w:color w:val="002060"/>
        </w:rPr>
        <w:t xml:space="preserve">Figure </w:t>
      </w:r>
      <w:r w:rsidRPr="00F26C38">
        <w:rPr>
          <w:color w:val="002060"/>
        </w:rPr>
        <w:fldChar w:fldCharType="begin"/>
      </w:r>
      <w:r w:rsidRPr="00F26C38">
        <w:rPr>
          <w:color w:val="002060"/>
        </w:rPr>
        <w:instrText xml:space="preserve"> SEQ Figure \* ARABIC </w:instrText>
      </w:r>
      <w:r w:rsidRPr="00F26C38">
        <w:rPr>
          <w:color w:val="002060"/>
        </w:rPr>
        <w:fldChar w:fldCharType="separate"/>
      </w:r>
      <w:r>
        <w:rPr>
          <w:noProof/>
          <w:color w:val="002060"/>
        </w:rPr>
        <w:t>4</w:t>
      </w:r>
      <w:r w:rsidRPr="00F26C38">
        <w:rPr>
          <w:color w:val="002060"/>
        </w:rPr>
        <w:fldChar w:fldCharType="end"/>
      </w:r>
      <w:bookmarkEnd w:id="12"/>
      <w:r w:rsidRPr="00F26C38">
        <w:rPr>
          <w:i w:val="0"/>
          <w:color w:val="auto"/>
        </w:rPr>
        <w:t xml:space="preserve"> : </w:t>
      </w:r>
      <w:r>
        <w:rPr>
          <w:i w:val="0"/>
          <w:color w:val="auto"/>
        </w:rPr>
        <w:t>Illustration de panel de domaines couverts par la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r w:rsidRPr="00F26C38">
        <w:rPr>
          <w:i w:val="0"/>
          <w:color w:val="auto"/>
        </w:rPr>
        <w:t>Sl16 – Sprint 1</w:t>
      </w:r>
      <w:r>
        <w:rPr>
          <w:i w:val="0"/>
          <w:color w:val="auto"/>
        </w:rPr>
        <w:t>)</w:t>
      </w:r>
      <w:bookmarkEnd w:id="13"/>
    </w:p>
    <w:p w14:paraId="4E901350" w14:textId="77777777" w:rsidR="00F51A8D" w:rsidRDefault="00F51A8D" w:rsidP="00F51A8D"/>
    <w:p w14:paraId="0841B5E3" w14:textId="77777777" w:rsidR="00F51A8D" w:rsidRDefault="00F51A8D" w:rsidP="00F51A8D">
      <w:r>
        <w:t xml:space="preserve">Les divers domaines d’application ainsi que les nombreux services et scénarios à couvrir permettent quant à eux de répondre aux </w:t>
      </w:r>
      <w:r w:rsidRPr="00A54C9F">
        <w:rPr>
          <w:b/>
          <w:i/>
          <w:u w:val="single"/>
        </w:rPr>
        <w:t>objectifs</w:t>
      </w:r>
      <w:r>
        <w:t xml:space="preserve"> visés par la 5G</w:t>
      </w:r>
      <w:r>
        <w:fldChar w:fldCharType="begin"/>
      </w:r>
      <w:r>
        <w:instrText xml:space="preserve"> XE "</w:instrText>
      </w:r>
      <w:r w:rsidRPr="00633934">
        <w:instrText>5G</w:instrText>
      </w:r>
      <w:r>
        <w:instrText xml:space="preserve">" </w:instrText>
      </w:r>
      <w:r>
        <w:fldChar w:fldCharType="end"/>
      </w:r>
      <w:r>
        <w:t>.</w:t>
      </w:r>
    </w:p>
    <w:p w14:paraId="5BEB866D" w14:textId="77777777" w:rsidR="00F51A8D" w:rsidRPr="00F26C38" w:rsidRDefault="00F51A8D" w:rsidP="00F51A8D"/>
    <w:p w14:paraId="7590EFF1" w14:textId="77777777" w:rsidR="00F51A8D" w:rsidRDefault="00F51A8D" w:rsidP="00F51A8D">
      <w:pPr>
        <w:pStyle w:val="Titre2"/>
        <w:numPr>
          <w:ilvl w:val="0"/>
          <w:numId w:val="1"/>
        </w:numPr>
      </w:pPr>
      <w:bookmarkStart w:id="14" w:name="_Ref83387107"/>
      <w:bookmarkStart w:id="15" w:name="_Toc87002402"/>
      <w:r>
        <w:t>Introduction de nouveaux concepts</w:t>
      </w:r>
      <w:bookmarkEnd w:id="14"/>
      <w:bookmarkEnd w:id="15"/>
    </w:p>
    <w:p w14:paraId="5451E36A" w14:textId="77777777" w:rsidR="00F51A8D" w:rsidRDefault="00F51A8D" w:rsidP="00F51A8D">
      <w:pPr>
        <w:jc w:val="both"/>
      </w:pPr>
    </w:p>
    <w:p w14:paraId="648E44E1" w14:textId="77777777" w:rsidR="00F51A8D" w:rsidRDefault="00F51A8D" w:rsidP="00F51A8D">
      <w:pPr>
        <w:jc w:val="both"/>
      </w:pPr>
      <w:r>
        <w:t>L’ensemble des concepts nouveaux introduits par la 5G</w:t>
      </w:r>
      <w:r>
        <w:fldChar w:fldCharType="begin"/>
      </w:r>
      <w:r>
        <w:instrText xml:space="preserve"> XE "</w:instrText>
      </w:r>
      <w:r w:rsidRPr="00633934">
        <w:instrText>5G</w:instrText>
      </w:r>
      <w:r>
        <w:instrText xml:space="preserve">" </w:instrText>
      </w:r>
      <w:r>
        <w:fldChar w:fldCharType="end"/>
      </w:r>
      <w:r>
        <w:t xml:space="preserve"> ont pour objectif de couvrir trois axes d’utilisations majeurs :</w:t>
      </w:r>
    </w:p>
    <w:p w14:paraId="40F550BE" w14:textId="77777777" w:rsidR="00F51A8D" w:rsidRDefault="00F51A8D" w:rsidP="00422D33">
      <w:pPr>
        <w:pStyle w:val="Paragraphedeliste"/>
        <w:numPr>
          <w:ilvl w:val="0"/>
          <w:numId w:val="8"/>
        </w:numPr>
        <w:spacing w:after="200" w:line="276" w:lineRule="auto"/>
        <w:jc w:val="both"/>
      </w:pPr>
      <w:bookmarkStart w:id="16" w:name="_Hlk14855369"/>
      <w:r>
        <w:t>Le débit (</w:t>
      </w:r>
      <w:proofErr w:type="spellStart"/>
      <w:r>
        <w:t>eMBB</w:t>
      </w:r>
      <w:proofErr w:type="spellEnd"/>
      <w:r>
        <w:fldChar w:fldCharType="begin"/>
      </w:r>
      <w:r>
        <w:instrText xml:space="preserve"> XE "</w:instrText>
      </w:r>
      <w:r w:rsidRPr="0013006F">
        <w:instrText>eMBB</w:instrText>
      </w:r>
      <w:r>
        <w:instrText xml:space="preserve">" </w:instrText>
      </w:r>
      <w:r>
        <w:fldChar w:fldCharType="end"/>
      </w:r>
      <w:r>
        <w:t xml:space="preserve"> pour </w:t>
      </w:r>
      <w:proofErr w:type="spellStart"/>
      <w:r w:rsidRPr="00E82674">
        <w:rPr>
          <w:i/>
        </w:rPr>
        <w:t>enhanced</w:t>
      </w:r>
      <w:proofErr w:type="spellEnd"/>
      <w:r w:rsidRPr="00E82674">
        <w:rPr>
          <w:i/>
        </w:rPr>
        <w:t xml:space="preserve"> Mobile </w:t>
      </w:r>
      <w:proofErr w:type="spellStart"/>
      <w:r w:rsidRPr="00E82674">
        <w:rPr>
          <w:i/>
        </w:rPr>
        <w:t>BroadBand</w:t>
      </w:r>
      <w:proofErr w:type="spellEnd"/>
      <w:r w:rsidRPr="00E82674">
        <w:t xml:space="preserve">) : </w:t>
      </w:r>
      <w:r>
        <w:t>l’augmentation du débit typique par rapport au standard LTE</w:t>
      </w:r>
      <w:r>
        <w:fldChar w:fldCharType="begin"/>
      </w:r>
      <w:r>
        <w:instrText xml:space="preserve"> XE "</w:instrText>
      </w:r>
      <w:r w:rsidRPr="00031A3C">
        <w:instrText>LTE</w:instrText>
      </w:r>
      <w:r>
        <w:instrText xml:space="preserve">" </w:instrText>
      </w:r>
      <w:r>
        <w:fldChar w:fldCharType="end"/>
      </w:r>
      <w:r>
        <w:t xml:space="preserve"> permettra de</w:t>
      </w:r>
      <w:r w:rsidRPr="00E82674">
        <w:t xml:space="preserve"> couvrir des services gourmands en termes de bande passante tels que la vidéo en full HD</w:t>
      </w:r>
      <w:r>
        <w:fldChar w:fldCharType="begin"/>
      </w:r>
      <w:r>
        <w:instrText xml:space="preserve"> XE "</w:instrText>
      </w:r>
      <w:r w:rsidRPr="00DB3A47">
        <w:instrText>HD</w:instrText>
      </w:r>
      <w:r>
        <w:instrText xml:space="preserve">" </w:instrText>
      </w:r>
      <w:r>
        <w:fldChar w:fldCharType="end"/>
      </w:r>
      <w:r w:rsidRPr="00E82674">
        <w:t>, la 3D</w:t>
      </w:r>
      <w:r>
        <w:fldChar w:fldCharType="begin"/>
      </w:r>
      <w:r>
        <w:instrText xml:space="preserve"> XE "</w:instrText>
      </w:r>
      <w:r w:rsidRPr="00737152">
        <w:instrText>3D</w:instrText>
      </w:r>
      <w:r>
        <w:instrText xml:space="preserve">" </w:instrText>
      </w:r>
      <w:r>
        <w:fldChar w:fldCharType="end"/>
      </w:r>
      <w:r w:rsidRPr="00E82674">
        <w:t xml:space="preserve">, </w:t>
      </w:r>
      <w:r>
        <w:t>les jeux en réseau, …</w:t>
      </w:r>
    </w:p>
    <w:p w14:paraId="1E275D2C" w14:textId="77777777" w:rsidR="00F51A8D" w:rsidRPr="00526862" w:rsidRDefault="00F51A8D" w:rsidP="00F51A8D">
      <w:pPr>
        <w:pStyle w:val="Paragraphedeliste"/>
        <w:spacing w:after="200" w:line="276" w:lineRule="auto"/>
        <w:jc w:val="both"/>
      </w:pPr>
    </w:p>
    <w:p w14:paraId="672E13C9" w14:textId="77777777" w:rsidR="00F51A8D" w:rsidRDefault="00F51A8D" w:rsidP="00422D33">
      <w:pPr>
        <w:pStyle w:val="Paragraphedeliste"/>
        <w:numPr>
          <w:ilvl w:val="0"/>
          <w:numId w:val="8"/>
        </w:numPr>
        <w:spacing w:after="200" w:line="276" w:lineRule="auto"/>
        <w:jc w:val="both"/>
      </w:pPr>
      <w:r>
        <w:t>La capacité (</w:t>
      </w:r>
      <w:proofErr w:type="spellStart"/>
      <w:r>
        <w:t>mMTC</w:t>
      </w:r>
      <w:proofErr w:type="spellEnd"/>
      <w:r>
        <w:fldChar w:fldCharType="begin"/>
      </w:r>
      <w:r>
        <w:instrText xml:space="preserve"> XE "</w:instrText>
      </w:r>
      <w:r w:rsidRPr="006563B5">
        <w:instrText>mMTC</w:instrText>
      </w:r>
      <w:r>
        <w:instrText xml:space="preserve">" </w:instrText>
      </w:r>
      <w:r>
        <w:fldChar w:fldCharType="end"/>
      </w:r>
      <w:r>
        <w:t xml:space="preserve"> pour </w:t>
      </w:r>
      <w:r w:rsidRPr="00E82674">
        <w:rPr>
          <w:i/>
        </w:rPr>
        <w:t>massive Machine Type Communications</w:t>
      </w:r>
      <w:r>
        <w:t>) : le passage de 10</w:t>
      </w:r>
      <w:r>
        <w:rPr>
          <w:vertAlign w:val="superscript"/>
        </w:rPr>
        <w:t>5</w:t>
      </w:r>
      <w:r>
        <w:t xml:space="preserve"> à 10</w:t>
      </w:r>
      <w:r>
        <w:rPr>
          <w:vertAlign w:val="superscript"/>
        </w:rPr>
        <w:t>6</w:t>
      </w:r>
      <w:r>
        <w:t xml:space="preserve"> équipements connectés au km</w:t>
      </w:r>
      <w:r>
        <w:rPr>
          <w:vertAlign w:val="superscript"/>
        </w:rPr>
        <w:t>2</w:t>
      </w:r>
      <w:r>
        <w:t xml:space="preserve"> par rapport au standard LTE</w:t>
      </w:r>
      <w:r>
        <w:fldChar w:fldCharType="begin"/>
      </w:r>
      <w:r>
        <w:instrText xml:space="preserve"> XE "</w:instrText>
      </w:r>
      <w:r w:rsidRPr="00031A3C">
        <w:instrText>LTE</w:instrText>
      </w:r>
      <w:r>
        <w:instrText xml:space="preserve">" </w:instrText>
      </w:r>
      <w:r>
        <w:fldChar w:fldCharType="end"/>
      </w:r>
      <w:r>
        <w:t xml:space="preserve"> permettra de piloter un nombre important et hétérogène de terminaux (mobiles, objets connectés, réseaux privés, véhicules autonomes, …) et de supporter l’explosions du nombre d’objets connectés normalement prévue au cours des prochaines années</w:t>
      </w:r>
    </w:p>
    <w:p w14:paraId="6DB9E5B3" w14:textId="77777777" w:rsidR="00F51A8D" w:rsidRDefault="00F51A8D" w:rsidP="00F51A8D">
      <w:pPr>
        <w:pStyle w:val="Paragraphedeliste"/>
        <w:spacing w:after="200" w:line="276" w:lineRule="auto"/>
        <w:jc w:val="both"/>
      </w:pPr>
    </w:p>
    <w:p w14:paraId="0FAE0282" w14:textId="77777777" w:rsidR="00F51A8D" w:rsidRDefault="00F51A8D" w:rsidP="00422D33">
      <w:pPr>
        <w:pStyle w:val="Paragraphedeliste"/>
        <w:numPr>
          <w:ilvl w:val="0"/>
          <w:numId w:val="8"/>
        </w:numPr>
        <w:spacing w:after="200" w:line="276" w:lineRule="auto"/>
        <w:jc w:val="both"/>
      </w:pPr>
      <w:r>
        <w:t>La latence (</w:t>
      </w:r>
      <w:proofErr w:type="spellStart"/>
      <w:r>
        <w:t>uRLLC</w:t>
      </w:r>
      <w:proofErr w:type="spellEnd"/>
      <w:r>
        <w:fldChar w:fldCharType="begin"/>
      </w:r>
      <w:r>
        <w:instrText xml:space="preserve"> XE "</w:instrText>
      </w:r>
      <w:r w:rsidRPr="00E42F95">
        <w:instrText>uRLLC</w:instrText>
      </w:r>
      <w:r>
        <w:instrText xml:space="preserve">" </w:instrText>
      </w:r>
      <w:r>
        <w:fldChar w:fldCharType="end"/>
      </w:r>
      <w:r>
        <w:t xml:space="preserve"> pour </w:t>
      </w:r>
      <w:r w:rsidRPr="00E82674">
        <w:rPr>
          <w:i/>
        </w:rPr>
        <w:t xml:space="preserve">ultra-Reliable and Low </w:t>
      </w:r>
      <w:proofErr w:type="spellStart"/>
      <w:r w:rsidRPr="00E82674">
        <w:rPr>
          <w:i/>
        </w:rPr>
        <w:t>Latency</w:t>
      </w:r>
      <w:proofErr w:type="spellEnd"/>
      <w:r w:rsidRPr="00E82674">
        <w:rPr>
          <w:i/>
        </w:rPr>
        <w:t xml:space="preserve"> Communications</w:t>
      </w:r>
      <w:r>
        <w:t>) : la diminution de 10 ms en LTE</w:t>
      </w:r>
      <w:r>
        <w:fldChar w:fldCharType="begin"/>
      </w:r>
      <w:r>
        <w:instrText xml:space="preserve"> XE "</w:instrText>
      </w:r>
      <w:r w:rsidRPr="00031A3C">
        <w:instrText>LTE</w:instrText>
      </w:r>
      <w:r>
        <w:instrText xml:space="preserve">" </w:instrText>
      </w:r>
      <w:r>
        <w:fldChar w:fldCharType="end"/>
      </w:r>
      <w:r>
        <w:t xml:space="preserve"> à 1 ms en 5G</w:t>
      </w:r>
      <w:r>
        <w:fldChar w:fldCharType="begin"/>
      </w:r>
      <w:r>
        <w:instrText xml:space="preserve"> XE "</w:instrText>
      </w:r>
      <w:r w:rsidRPr="00633934">
        <w:instrText>5G</w:instrText>
      </w:r>
      <w:r>
        <w:instrText xml:space="preserve">" </w:instrText>
      </w:r>
      <w:r>
        <w:fldChar w:fldCharType="end"/>
      </w:r>
      <w:r>
        <w:t xml:space="preserve"> des temps d’accès au réseau permettra l’émergence d’applications critiques de type conduite autonome, télémédecine, … </w:t>
      </w:r>
    </w:p>
    <w:p w14:paraId="21A30015" w14:textId="77777777" w:rsidR="00F51A8D" w:rsidRDefault="00F51A8D" w:rsidP="00F51A8D">
      <w:pPr>
        <w:pStyle w:val="Paragraphedeliste"/>
      </w:pPr>
    </w:p>
    <w:p w14:paraId="0546EAB7" w14:textId="77777777" w:rsidR="00F51A8D" w:rsidRDefault="00F51A8D" w:rsidP="00F51A8D">
      <w:pPr>
        <w:spacing w:after="200" w:line="276" w:lineRule="auto"/>
        <w:jc w:val="both"/>
      </w:pPr>
      <w:r>
        <w:lastRenderedPageBreak/>
        <w:t xml:space="preserve">La </w:t>
      </w:r>
      <w:r>
        <w:fldChar w:fldCharType="begin"/>
      </w:r>
      <w:r>
        <w:instrText xml:space="preserve"> REF _Ref80713006 \h </w:instrText>
      </w:r>
      <w:r>
        <w:fldChar w:fldCharType="separate"/>
      </w:r>
      <w:r w:rsidRPr="007E7222">
        <w:rPr>
          <w:color w:val="002060"/>
        </w:rPr>
        <w:t xml:space="preserve">Figure </w:t>
      </w:r>
      <w:r>
        <w:rPr>
          <w:noProof/>
          <w:color w:val="002060"/>
        </w:rPr>
        <w:t>5</w:t>
      </w:r>
      <w:r>
        <w:fldChar w:fldCharType="end"/>
      </w:r>
      <w:r>
        <w:t xml:space="preserve"> illustre les points clés couverts par chacun de ces trois axes et sur la </w:t>
      </w:r>
      <w:r>
        <w:fldChar w:fldCharType="begin"/>
      </w:r>
      <w:r>
        <w:instrText xml:space="preserve"> REF _Ref80713345 \h </w:instrText>
      </w:r>
      <w:r>
        <w:fldChar w:fldCharType="separate"/>
      </w:r>
      <w:r w:rsidRPr="007E7222">
        <w:rPr>
          <w:color w:val="002060"/>
        </w:rPr>
        <w:t xml:space="preserve">Figure </w:t>
      </w:r>
      <w:r>
        <w:rPr>
          <w:noProof/>
          <w:color w:val="002060"/>
        </w:rPr>
        <w:t>6</w:t>
      </w:r>
      <w:r>
        <w:fldChar w:fldCharType="end"/>
      </w:r>
      <w:r>
        <w:t xml:space="preserve"> on observe l’impact de différents scénarios d’utilisation sur chacun d’eux. Par exemple, les véhicules autonomes vont principalement adresser l’axe </w:t>
      </w:r>
      <w:proofErr w:type="spellStart"/>
      <w:r>
        <w:t>uRLLC</w:t>
      </w:r>
      <w:proofErr w:type="spellEnd"/>
      <w:r>
        <w:fldChar w:fldCharType="begin"/>
      </w:r>
      <w:r>
        <w:instrText xml:space="preserve"> XE "</w:instrText>
      </w:r>
      <w:r w:rsidRPr="00B46028">
        <w:instrText>uRLLC</w:instrText>
      </w:r>
      <w:r>
        <w:instrText xml:space="preserve">" </w:instrText>
      </w:r>
      <w:r>
        <w:fldChar w:fldCharType="end"/>
      </w:r>
      <w:r>
        <w:t>.</w:t>
      </w:r>
    </w:p>
    <w:p w14:paraId="0CA73418" w14:textId="77777777" w:rsidR="00F51A8D" w:rsidRDefault="00F51A8D" w:rsidP="00F51A8D">
      <w:pPr>
        <w:spacing w:after="200" w:line="276" w:lineRule="auto"/>
        <w:jc w:val="both"/>
      </w:pPr>
    </w:p>
    <w:p w14:paraId="05862662" w14:textId="77777777" w:rsidR="00F51A8D" w:rsidRDefault="00F51A8D" w:rsidP="00F51A8D">
      <w:pPr>
        <w:spacing w:after="200" w:line="276" w:lineRule="auto"/>
        <w:jc w:val="center"/>
      </w:pPr>
      <w:r>
        <w:rPr>
          <w:noProof/>
          <w:lang w:eastAsia="fr-FR"/>
        </w:rPr>
        <w:drawing>
          <wp:inline distT="0" distB="0" distL="0" distR="0" wp14:anchorId="378F150A" wp14:editId="0726E798">
            <wp:extent cx="5538243" cy="3017520"/>
            <wp:effectExtent l="0" t="0" r="5715" b="0"/>
            <wp:docPr id="449" name="Image 4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8675" cy="3023204"/>
                    </a:xfrm>
                    <a:prstGeom prst="rect">
                      <a:avLst/>
                    </a:prstGeom>
                    <a:noFill/>
                    <a:ln>
                      <a:noFill/>
                    </a:ln>
                  </pic:spPr>
                </pic:pic>
              </a:graphicData>
            </a:graphic>
          </wp:inline>
        </w:drawing>
      </w:r>
    </w:p>
    <w:p w14:paraId="067B30C8" w14:textId="77777777" w:rsidR="00F51A8D" w:rsidRDefault="00F51A8D" w:rsidP="00F51A8D">
      <w:pPr>
        <w:pStyle w:val="Lgende"/>
        <w:jc w:val="center"/>
        <w:rPr>
          <w:i w:val="0"/>
          <w:color w:val="auto"/>
        </w:rPr>
      </w:pPr>
      <w:bookmarkStart w:id="17" w:name="_Ref80713006"/>
      <w:bookmarkStart w:id="18" w:name="_Toc87002070"/>
      <w:r w:rsidRPr="007E7222">
        <w:rPr>
          <w:color w:val="002060"/>
        </w:rPr>
        <w:t xml:space="preserve">Figure </w:t>
      </w:r>
      <w:r w:rsidRPr="007E7222">
        <w:rPr>
          <w:color w:val="002060"/>
        </w:rPr>
        <w:fldChar w:fldCharType="begin"/>
      </w:r>
      <w:r w:rsidRPr="007E7222">
        <w:rPr>
          <w:color w:val="002060"/>
        </w:rPr>
        <w:instrText xml:space="preserve"> SEQ Figure \* ARABIC </w:instrText>
      </w:r>
      <w:r w:rsidRPr="007E7222">
        <w:rPr>
          <w:color w:val="002060"/>
        </w:rPr>
        <w:fldChar w:fldCharType="separate"/>
      </w:r>
      <w:r>
        <w:rPr>
          <w:noProof/>
          <w:color w:val="002060"/>
        </w:rPr>
        <w:t>5</w:t>
      </w:r>
      <w:r w:rsidRPr="007E7222">
        <w:rPr>
          <w:color w:val="002060"/>
        </w:rPr>
        <w:fldChar w:fldCharType="end"/>
      </w:r>
      <w:bookmarkEnd w:id="17"/>
      <w:r>
        <w:rPr>
          <w:i w:val="0"/>
          <w:color w:val="auto"/>
        </w:rPr>
        <w:t> : Illustration</w:t>
      </w:r>
      <w:r w:rsidRPr="009A6FA6">
        <w:rPr>
          <w:i w:val="0"/>
          <w:color w:val="auto"/>
        </w:rPr>
        <w:t xml:space="preserve"> des 3 axes d</w:t>
      </w:r>
      <w:r>
        <w:rPr>
          <w:i w:val="0"/>
          <w:color w:val="auto"/>
        </w:rPr>
        <w:t>’étude de la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proofErr w:type="spellStart"/>
      <w:r>
        <w:rPr>
          <w:i w:val="0"/>
          <w:color w:val="auto"/>
        </w:rPr>
        <w:t>eMBB</w:t>
      </w:r>
      <w:proofErr w:type="spellEnd"/>
      <w:r>
        <w:rPr>
          <w:i w:val="0"/>
          <w:color w:val="auto"/>
        </w:rPr>
        <w:fldChar w:fldCharType="begin"/>
      </w:r>
      <w:r>
        <w:instrText xml:space="preserve"> XE "</w:instrText>
      </w:r>
      <w:r w:rsidRPr="0013006F">
        <w:instrText>eMBB</w:instrText>
      </w:r>
      <w:r>
        <w:instrText xml:space="preserve">" </w:instrText>
      </w:r>
      <w:r>
        <w:rPr>
          <w:i w:val="0"/>
          <w:color w:val="auto"/>
        </w:rPr>
        <w:fldChar w:fldCharType="end"/>
      </w:r>
      <w:r>
        <w:rPr>
          <w:i w:val="0"/>
          <w:color w:val="auto"/>
        </w:rPr>
        <w:t xml:space="preserve">, </w:t>
      </w:r>
      <w:proofErr w:type="spellStart"/>
      <w:r>
        <w:rPr>
          <w:i w:val="0"/>
          <w:color w:val="auto"/>
        </w:rPr>
        <w:t>mMTC</w:t>
      </w:r>
      <w:proofErr w:type="spellEnd"/>
      <w:r>
        <w:rPr>
          <w:i w:val="0"/>
          <w:color w:val="auto"/>
        </w:rPr>
        <w:fldChar w:fldCharType="begin"/>
      </w:r>
      <w:r>
        <w:instrText xml:space="preserve"> XE "</w:instrText>
      </w:r>
      <w:r w:rsidRPr="006563B5">
        <w:instrText>mMTC</w:instrText>
      </w:r>
      <w:r>
        <w:instrText xml:space="preserve">" </w:instrText>
      </w:r>
      <w:r>
        <w:rPr>
          <w:i w:val="0"/>
          <w:color w:val="auto"/>
        </w:rPr>
        <w:fldChar w:fldCharType="end"/>
      </w:r>
      <w:r>
        <w:rPr>
          <w:i w:val="0"/>
          <w:color w:val="auto"/>
        </w:rPr>
        <w:t xml:space="preserve"> &amp; </w:t>
      </w:r>
      <w:proofErr w:type="spellStart"/>
      <w:r>
        <w:rPr>
          <w:i w:val="0"/>
          <w:color w:val="auto"/>
        </w:rPr>
        <w:t>uRLLC</w:t>
      </w:r>
      <w:proofErr w:type="spellEnd"/>
      <w:r>
        <w:rPr>
          <w:i w:val="0"/>
          <w:color w:val="auto"/>
        </w:rPr>
        <w:fldChar w:fldCharType="begin"/>
      </w:r>
      <w:r>
        <w:instrText xml:space="preserve"> XE "</w:instrText>
      </w:r>
      <w:r w:rsidRPr="00B46028">
        <w:instrText>uRLLC</w:instrText>
      </w:r>
      <w:r>
        <w:instrText xml:space="preserve">" </w:instrText>
      </w:r>
      <w:r>
        <w:rPr>
          <w:i w:val="0"/>
          <w:color w:val="auto"/>
        </w:rPr>
        <w:fldChar w:fldCharType="end"/>
      </w:r>
      <w:r>
        <w:rPr>
          <w:i w:val="0"/>
          <w:color w:val="auto"/>
        </w:rPr>
        <w:t>)</w:t>
      </w:r>
      <w:bookmarkEnd w:id="18"/>
    </w:p>
    <w:bookmarkEnd w:id="16"/>
    <w:p w14:paraId="3F0B1E75" w14:textId="77777777" w:rsidR="00F51A8D" w:rsidRDefault="00F51A8D" w:rsidP="00F51A8D">
      <w:pPr>
        <w:jc w:val="center"/>
      </w:pPr>
      <w:r w:rsidRPr="00465581">
        <w:rPr>
          <w:noProof/>
          <w:lang w:eastAsia="fr-FR"/>
        </w:rPr>
        <w:drawing>
          <wp:inline distT="0" distB="0" distL="0" distR="0" wp14:anchorId="7A8F6637" wp14:editId="6A514E6E">
            <wp:extent cx="5333439" cy="3817620"/>
            <wp:effectExtent l="0" t="0" r="0" b="0"/>
            <wp:docPr id="6" name="Image 5" descr="Related image">
              <a:extLst xmlns:a="http://schemas.openxmlformats.org/drawingml/2006/main">
                <a:ext uri="{FF2B5EF4-FFF2-40B4-BE49-F238E27FC236}">
                  <a16:creationId xmlns:a16="http://schemas.microsoft.com/office/drawing/2014/main" id="{398C9DF1-A92A-4AB4-80B3-B43B69A193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Related image">
                      <a:extLst>
                        <a:ext uri="{FF2B5EF4-FFF2-40B4-BE49-F238E27FC236}">
                          <a16:creationId xmlns:a16="http://schemas.microsoft.com/office/drawing/2014/main" id="{398C9DF1-A92A-4AB4-80B3-B43B69A1937C}"/>
                        </a:ext>
                      </a:extLst>
                    </pic:cNvPr>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45368" cy="3826159"/>
                    </a:xfrm>
                    <a:prstGeom prst="rect">
                      <a:avLst/>
                    </a:prstGeom>
                    <a:noFill/>
                    <a:ln>
                      <a:noFill/>
                    </a:ln>
                  </pic:spPr>
                </pic:pic>
              </a:graphicData>
            </a:graphic>
          </wp:inline>
        </w:drawing>
      </w:r>
    </w:p>
    <w:p w14:paraId="289C3204" w14:textId="77777777" w:rsidR="00F51A8D" w:rsidRPr="007E7222" w:rsidRDefault="00F51A8D" w:rsidP="00F51A8D">
      <w:pPr>
        <w:pStyle w:val="Lgende"/>
        <w:jc w:val="center"/>
        <w:rPr>
          <w:i w:val="0"/>
          <w:color w:val="auto"/>
        </w:rPr>
      </w:pPr>
      <w:bookmarkStart w:id="19" w:name="_Ref80713345"/>
      <w:bookmarkStart w:id="20" w:name="_Toc87002071"/>
      <w:r w:rsidRPr="007E7222">
        <w:rPr>
          <w:color w:val="002060"/>
        </w:rPr>
        <w:t xml:space="preserve">Figure </w:t>
      </w:r>
      <w:r w:rsidRPr="007E7222">
        <w:rPr>
          <w:color w:val="002060"/>
        </w:rPr>
        <w:fldChar w:fldCharType="begin"/>
      </w:r>
      <w:r w:rsidRPr="007E7222">
        <w:rPr>
          <w:color w:val="002060"/>
        </w:rPr>
        <w:instrText xml:space="preserve"> SEQ Figure \* ARABIC </w:instrText>
      </w:r>
      <w:r w:rsidRPr="007E7222">
        <w:rPr>
          <w:color w:val="002060"/>
        </w:rPr>
        <w:fldChar w:fldCharType="separate"/>
      </w:r>
      <w:r>
        <w:rPr>
          <w:noProof/>
          <w:color w:val="002060"/>
        </w:rPr>
        <w:t>6</w:t>
      </w:r>
      <w:r w:rsidRPr="007E7222">
        <w:rPr>
          <w:color w:val="002060"/>
        </w:rPr>
        <w:fldChar w:fldCharType="end"/>
      </w:r>
      <w:bookmarkEnd w:id="19"/>
      <w:r>
        <w:rPr>
          <w:i w:val="0"/>
          <w:color w:val="auto"/>
        </w:rPr>
        <w:t xml:space="preserve"> : </w:t>
      </w:r>
      <w:r w:rsidRPr="00E82674">
        <w:rPr>
          <w:i w:val="0"/>
          <w:color w:val="auto"/>
        </w:rPr>
        <w:t xml:space="preserve">Illustration </w:t>
      </w:r>
      <w:r>
        <w:rPr>
          <w:i w:val="0"/>
          <w:color w:val="auto"/>
        </w:rPr>
        <w:t>de l’impact des scénarios sur chacun des 3 axes (</w:t>
      </w:r>
      <w:r w:rsidRPr="007E7222">
        <w:rPr>
          <w:i w:val="0"/>
          <w:color w:val="auto"/>
        </w:rPr>
        <w:t>Sl20 – Sprint 1</w:t>
      </w:r>
      <w:r>
        <w:rPr>
          <w:i w:val="0"/>
          <w:color w:val="auto"/>
        </w:rPr>
        <w:t>)</w:t>
      </w:r>
      <w:bookmarkEnd w:id="20"/>
    </w:p>
    <w:p w14:paraId="0B37902F" w14:textId="77777777" w:rsidR="00F51A8D" w:rsidRDefault="00F51A8D" w:rsidP="00F51A8D">
      <w:pPr>
        <w:jc w:val="both"/>
      </w:pPr>
      <w:r>
        <w:lastRenderedPageBreak/>
        <w:t>Néanmoins, si on reprend les exigences de l’IMT-2020</w:t>
      </w:r>
      <w:r>
        <w:fldChar w:fldCharType="begin"/>
      </w:r>
      <w:r>
        <w:instrText xml:space="preserve"> XE "</w:instrText>
      </w:r>
      <w:r w:rsidRPr="00092BD2">
        <w:instrText>IMT-2020</w:instrText>
      </w:r>
      <w:r>
        <w:instrText xml:space="preserve">" </w:instrText>
      </w:r>
      <w:r>
        <w:fldChar w:fldCharType="end"/>
      </w:r>
      <w:r>
        <w:t xml:space="preserve">, il semble utopique de pouvoir couvrir ces 3 axes simultanément. En effet, en pratique selon l’axe considéré on va pouvoir atteindre les exigences imposées au détriment d’autres comme l’illustre la </w:t>
      </w:r>
      <w:r>
        <w:fldChar w:fldCharType="begin"/>
      </w:r>
      <w:r>
        <w:instrText xml:space="preserve"> REF _Ref80718433 \h </w:instrText>
      </w:r>
      <w:r>
        <w:fldChar w:fldCharType="separate"/>
      </w:r>
      <w:r w:rsidRPr="0067388B">
        <w:rPr>
          <w:color w:val="002060"/>
        </w:rPr>
        <w:t xml:space="preserve">Figure </w:t>
      </w:r>
      <w:r>
        <w:rPr>
          <w:noProof/>
          <w:color w:val="002060"/>
        </w:rPr>
        <w:t>7</w:t>
      </w:r>
      <w:r>
        <w:fldChar w:fldCharType="end"/>
      </w:r>
      <w:r>
        <w:t xml:space="preserve"> ci-dessous. </w:t>
      </w:r>
    </w:p>
    <w:p w14:paraId="6DA30E8C" w14:textId="77777777" w:rsidR="00F51A8D" w:rsidRDefault="00F51A8D" w:rsidP="00F51A8D">
      <w:pPr>
        <w:jc w:val="center"/>
      </w:pPr>
      <w:r w:rsidRPr="00060252">
        <w:rPr>
          <w:noProof/>
          <w:lang w:eastAsia="fr-FR"/>
        </w:rPr>
        <w:drawing>
          <wp:inline distT="0" distB="0" distL="0" distR="0" wp14:anchorId="4C3AB4F1" wp14:editId="033C595F">
            <wp:extent cx="5767113" cy="4046220"/>
            <wp:effectExtent l="0" t="0" r="0" b="0"/>
            <wp:docPr id="16" name="Picture 2" descr="ETSI - Mobile Technologies - 5g, 5g Specs | Future Technology">
              <a:extLst xmlns:a="http://schemas.openxmlformats.org/drawingml/2006/main">
                <a:ext uri="{FF2B5EF4-FFF2-40B4-BE49-F238E27FC236}">
                  <a16:creationId xmlns:a16="http://schemas.microsoft.com/office/drawing/2014/main" id="{2201A7BE-135A-4A60-82BE-05D435B571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ETSI - Mobile Technologies - 5g, 5g Specs | Future Technology">
                      <a:extLst>
                        <a:ext uri="{FF2B5EF4-FFF2-40B4-BE49-F238E27FC236}">
                          <a16:creationId xmlns:a16="http://schemas.microsoft.com/office/drawing/2014/main" id="{2201A7BE-135A-4A60-82BE-05D435B571F2}"/>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5192" cy="4051888"/>
                    </a:xfrm>
                    <a:prstGeom prst="rect">
                      <a:avLst/>
                    </a:prstGeom>
                    <a:noFill/>
                  </pic:spPr>
                </pic:pic>
              </a:graphicData>
            </a:graphic>
          </wp:inline>
        </w:drawing>
      </w:r>
    </w:p>
    <w:p w14:paraId="237208E6" w14:textId="77777777" w:rsidR="00F51A8D" w:rsidRPr="0067388B" w:rsidRDefault="00F51A8D" w:rsidP="00F51A8D">
      <w:pPr>
        <w:pStyle w:val="Lgende"/>
        <w:jc w:val="center"/>
        <w:rPr>
          <w:i w:val="0"/>
          <w:color w:val="auto"/>
        </w:rPr>
      </w:pPr>
      <w:bookmarkStart w:id="21" w:name="_Ref80718433"/>
      <w:bookmarkStart w:id="22" w:name="_Toc87002072"/>
      <w:r w:rsidRPr="0067388B">
        <w:rPr>
          <w:color w:val="002060"/>
        </w:rPr>
        <w:t xml:space="preserve">Figure </w:t>
      </w:r>
      <w:r w:rsidRPr="0067388B">
        <w:rPr>
          <w:color w:val="002060"/>
        </w:rPr>
        <w:fldChar w:fldCharType="begin"/>
      </w:r>
      <w:r w:rsidRPr="0067388B">
        <w:rPr>
          <w:color w:val="002060"/>
        </w:rPr>
        <w:instrText xml:space="preserve"> SEQ Figure \* ARABIC </w:instrText>
      </w:r>
      <w:r w:rsidRPr="0067388B">
        <w:rPr>
          <w:color w:val="002060"/>
        </w:rPr>
        <w:fldChar w:fldCharType="separate"/>
      </w:r>
      <w:r>
        <w:rPr>
          <w:noProof/>
          <w:color w:val="002060"/>
        </w:rPr>
        <w:t>7</w:t>
      </w:r>
      <w:r w:rsidRPr="0067388B">
        <w:rPr>
          <w:color w:val="002060"/>
        </w:rPr>
        <w:fldChar w:fldCharType="end"/>
      </w:r>
      <w:bookmarkEnd w:id="21"/>
      <w:r>
        <w:rPr>
          <w:i w:val="0"/>
          <w:color w:val="auto"/>
        </w:rPr>
        <w:t> : Illustration des 3 axes d’étude sur les performances exigées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r w:rsidRPr="0067388B">
        <w:rPr>
          <w:i w:val="0"/>
          <w:color w:val="auto"/>
        </w:rPr>
        <w:t>Sl66 – Sprint 1</w:t>
      </w:r>
      <w:r>
        <w:rPr>
          <w:i w:val="0"/>
          <w:color w:val="auto"/>
        </w:rPr>
        <w:t>)</w:t>
      </w:r>
      <w:bookmarkEnd w:id="22"/>
    </w:p>
    <w:p w14:paraId="68CC12BB" w14:textId="77777777" w:rsidR="00F51A8D" w:rsidRDefault="00F51A8D" w:rsidP="00F51A8D">
      <w:pPr>
        <w:jc w:val="both"/>
      </w:pPr>
    </w:p>
    <w:p w14:paraId="77F76C18" w14:textId="77777777" w:rsidR="00F51A8D" w:rsidRDefault="00F51A8D" w:rsidP="00F51A8D">
      <w:pPr>
        <w:jc w:val="both"/>
      </w:pPr>
      <w:r>
        <w:t>Finalement, pour atteindre les objectifs visés par la 5G</w:t>
      </w:r>
      <w:r>
        <w:fldChar w:fldCharType="begin"/>
      </w:r>
      <w:r>
        <w:instrText xml:space="preserve"> XE "</w:instrText>
      </w:r>
      <w:r w:rsidRPr="00633934">
        <w:instrText>5G</w:instrText>
      </w:r>
      <w:r>
        <w:instrText xml:space="preserve">" </w:instrText>
      </w:r>
      <w:r>
        <w:fldChar w:fldCharType="end"/>
      </w:r>
      <w:r>
        <w:t xml:space="preserve"> l’idée est de couvrir au fils des release de la norme 3GPP</w:t>
      </w:r>
      <w:r>
        <w:fldChar w:fldCharType="begin"/>
      </w:r>
      <w:r>
        <w:instrText xml:space="preserve"> XE "</w:instrText>
      </w:r>
      <w:r w:rsidRPr="00952766">
        <w:instrText>3GPP</w:instrText>
      </w:r>
      <w:r>
        <w:instrText xml:space="preserve">" </w:instrText>
      </w:r>
      <w:r>
        <w:fldChar w:fldCharType="end"/>
      </w:r>
      <w:r>
        <w:t xml:space="preserve"> de l’IEEE</w:t>
      </w:r>
      <w:r>
        <w:fldChar w:fldCharType="begin"/>
      </w:r>
      <w:r>
        <w:instrText xml:space="preserve"> XE "IEEE" </w:instrText>
      </w:r>
      <w:r>
        <w:fldChar w:fldCharType="end"/>
      </w:r>
      <w:r>
        <w:t xml:space="preserve"> chacun de ces trois axes principaux. Ainsi, la release 15 se focaliser sur l’</w:t>
      </w:r>
      <w:proofErr w:type="spellStart"/>
      <w:r>
        <w:t>eMBB</w:t>
      </w:r>
      <w:proofErr w:type="spellEnd"/>
      <w:r>
        <w:fldChar w:fldCharType="begin"/>
      </w:r>
      <w:r>
        <w:instrText xml:space="preserve"> XE "</w:instrText>
      </w:r>
      <w:r w:rsidRPr="0013006F">
        <w:instrText>eMBB</w:instrText>
      </w:r>
      <w:r>
        <w:instrText xml:space="preserve">" </w:instrText>
      </w:r>
      <w:r>
        <w:fldChar w:fldCharType="end"/>
      </w:r>
      <w:r>
        <w:t xml:space="preserve"> qui continue d’évoluer lors des releases suivantes. Le </w:t>
      </w:r>
      <w:proofErr w:type="spellStart"/>
      <w:r>
        <w:t>mMTC</w:t>
      </w:r>
      <w:proofErr w:type="spellEnd"/>
      <w:r>
        <w:fldChar w:fldCharType="begin"/>
      </w:r>
      <w:r>
        <w:instrText xml:space="preserve"> XE "</w:instrText>
      </w:r>
      <w:r w:rsidRPr="006563B5">
        <w:instrText>mMTC</w:instrText>
      </w:r>
      <w:r>
        <w:instrText xml:space="preserve">" </w:instrText>
      </w:r>
      <w:r>
        <w:fldChar w:fldCharType="end"/>
      </w:r>
      <w:r>
        <w:t xml:space="preserve"> &amp; l’</w:t>
      </w:r>
      <w:proofErr w:type="spellStart"/>
      <w:r>
        <w:t>uRLLC</w:t>
      </w:r>
      <w:proofErr w:type="spellEnd"/>
      <w:r>
        <w:fldChar w:fldCharType="begin"/>
      </w:r>
      <w:r>
        <w:instrText xml:space="preserve"> XE "</w:instrText>
      </w:r>
      <w:r w:rsidRPr="00B46028">
        <w:instrText>uRLLC</w:instrText>
      </w:r>
      <w:r>
        <w:instrText xml:space="preserve">" </w:instrText>
      </w:r>
      <w:r>
        <w:fldChar w:fldCharType="end"/>
      </w:r>
      <w:r>
        <w:t xml:space="preserve"> sont traités quant à eux à partir de la release 16.</w:t>
      </w:r>
    </w:p>
    <w:p w14:paraId="69FABE97" w14:textId="77777777" w:rsidR="00F51A8D" w:rsidRDefault="00F51A8D" w:rsidP="00F51A8D">
      <w:pPr>
        <w:jc w:val="both"/>
      </w:pPr>
      <w:r>
        <w:t xml:space="preserve">La mise en œuvre de ces trois axes majeurs d’étude permet de comprendre macroscopiquement </w:t>
      </w:r>
      <w:r w:rsidRPr="002F39FE">
        <w:rPr>
          <w:b/>
          <w:i/>
          <w:u w:val="single"/>
        </w:rPr>
        <w:t>comment</w:t>
      </w:r>
      <w:r>
        <w:t xml:space="preserve"> la 5G</w:t>
      </w:r>
      <w:r>
        <w:fldChar w:fldCharType="begin"/>
      </w:r>
      <w:r>
        <w:instrText xml:space="preserve"> XE "</w:instrText>
      </w:r>
      <w:r w:rsidRPr="00633934">
        <w:instrText>5G</w:instrText>
      </w:r>
      <w:r>
        <w:instrText xml:space="preserve">" </w:instrText>
      </w:r>
      <w:r>
        <w:fldChar w:fldCharType="end"/>
      </w:r>
      <w:r>
        <w:t xml:space="preserve"> est structurée et évolue au fil des releases de la norme 3GPP (cf. Annexe.)</w:t>
      </w:r>
      <w:r>
        <w:fldChar w:fldCharType="begin"/>
      </w:r>
      <w:r>
        <w:instrText xml:space="preserve"> XE "</w:instrText>
      </w:r>
      <w:r w:rsidRPr="00952766">
        <w:instrText>3GPP</w:instrText>
      </w:r>
      <w:r>
        <w:instrText xml:space="preserve">" </w:instrText>
      </w:r>
      <w:r>
        <w:fldChar w:fldCharType="end"/>
      </w:r>
      <w:r>
        <w:t>.</w:t>
      </w:r>
    </w:p>
    <w:p w14:paraId="536E9A05" w14:textId="77777777" w:rsidR="00F51A8D" w:rsidRDefault="00F51A8D" w:rsidP="00F51A8D">
      <w:r>
        <w:t>Les différentes releases décrivant la 5G</w:t>
      </w:r>
      <w:r>
        <w:fldChar w:fldCharType="begin"/>
      </w:r>
      <w:r>
        <w:instrText xml:space="preserve"> XE "</w:instrText>
      </w:r>
      <w:r w:rsidRPr="00633934">
        <w:instrText>5G</w:instrText>
      </w:r>
      <w:r>
        <w:instrText xml:space="preserve">" </w:instrText>
      </w:r>
      <w:r>
        <w:fldChar w:fldCharType="end"/>
      </w:r>
      <w:r>
        <w:t xml:space="preserve"> sont les suivantes :</w:t>
      </w:r>
    </w:p>
    <w:p w14:paraId="5517929F" w14:textId="77777777" w:rsidR="00F51A8D" w:rsidRPr="00FC59BD" w:rsidRDefault="00F51A8D" w:rsidP="00422D33">
      <w:pPr>
        <w:numPr>
          <w:ilvl w:val="1"/>
          <w:numId w:val="6"/>
        </w:numPr>
      </w:pPr>
      <w:r w:rsidRPr="00FC59BD">
        <w:t>2017 : Préparation à la 5G</w:t>
      </w:r>
      <w:r>
        <w:fldChar w:fldCharType="begin"/>
      </w:r>
      <w:r>
        <w:instrText xml:space="preserve"> XE "</w:instrText>
      </w:r>
      <w:r w:rsidRPr="00633934">
        <w:instrText>5G</w:instrText>
      </w:r>
      <w:r>
        <w:instrText xml:space="preserve">" </w:instrText>
      </w:r>
      <w:r>
        <w:fldChar w:fldCharType="end"/>
      </w:r>
      <w:r w:rsidRPr="00FC59BD">
        <w:t xml:space="preserve"> (</w:t>
      </w:r>
      <w:r>
        <w:t xml:space="preserve">Release </w:t>
      </w:r>
      <w:r w:rsidRPr="00FC59BD">
        <w:t>14)</w:t>
      </w:r>
    </w:p>
    <w:p w14:paraId="0460D1AE" w14:textId="77777777" w:rsidR="00F51A8D" w:rsidRPr="00FC59BD" w:rsidRDefault="00F51A8D" w:rsidP="00422D33">
      <w:pPr>
        <w:numPr>
          <w:ilvl w:val="1"/>
          <w:numId w:val="6"/>
        </w:numPr>
      </w:pPr>
      <w:r w:rsidRPr="00FC59BD">
        <w:t>2018 : 5G</w:t>
      </w:r>
      <w:r>
        <w:fldChar w:fldCharType="begin"/>
      </w:r>
      <w:r>
        <w:instrText xml:space="preserve"> XE "</w:instrText>
      </w:r>
      <w:r w:rsidRPr="00633934">
        <w:instrText>5G</w:instrText>
      </w:r>
      <w:r>
        <w:instrText xml:space="preserve">" </w:instrText>
      </w:r>
      <w:r>
        <w:fldChar w:fldCharType="end"/>
      </w:r>
      <w:r w:rsidRPr="00FC59BD">
        <w:t xml:space="preserve"> Phase 1 (</w:t>
      </w:r>
      <w:r>
        <w:t xml:space="preserve">Release </w:t>
      </w:r>
      <w:r w:rsidRPr="00FC59BD">
        <w:t>15)</w:t>
      </w:r>
    </w:p>
    <w:p w14:paraId="1158B39D" w14:textId="77777777" w:rsidR="00F51A8D" w:rsidRPr="00FC59BD" w:rsidRDefault="00F51A8D" w:rsidP="00422D33">
      <w:pPr>
        <w:numPr>
          <w:ilvl w:val="1"/>
          <w:numId w:val="6"/>
        </w:numPr>
      </w:pPr>
      <w:r w:rsidRPr="00FC59BD">
        <w:t>2020 : 5G</w:t>
      </w:r>
      <w:r>
        <w:fldChar w:fldCharType="begin"/>
      </w:r>
      <w:r>
        <w:instrText xml:space="preserve"> XE "</w:instrText>
      </w:r>
      <w:r w:rsidRPr="00633934">
        <w:instrText>5G</w:instrText>
      </w:r>
      <w:r>
        <w:instrText xml:space="preserve">" </w:instrText>
      </w:r>
      <w:r>
        <w:fldChar w:fldCharType="end"/>
      </w:r>
      <w:r w:rsidRPr="00FC59BD">
        <w:t xml:space="preserve"> Phase 2 (</w:t>
      </w:r>
      <w:r>
        <w:t xml:space="preserve">Release </w:t>
      </w:r>
      <w:r w:rsidRPr="00FC59BD">
        <w:t>16)</w:t>
      </w:r>
    </w:p>
    <w:p w14:paraId="12EF58BE" w14:textId="77777777" w:rsidR="00F51A8D" w:rsidRDefault="00F51A8D" w:rsidP="00422D33">
      <w:pPr>
        <w:numPr>
          <w:ilvl w:val="1"/>
          <w:numId w:val="6"/>
        </w:numPr>
      </w:pPr>
      <w:r w:rsidRPr="00FC59BD">
        <w:t>2021</w:t>
      </w:r>
      <w:r>
        <w:t>/22</w:t>
      </w:r>
      <w:r w:rsidRPr="00FC59BD">
        <w:t xml:space="preserve"> : 5G</w:t>
      </w:r>
      <w:r>
        <w:fldChar w:fldCharType="begin"/>
      </w:r>
      <w:r>
        <w:instrText xml:space="preserve"> XE "</w:instrText>
      </w:r>
      <w:r w:rsidRPr="00633934">
        <w:instrText>5G</w:instrText>
      </w:r>
      <w:r>
        <w:instrText xml:space="preserve">" </w:instrText>
      </w:r>
      <w:r>
        <w:fldChar w:fldCharType="end"/>
      </w:r>
      <w:r w:rsidRPr="00FC59BD">
        <w:t xml:space="preserve"> full (</w:t>
      </w:r>
      <w:r>
        <w:t xml:space="preserve">Release </w:t>
      </w:r>
      <w:r w:rsidRPr="00FC59BD">
        <w:t>17)</w:t>
      </w:r>
    </w:p>
    <w:p w14:paraId="032C282D" w14:textId="77777777" w:rsidR="00F51A8D" w:rsidRPr="00FC59BD" w:rsidRDefault="00F51A8D" w:rsidP="00422D33">
      <w:pPr>
        <w:numPr>
          <w:ilvl w:val="1"/>
          <w:numId w:val="6"/>
        </w:numPr>
      </w:pPr>
      <w:r>
        <w:t>2022/23 : ? (Release 18)</w:t>
      </w:r>
    </w:p>
    <w:p w14:paraId="500DEDD6" w14:textId="77777777" w:rsidR="00F51A8D" w:rsidRDefault="00F51A8D" w:rsidP="00F51A8D"/>
    <w:p w14:paraId="4169FA05" w14:textId="77777777" w:rsidR="00F51A8D" w:rsidRDefault="00F51A8D" w:rsidP="00F51A8D">
      <w:r>
        <w:lastRenderedPageBreak/>
        <w:t xml:space="preserve">Le </w:t>
      </w:r>
      <w:r>
        <w:fldChar w:fldCharType="begin"/>
      </w:r>
      <w:r>
        <w:instrText xml:space="preserve"> REF _Ref80884888 \h </w:instrText>
      </w:r>
      <w:r>
        <w:fldChar w:fldCharType="separate"/>
      </w:r>
      <w:r w:rsidRPr="00205845">
        <w:rPr>
          <w:color w:val="002060"/>
        </w:rPr>
        <w:t>Tableau 2</w:t>
      </w:r>
      <w:r>
        <w:fldChar w:fldCharType="end"/>
      </w:r>
      <w:r>
        <w:t xml:space="preserve"> ci-dessous illustre les fonctionnalités majeures introduites à chaque version majeure de la norme 3GPP</w:t>
      </w:r>
      <w:r>
        <w:fldChar w:fldCharType="begin"/>
      </w:r>
      <w:r>
        <w:instrText xml:space="preserve"> XE "</w:instrText>
      </w:r>
      <w:r w:rsidRPr="00952766">
        <w:instrText>3GPP</w:instrText>
      </w:r>
      <w:r>
        <w:instrText xml:space="preserve">" </w:instrText>
      </w:r>
      <w:r>
        <w:fldChar w:fldCharType="end"/>
      </w:r>
      <w:r>
        <w:t xml:space="preserve"> depuis le GSM</w:t>
      </w:r>
      <w:r>
        <w:fldChar w:fldCharType="begin"/>
      </w:r>
      <w:r>
        <w:instrText xml:space="preserve"> XE "</w:instrText>
      </w:r>
      <w:r w:rsidRPr="00373306">
        <w:instrText>GSM</w:instrText>
      </w:r>
      <w:r>
        <w:instrText xml:space="preserve">" </w:instrText>
      </w:r>
      <w:r>
        <w:fldChar w:fldCharType="end"/>
      </w:r>
      <w:r>
        <w:t xml:space="preserve"> jusqu’à la 5G</w:t>
      </w:r>
      <w:r>
        <w:fldChar w:fldCharType="begin"/>
      </w:r>
      <w:r>
        <w:instrText xml:space="preserve"> XE "</w:instrText>
      </w:r>
      <w:r w:rsidRPr="00633934">
        <w:instrText>5G</w:instrText>
      </w:r>
      <w:r>
        <w:instrText xml:space="preserve">" </w:instrText>
      </w:r>
      <w:r>
        <w:fldChar w:fldCharType="end"/>
      </w:r>
      <w:r>
        <w:t xml:space="preserve"> en passant par l’UMTS</w:t>
      </w:r>
      <w:r>
        <w:fldChar w:fldCharType="begin"/>
      </w:r>
      <w:r>
        <w:instrText xml:space="preserve"> XE "</w:instrText>
      </w:r>
      <w:r w:rsidRPr="00646728">
        <w:instrText>UMTS</w:instrText>
      </w:r>
      <w:r>
        <w:instrText xml:space="preserve">" </w:instrText>
      </w:r>
      <w:r>
        <w:fldChar w:fldCharType="end"/>
      </w:r>
      <w:r>
        <w:t xml:space="preserve"> et le LTE</w:t>
      </w:r>
      <w:r>
        <w:fldChar w:fldCharType="begin"/>
      </w:r>
      <w:r>
        <w:instrText xml:space="preserve"> XE "</w:instrText>
      </w:r>
      <w:r w:rsidRPr="00031A3C">
        <w:instrText>LTE</w:instrText>
      </w:r>
      <w:r>
        <w:instrText xml:space="preserve">" </w:instrText>
      </w:r>
      <w:r>
        <w:fldChar w:fldCharType="end"/>
      </w:r>
      <w:r>
        <w:t>.</w:t>
      </w:r>
    </w:p>
    <w:p w14:paraId="19A9630B" w14:textId="77777777" w:rsidR="00F51A8D" w:rsidRDefault="00F51A8D" w:rsidP="00F51A8D"/>
    <w:p w14:paraId="12494C94" w14:textId="77777777" w:rsidR="00F51A8D" w:rsidRDefault="00F51A8D" w:rsidP="00F51A8D">
      <w:pPr>
        <w:jc w:val="center"/>
      </w:pPr>
      <w:r w:rsidRPr="00FC59BD">
        <w:rPr>
          <w:noProof/>
          <w:lang w:eastAsia="fr-FR"/>
        </w:rPr>
        <w:drawing>
          <wp:inline distT="0" distB="0" distL="0" distR="0" wp14:anchorId="3D3D407E" wp14:editId="71DFF757">
            <wp:extent cx="4419600" cy="3799200"/>
            <wp:effectExtent l="0" t="0" r="0" b="0"/>
            <wp:docPr id="9232" name="Image 5">
              <a:extLst xmlns:a="http://schemas.openxmlformats.org/drawingml/2006/main">
                <a:ext uri="{FF2B5EF4-FFF2-40B4-BE49-F238E27FC236}">
                  <a16:creationId xmlns:a16="http://schemas.microsoft.com/office/drawing/2014/main" id="{5AD78F60-F0D9-4EBA-9B24-164013EE45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5AD78F60-F0D9-4EBA-9B24-164013EE451F}"/>
                        </a:ext>
                      </a:extLst>
                    </pic:cNvPr>
                    <pic:cNvPicPr>
                      <a:picLocks noChangeAspect="1"/>
                    </pic:cNvPicPr>
                  </pic:nvPicPr>
                  <pic:blipFill>
                    <a:blip r:embed="rId19"/>
                    <a:stretch>
                      <a:fillRect/>
                    </a:stretch>
                  </pic:blipFill>
                  <pic:spPr>
                    <a:xfrm>
                      <a:off x="0" y="0"/>
                      <a:ext cx="4433350" cy="3811020"/>
                    </a:xfrm>
                    <a:prstGeom prst="rect">
                      <a:avLst/>
                    </a:prstGeom>
                  </pic:spPr>
                </pic:pic>
              </a:graphicData>
            </a:graphic>
          </wp:inline>
        </w:drawing>
      </w:r>
    </w:p>
    <w:p w14:paraId="210B8A5B" w14:textId="77777777" w:rsidR="00F51A8D" w:rsidRPr="00205845" w:rsidRDefault="00F51A8D" w:rsidP="00F51A8D">
      <w:pPr>
        <w:pStyle w:val="Lgende"/>
        <w:jc w:val="center"/>
        <w:rPr>
          <w:i w:val="0"/>
          <w:color w:val="auto"/>
        </w:rPr>
      </w:pPr>
      <w:bookmarkStart w:id="23" w:name="_Ref80884888"/>
      <w:bookmarkStart w:id="24" w:name="_Toc87002293"/>
      <w:r w:rsidRPr="00205845">
        <w:rPr>
          <w:color w:val="002060"/>
        </w:rPr>
        <w:t xml:space="preserve">Tableau </w:t>
      </w:r>
      <w:r w:rsidRPr="00205845">
        <w:rPr>
          <w:color w:val="002060"/>
        </w:rPr>
        <w:fldChar w:fldCharType="begin"/>
      </w:r>
      <w:r w:rsidRPr="00205845">
        <w:rPr>
          <w:color w:val="002060"/>
        </w:rPr>
        <w:instrText xml:space="preserve"> SEQ Tableau \* ARABIC </w:instrText>
      </w:r>
      <w:r w:rsidRPr="00205845">
        <w:rPr>
          <w:color w:val="002060"/>
        </w:rPr>
        <w:fldChar w:fldCharType="separate"/>
      </w:r>
      <w:r>
        <w:rPr>
          <w:noProof/>
          <w:color w:val="002060"/>
        </w:rPr>
        <w:t>2</w:t>
      </w:r>
      <w:r w:rsidRPr="00205845">
        <w:rPr>
          <w:color w:val="002060"/>
        </w:rPr>
        <w:fldChar w:fldCharType="end"/>
      </w:r>
      <w:bookmarkEnd w:id="23"/>
      <w:r>
        <w:rPr>
          <w:i w:val="0"/>
          <w:color w:val="auto"/>
        </w:rPr>
        <w:t> : Description de l’évolution des releases 3GPP</w:t>
      </w:r>
      <w:r>
        <w:rPr>
          <w:i w:val="0"/>
          <w:color w:val="auto"/>
        </w:rPr>
        <w:fldChar w:fldCharType="begin"/>
      </w:r>
      <w:r>
        <w:instrText xml:space="preserve"> XE "</w:instrText>
      </w:r>
      <w:r w:rsidRPr="00952766">
        <w:instrText>3GPP</w:instrText>
      </w:r>
      <w:r>
        <w:instrText xml:space="preserve">" </w:instrText>
      </w:r>
      <w:r>
        <w:rPr>
          <w:i w:val="0"/>
          <w:color w:val="auto"/>
        </w:rPr>
        <w:fldChar w:fldCharType="end"/>
      </w:r>
      <w:r>
        <w:rPr>
          <w:i w:val="0"/>
          <w:color w:val="auto"/>
        </w:rPr>
        <w:t xml:space="preserve"> (</w:t>
      </w:r>
      <w:r w:rsidRPr="00205845">
        <w:rPr>
          <w:i w:val="0"/>
          <w:color w:val="auto"/>
        </w:rPr>
        <w:t>Sl64 – Sprint 1</w:t>
      </w:r>
      <w:r>
        <w:rPr>
          <w:i w:val="0"/>
          <w:color w:val="auto"/>
        </w:rPr>
        <w:t>)</w:t>
      </w:r>
      <w:bookmarkEnd w:id="24"/>
    </w:p>
    <w:p w14:paraId="52C78E90" w14:textId="77777777" w:rsidR="00F51A8D" w:rsidRDefault="00F51A8D" w:rsidP="00F51A8D"/>
    <w:p w14:paraId="4CB50B6B" w14:textId="77777777" w:rsidR="00F51A8D" w:rsidRDefault="00F51A8D" w:rsidP="00F51A8D">
      <w:pPr>
        <w:jc w:val="both"/>
      </w:pPr>
      <w:r>
        <w:t>En règle générale, il s’écoule 18 mois en moyenne entre la standardisation d’une nouvelle release 3GPP</w:t>
      </w:r>
      <w:r>
        <w:fldChar w:fldCharType="begin"/>
      </w:r>
      <w:r>
        <w:instrText xml:space="preserve"> XE "</w:instrText>
      </w:r>
      <w:r w:rsidRPr="00952766">
        <w:instrText>3GPP</w:instrText>
      </w:r>
      <w:r>
        <w:instrText xml:space="preserve">" </w:instrText>
      </w:r>
      <w:r>
        <w:fldChar w:fldCharType="end"/>
      </w:r>
      <w:r>
        <w:t xml:space="preserve"> et son déploiement officiel par les principaux opérateurs commerciaux (cf. </w:t>
      </w:r>
      <w:r>
        <w:fldChar w:fldCharType="begin"/>
      </w:r>
      <w:r>
        <w:instrText xml:space="preserve"> REF _Ref80885079 \h  \* MERGEFORMAT </w:instrText>
      </w:r>
      <w:r>
        <w:fldChar w:fldCharType="separate"/>
      </w:r>
      <w:r w:rsidRPr="00A75BF2">
        <w:rPr>
          <w:color w:val="002060"/>
        </w:rPr>
        <w:t>Figure 8</w:t>
      </w:r>
      <w:r>
        <w:fldChar w:fldCharType="end"/>
      </w:r>
      <w:r>
        <w:t xml:space="preserve"> &amp; </w:t>
      </w:r>
      <w:r>
        <w:fldChar w:fldCharType="begin"/>
      </w:r>
      <w:r>
        <w:instrText xml:space="preserve"> REF _Ref80890516 \h </w:instrText>
      </w:r>
      <w:r>
        <w:fldChar w:fldCharType="separate"/>
      </w:r>
      <w:r w:rsidRPr="009A736D">
        <w:rPr>
          <w:color w:val="002060"/>
        </w:rPr>
        <w:t>Figure 9</w:t>
      </w:r>
      <w:r>
        <w:fldChar w:fldCharType="end"/>
      </w:r>
      <w:r>
        <w:t>).</w:t>
      </w:r>
    </w:p>
    <w:p w14:paraId="5883F14B" w14:textId="77777777" w:rsidR="00F51A8D" w:rsidRDefault="00F51A8D" w:rsidP="00F51A8D">
      <w:pPr>
        <w:jc w:val="center"/>
      </w:pPr>
      <w:r w:rsidRPr="00FC59BD">
        <w:rPr>
          <w:noProof/>
          <w:lang w:eastAsia="fr-FR"/>
        </w:rPr>
        <w:drawing>
          <wp:inline distT="0" distB="0" distL="0" distR="0" wp14:anchorId="3820C615" wp14:editId="5C5BE8AC">
            <wp:extent cx="4686300" cy="2631973"/>
            <wp:effectExtent l="0" t="0" r="0" b="0"/>
            <wp:docPr id="9233" name="Picture 2" descr="Should We Even Be Talking About 6G?">
              <a:extLst xmlns:a="http://schemas.openxmlformats.org/drawingml/2006/main">
                <a:ext uri="{FF2B5EF4-FFF2-40B4-BE49-F238E27FC236}">
                  <a16:creationId xmlns:a16="http://schemas.microsoft.com/office/drawing/2014/main" id="{BF1FF5F7-0DBB-4415-9C62-A810372B4A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Should We Even Be Talking About 6G?">
                      <a:extLst>
                        <a:ext uri="{FF2B5EF4-FFF2-40B4-BE49-F238E27FC236}">
                          <a16:creationId xmlns:a16="http://schemas.microsoft.com/office/drawing/2014/main" id="{BF1FF5F7-0DBB-4415-9C62-A810372B4AC8}"/>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1534" cy="2640529"/>
                    </a:xfrm>
                    <a:prstGeom prst="rect">
                      <a:avLst/>
                    </a:prstGeom>
                    <a:noFill/>
                  </pic:spPr>
                </pic:pic>
              </a:graphicData>
            </a:graphic>
          </wp:inline>
        </w:drawing>
      </w:r>
    </w:p>
    <w:p w14:paraId="58CCB9E3" w14:textId="77777777" w:rsidR="00F51A8D" w:rsidRPr="00A75BF2" w:rsidRDefault="00F51A8D" w:rsidP="00F51A8D">
      <w:pPr>
        <w:pStyle w:val="Lgende"/>
        <w:jc w:val="center"/>
        <w:rPr>
          <w:i w:val="0"/>
          <w:color w:val="auto"/>
        </w:rPr>
      </w:pPr>
      <w:bookmarkStart w:id="25" w:name="_Ref80885079"/>
      <w:bookmarkStart w:id="26" w:name="_Toc87002073"/>
      <w:r w:rsidRPr="00A75BF2">
        <w:rPr>
          <w:color w:val="002060"/>
        </w:rPr>
        <w:t xml:space="preserve">Figure </w:t>
      </w:r>
      <w:r w:rsidRPr="00A75BF2">
        <w:rPr>
          <w:color w:val="002060"/>
        </w:rPr>
        <w:fldChar w:fldCharType="begin"/>
      </w:r>
      <w:r w:rsidRPr="00A75BF2">
        <w:rPr>
          <w:color w:val="002060"/>
        </w:rPr>
        <w:instrText xml:space="preserve"> SEQ Figure \* ARABIC </w:instrText>
      </w:r>
      <w:r w:rsidRPr="00A75BF2">
        <w:rPr>
          <w:color w:val="002060"/>
        </w:rPr>
        <w:fldChar w:fldCharType="separate"/>
      </w:r>
      <w:r>
        <w:rPr>
          <w:noProof/>
          <w:color w:val="002060"/>
        </w:rPr>
        <w:t>8</w:t>
      </w:r>
      <w:r w:rsidRPr="00A75BF2">
        <w:rPr>
          <w:color w:val="002060"/>
        </w:rPr>
        <w:fldChar w:fldCharType="end"/>
      </w:r>
      <w:bookmarkEnd w:id="25"/>
      <w:r w:rsidRPr="00A75BF2">
        <w:rPr>
          <w:color w:val="002060"/>
        </w:rPr>
        <w:t> </w:t>
      </w:r>
      <w:r>
        <w:rPr>
          <w:i w:val="0"/>
          <w:color w:val="auto"/>
        </w:rPr>
        <w:t>: Standardisation &amp; commercialisation d’une Release 3GPP</w:t>
      </w:r>
      <w:r>
        <w:rPr>
          <w:i w:val="0"/>
          <w:color w:val="auto"/>
        </w:rPr>
        <w:fldChar w:fldCharType="begin"/>
      </w:r>
      <w:r>
        <w:instrText xml:space="preserve"> XE "</w:instrText>
      </w:r>
      <w:r w:rsidRPr="00952766">
        <w:instrText>3GPP</w:instrText>
      </w:r>
      <w:r>
        <w:instrText xml:space="preserve">" </w:instrText>
      </w:r>
      <w:r>
        <w:rPr>
          <w:i w:val="0"/>
          <w:color w:val="auto"/>
        </w:rPr>
        <w:fldChar w:fldCharType="end"/>
      </w:r>
      <w:r>
        <w:rPr>
          <w:i w:val="0"/>
          <w:color w:val="auto"/>
        </w:rPr>
        <w:t xml:space="preserve"> (partie 1)</w:t>
      </w:r>
      <w:bookmarkEnd w:id="26"/>
      <w:r>
        <w:rPr>
          <w:i w:val="0"/>
          <w:color w:val="auto"/>
        </w:rPr>
        <w:t xml:space="preserve"> </w:t>
      </w:r>
    </w:p>
    <w:p w14:paraId="41042C08" w14:textId="77777777" w:rsidR="00F51A8D" w:rsidRDefault="00F51A8D" w:rsidP="00F51A8D">
      <w:pPr>
        <w:jc w:val="center"/>
      </w:pPr>
      <w:r w:rsidRPr="00FC59BD">
        <w:rPr>
          <w:noProof/>
          <w:lang w:eastAsia="fr-FR"/>
        </w:rPr>
        <w:lastRenderedPageBreak/>
        <w:drawing>
          <wp:inline distT="0" distB="0" distL="0" distR="0" wp14:anchorId="4CF9EE8B" wp14:editId="2B411F17">
            <wp:extent cx="4903783" cy="3383280"/>
            <wp:effectExtent l="0" t="0" r="0" b="7620"/>
            <wp:docPr id="9234" name="Image 9">
              <a:extLst xmlns:a="http://schemas.openxmlformats.org/drawingml/2006/main">
                <a:ext uri="{FF2B5EF4-FFF2-40B4-BE49-F238E27FC236}">
                  <a16:creationId xmlns:a16="http://schemas.microsoft.com/office/drawing/2014/main" id="{474947CD-A5BF-4301-A488-98C3442A2B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474947CD-A5BF-4301-A488-98C3442A2B8D}"/>
                        </a:ext>
                      </a:extLst>
                    </pic:cNvPr>
                    <pic:cNvPicPr>
                      <a:picLocks noChangeAspect="1"/>
                    </pic:cNvPicPr>
                  </pic:nvPicPr>
                  <pic:blipFill>
                    <a:blip r:embed="rId21"/>
                    <a:stretch>
                      <a:fillRect/>
                    </a:stretch>
                  </pic:blipFill>
                  <pic:spPr>
                    <a:xfrm>
                      <a:off x="0" y="0"/>
                      <a:ext cx="4910824" cy="3388138"/>
                    </a:xfrm>
                    <a:prstGeom prst="rect">
                      <a:avLst/>
                    </a:prstGeom>
                  </pic:spPr>
                </pic:pic>
              </a:graphicData>
            </a:graphic>
          </wp:inline>
        </w:drawing>
      </w:r>
    </w:p>
    <w:p w14:paraId="5819FE54" w14:textId="77777777" w:rsidR="00F51A8D" w:rsidRPr="009A736D" w:rsidRDefault="00F51A8D" w:rsidP="00F51A8D">
      <w:pPr>
        <w:pStyle w:val="Lgende"/>
        <w:jc w:val="center"/>
        <w:rPr>
          <w:i w:val="0"/>
          <w:color w:val="auto"/>
        </w:rPr>
      </w:pPr>
      <w:bookmarkStart w:id="27" w:name="_Ref80890516"/>
      <w:bookmarkStart w:id="28" w:name="_Toc87002074"/>
      <w:r w:rsidRPr="009A736D">
        <w:rPr>
          <w:color w:val="002060"/>
        </w:rPr>
        <w:t xml:space="preserve">Figure </w:t>
      </w:r>
      <w:r w:rsidRPr="009A736D">
        <w:rPr>
          <w:color w:val="002060"/>
        </w:rPr>
        <w:fldChar w:fldCharType="begin"/>
      </w:r>
      <w:r w:rsidRPr="009A736D">
        <w:rPr>
          <w:color w:val="002060"/>
        </w:rPr>
        <w:instrText xml:space="preserve"> SEQ Figure \* ARABIC </w:instrText>
      </w:r>
      <w:r w:rsidRPr="009A736D">
        <w:rPr>
          <w:color w:val="002060"/>
        </w:rPr>
        <w:fldChar w:fldCharType="separate"/>
      </w:r>
      <w:r>
        <w:rPr>
          <w:noProof/>
          <w:color w:val="002060"/>
        </w:rPr>
        <w:t>9</w:t>
      </w:r>
      <w:r w:rsidRPr="009A736D">
        <w:rPr>
          <w:color w:val="002060"/>
        </w:rPr>
        <w:fldChar w:fldCharType="end"/>
      </w:r>
      <w:bookmarkEnd w:id="27"/>
      <w:r w:rsidRPr="009A736D">
        <w:rPr>
          <w:i w:val="0"/>
          <w:color w:val="auto"/>
        </w:rPr>
        <w:t xml:space="preserve"> : </w:t>
      </w:r>
      <w:r>
        <w:rPr>
          <w:i w:val="0"/>
          <w:color w:val="auto"/>
        </w:rPr>
        <w:t>Standardisation &amp; commercialisation d’une Release 3GPP</w:t>
      </w:r>
      <w:r>
        <w:rPr>
          <w:i w:val="0"/>
          <w:color w:val="auto"/>
        </w:rPr>
        <w:fldChar w:fldCharType="begin"/>
      </w:r>
      <w:r>
        <w:instrText xml:space="preserve"> XE "</w:instrText>
      </w:r>
      <w:r w:rsidRPr="00952766">
        <w:instrText>3GPP</w:instrText>
      </w:r>
      <w:r>
        <w:instrText xml:space="preserve">" </w:instrText>
      </w:r>
      <w:r>
        <w:rPr>
          <w:i w:val="0"/>
          <w:color w:val="auto"/>
        </w:rPr>
        <w:fldChar w:fldCharType="end"/>
      </w:r>
      <w:r>
        <w:rPr>
          <w:i w:val="0"/>
          <w:color w:val="auto"/>
        </w:rPr>
        <w:t xml:space="preserve"> (partie 2) (</w:t>
      </w:r>
      <w:r w:rsidRPr="009A736D">
        <w:rPr>
          <w:i w:val="0"/>
          <w:color w:val="auto"/>
        </w:rPr>
        <w:t>Sl65 – Sprint 1</w:t>
      </w:r>
      <w:r>
        <w:rPr>
          <w:i w:val="0"/>
          <w:color w:val="auto"/>
        </w:rPr>
        <w:t>)</w:t>
      </w:r>
      <w:bookmarkEnd w:id="28"/>
    </w:p>
    <w:p w14:paraId="783ECB08" w14:textId="77777777" w:rsidR="00F51A8D" w:rsidRDefault="00F51A8D" w:rsidP="00F51A8D"/>
    <w:p w14:paraId="1BFFEF0A" w14:textId="77777777" w:rsidR="00F51A8D" w:rsidRDefault="00F51A8D" w:rsidP="00F51A8D">
      <w:pPr>
        <w:jc w:val="both"/>
      </w:pPr>
      <w:r>
        <w:t>Au cours de ces Releases la 5G</w:t>
      </w:r>
      <w:r>
        <w:fldChar w:fldCharType="begin"/>
      </w:r>
      <w:r>
        <w:instrText xml:space="preserve"> XE "</w:instrText>
      </w:r>
      <w:r w:rsidRPr="00633934">
        <w:instrText>5G</w:instrText>
      </w:r>
      <w:r>
        <w:instrText xml:space="preserve">" </w:instrText>
      </w:r>
      <w:r>
        <w:fldChar w:fldCharType="end"/>
      </w:r>
      <w:r>
        <w:t xml:space="preserve"> propose un certain nombre d’évolutions techniques pour atteindre les objectifs visés. Au niveau cœur de réseau le terme virtualisation correspond à la synergie de trois concepts comme illustré par la </w:t>
      </w:r>
      <w:r>
        <w:fldChar w:fldCharType="begin"/>
      </w:r>
      <w:r>
        <w:instrText xml:space="preserve"> REF _Ref80891120 \h  \* MERGEFORMAT </w:instrText>
      </w:r>
      <w:r>
        <w:fldChar w:fldCharType="separate"/>
      </w:r>
      <w:r w:rsidRPr="009A736D">
        <w:rPr>
          <w:color w:val="002060"/>
        </w:rPr>
        <w:t>Figure 10</w:t>
      </w:r>
      <w:r>
        <w:fldChar w:fldCharType="end"/>
      </w:r>
      <w:r>
        <w:t xml:space="preserve"> ci-dessous.</w:t>
      </w:r>
    </w:p>
    <w:p w14:paraId="4482134C" w14:textId="77777777" w:rsidR="00F51A8D" w:rsidRDefault="00F51A8D" w:rsidP="00F51A8D">
      <w:pPr>
        <w:jc w:val="both"/>
      </w:pPr>
    </w:p>
    <w:p w14:paraId="4D2B1B15" w14:textId="77777777" w:rsidR="00F51A8D" w:rsidRDefault="00F51A8D" w:rsidP="00F51A8D">
      <w:pPr>
        <w:jc w:val="center"/>
      </w:pPr>
      <w:r w:rsidRPr="00F739E1">
        <w:rPr>
          <w:noProof/>
          <w:lang w:eastAsia="fr-FR"/>
        </w:rPr>
        <w:drawing>
          <wp:inline distT="0" distB="0" distL="0" distR="0" wp14:anchorId="7C5291F7" wp14:editId="06B69E0E">
            <wp:extent cx="5520096" cy="3185160"/>
            <wp:effectExtent l="0" t="0" r="4445" b="0"/>
            <wp:docPr id="11266" name="Picture 2" descr="Applications - SDN, NFV &amp; Cloud Computing">
              <a:extLst xmlns:a="http://schemas.openxmlformats.org/drawingml/2006/main">
                <a:ext uri="{FF2B5EF4-FFF2-40B4-BE49-F238E27FC236}">
                  <a16:creationId xmlns:a16="http://schemas.microsoft.com/office/drawing/2014/main" id="{00CB997C-C8A5-48B9-BCA8-77A267478D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Applications - SDN, NFV &amp; Cloud Computing">
                      <a:extLst>
                        <a:ext uri="{FF2B5EF4-FFF2-40B4-BE49-F238E27FC236}">
                          <a16:creationId xmlns:a16="http://schemas.microsoft.com/office/drawing/2014/main" id="{00CB997C-C8A5-48B9-BCA8-77A267478D39}"/>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3304" cy="3198551"/>
                    </a:xfrm>
                    <a:prstGeom prst="rect">
                      <a:avLst/>
                    </a:prstGeom>
                    <a:noFill/>
                  </pic:spPr>
                </pic:pic>
              </a:graphicData>
            </a:graphic>
          </wp:inline>
        </w:drawing>
      </w:r>
    </w:p>
    <w:p w14:paraId="09BAD19E" w14:textId="77777777" w:rsidR="00F51A8D" w:rsidRPr="009A736D" w:rsidRDefault="00F51A8D" w:rsidP="00F51A8D">
      <w:pPr>
        <w:pStyle w:val="Lgende"/>
        <w:jc w:val="center"/>
        <w:rPr>
          <w:i w:val="0"/>
          <w:color w:val="auto"/>
        </w:rPr>
      </w:pPr>
      <w:bookmarkStart w:id="29" w:name="_Ref80891120"/>
      <w:bookmarkStart w:id="30" w:name="_Toc87002075"/>
      <w:r w:rsidRPr="009A736D">
        <w:rPr>
          <w:color w:val="002060"/>
        </w:rPr>
        <w:t xml:space="preserve">Figure </w:t>
      </w:r>
      <w:r w:rsidRPr="009A736D">
        <w:rPr>
          <w:color w:val="002060"/>
        </w:rPr>
        <w:fldChar w:fldCharType="begin"/>
      </w:r>
      <w:r w:rsidRPr="009A736D">
        <w:rPr>
          <w:color w:val="002060"/>
        </w:rPr>
        <w:instrText xml:space="preserve"> SEQ Figure \* ARABIC </w:instrText>
      </w:r>
      <w:r w:rsidRPr="009A736D">
        <w:rPr>
          <w:color w:val="002060"/>
        </w:rPr>
        <w:fldChar w:fldCharType="separate"/>
      </w:r>
      <w:r>
        <w:rPr>
          <w:noProof/>
          <w:color w:val="002060"/>
        </w:rPr>
        <w:t>10</w:t>
      </w:r>
      <w:r w:rsidRPr="009A736D">
        <w:rPr>
          <w:color w:val="002060"/>
        </w:rPr>
        <w:fldChar w:fldCharType="end"/>
      </w:r>
      <w:bookmarkEnd w:id="29"/>
      <w:r w:rsidRPr="009A736D">
        <w:rPr>
          <w:i w:val="0"/>
          <w:color w:val="auto"/>
        </w:rPr>
        <w:t> : Illustration du concept de virtualisation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9A736D">
        <w:rPr>
          <w:i w:val="0"/>
          <w:color w:val="auto"/>
        </w:rPr>
        <w:t xml:space="preserve"> (Sl24 – Sprint 1)</w:t>
      </w:r>
      <w:bookmarkEnd w:id="30"/>
    </w:p>
    <w:p w14:paraId="5F085DD5" w14:textId="77777777" w:rsidR="00F51A8D" w:rsidRDefault="00F51A8D" w:rsidP="00F51A8D">
      <w:pPr>
        <w:jc w:val="both"/>
      </w:pPr>
      <w:r>
        <w:lastRenderedPageBreak/>
        <w:t>Sur cette figure le terme NFV</w:t>
      </w:r>
      <w:r>
        <w:fldChar w:fldCharType="begin"/>
      </w:r>
      <w:r>
        <w:instrText xml:space="preserve"> XE "</w:instrText>
      </w:r>
      <w:r w:rsidRPr="008A797B">
        <w:instrText>NFV</w:instrText>
      </w:r>
      <w:r>
        <w:instrText xml:space="preserve">" </w:instrText>
      </w:r>
      <w:r>
        <w:fldChar w:fldCharType="end"/>
      </w:r>
      <w:r>
        <w:t xml:space="preserve"> désigne la décorrélation entre une fonctionnalité software et la plateforme hardware sur laquelle elle s’exécute. On cherche ici à ne plus avoir de matériel dédié à une tâche spécifique comme sur les technologies précédentes. Le SDN</w:t>
      </w:r>
      <w:r>
        <w:fldChar w:fldCharType="begin"/>
      </w:r>
      <w:r>
        <w:instrText xml:space="preserve"> XE "</w:instrText>
      </w:r>
      <w:r w:rsidRPr="008A797B">
        <w:instrText>SDN</w:instrText>
      </w:r>
      <w:r>
        <w:instrText xml:space="preserve">" </w:instrText>
      </w:r>
      <w:r>
        <w:fldChar w:fldCharType="end"/>
      </w:r>
      <w:r>
        <w:t xml:space="preserve"> permet de séparer les données de signalisation de leur acheminement au sein du réseau. Enfin, le Cloud apporte une puissance de calcul flexible et adaptable au besoin. </w:t>
      </w:r>
    </w:p>
    <w:p w14:paraId="5F04A080" w14:textId="77777777" w:rsidR="00F51A8D" w:rsidRPr="00C048EB" w:rsidRDefault="00F51A8D" w:rsidP="00F51A8D">
      <w:pPr>
        <w:jc w:val="both"/>
      </w:pPr>
      <w:r>
        <w:t>En plus de ces concepts, les f</w:t>
      </w:r>
      <w:r w:rsidRPr="00C048EB">
        <w:t xml:space="preserve">onctions softs sont </w:t>
      </w:r>
      <w:r>
        <w:t xml:space="preserve">dites « STATE_LESS », c’est-à-dire </w:t>
      </w:r>
      <w:r w:rsidRPr="00C048EB">
        <w:t xml:space="preserve">sans </w:t>
      </w:r>
      <w:r>
        <w:t>machine à états spécifique, l’échange d’information se fait sous forme de requête / réponse. De même les f</w:t>
      </w:r>
      <w:r w:rsidRPr="00C048EB">
        <w:t xml:space="preserve">onctions de traitement de l’information </w:t>
      </w:r>
      <w:r>
        <w:t xml:space="preserve">sont </w:t>
      </w:r>
      <w:r w:rsidRPr="00C048EB">
        <w:t>totalement décorrélées de celles liées à l’enregistrement</w:t>
      </w:r>
      <w:r>
        <w:t>.</w:t>
      </w:r>
    </w:p>
    <w:p w14:paraId="4F8E2C76" w14:textId="77777777" w:rsidR="00F51A8D" w:rsidRDefault="00F51A8D" w:rsidP="00F51A8D">
      <w:pPr>
        <w:jc w:val="both"/>
      </w:pPr>
      <w:r>
        <w:t xml:space="preserve">Ainsi, la virtualisation va permettre une refonte majeure au niveau du cœur de réseau avec le passage progressif d’un réseau centralisé vers un réseau distribué comme l’illustre la </w:t>
      </w:r>
      <w:r>
        <w:fldChar w:fldCharType="begin"/>
      </w:r>
      <w:r>
        <w:instrText xml:space="preserve"> REF _Ref80892750 \h </w:instrText>
      </w:r>
      <w:r>
        <w:fldChar w:fldCharType="separate"/>
      </w:r>
      <w:r w:rsidRPr="00C048EB">
        <w:rPr>
          <w:color w:val="002060"/>
        </w:rPr>
        <w:t>Figure 11</w:t>
      </w:r>
      <w:r>
        <w:fldChar w:fldCharType="end"/>
      </w:r>
      <w:r>
        <w:t xml:space="preserve"> ci-dessous.</w:t>
      </w:r>
    </w:p>
    <w:p w14:paraId="1C4C7C2B" w14:textId="77777777" w:rsidR="00F51A8D" w:rsidRDefault="00F51A8D" w:rsidP="00F51A8D">
      <w:pPr>
        <w:jc w:val="both"/>
      </w:pPr>
    </w:p>
    <w:p w14:paraId="3D44342B" w14:textId="77777777" w:rsidR="00F51A8D" w:rsidRDefault="00F51A8D" w:rsidP="00F51A8D">
      <w:pPr>
        <w:jc w:val="center"/>
      </w:pPr>
      <w:r w:rsidRPr="00E171AA">
        <w:rPr>
          <w:noProof/>
          <w:lang w:eastAsia="fr-FR"/>
        </w:rPr>
        <w:drawing>
          <wp:inline distT="0" distB="0" distL="0" distR="0" wp14:anchorId="26DA332A" wp14:editId="1BE98EF4">
            <wp:extent cx="6145050" cy="2635624"/>
            <wp:effectExtent l="0" t="0" r="8255" b="0"/>
            <wp:docPr id="17" name="Image 1">
              <a:extLst xmlns:a="http://schemas.openxmlformats.org/drawingml/2006/main">
                <a:ext uri="{FF2B5EF4-FFF2-40B4-BE49-F238E27FC236}">
                  <a16:creationId xmlns:a16="http://schemas.microsoft.com/office/drawing/2014/main" id="{CBE78F3C-3768-4132-AC96-0A52765FE3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CBE78F3C-3768-4132-AC96-0A52765FE3AE}"/>
                        </a:ext>
                      </a:extLst>
                    </pic:cNvPr>
                    <pic:cNvPicPr>
                      <a:picLocks noChangeAspect="1"/>
                    </pic:cNvPicPr>
                  </pic:nvPicPr>
                  <pic:blipFill>
                    <a:blip r:embed="rId23"/>
                    <a:stretch>
                      <a:fillRect/>
                    </a:stretch>
                  </pic:blipFill>
                  <pic:spPr>
                    <a:xfrm>
                      <a:off x="0" y="0"/>
                      <a:ext cx="6156250" cy="2640428"/>
                    </a:xfrm>
                    <a:prstGeom prst="rect">
                      <a:avLst/>
                    </a:prstGeom>
                  </pic:spPr>
                </pic:pic>
              </a:graphicData>
            </a:graphic>
          </wp:inline>
        </w:drawing>
      </w:r>
    </w:p>
    <w:p w14:paraId="7C923873" w14:textId="77777777" w:rsidR="00F51A8D" w:rsidRPr="00C048EB" w:rsidRDefault="00F51A8D" w:rsidP="00F51A8D">
      <w:pPr>
        <w:pStyle w:val="Lgende"/>
        <w:jc w:val="center"/>
        <w:rPr>
          <w:i w:val="0"/>
          <w:color w:val="auto"/>
        </w:rPr>
      </w:pPr>
      <w:bookmarkStart w:id="31" w:name="_Ref80892750"/>
      <w:bookmarkStart w:id="32" w:name="_Toc87002076"/>
      <w:r w:rsidRPr="00C048EB">
        <w:rPr>
          <w:color w:val="002060"/>
        </w:rPr>
        <w:t xml:space="preserve">Figure </w:t>
      </w:r>
      <w:r w:rsidRPr="00C048EB">
        <w:rPr>
          <w:color w:val="002060"/>
        </w:rPr>
        <w:fldChar w:fldCharType="begin"/>
      </w:r>
      <w:r w:rsidRPr="00C048EB">
        <w:rPr>
          <w:color w:val="002060"/>
        </w:rPr>
        <w:instrText xml:space="preserve"> SEQ Figure \* ARABIC </w:instrText>
      </w:r>
      <w:r w:rsidRPr="00C048EB">
        <w:rPr>
          <w:color w:val="002060"/>
        </w:rPr>
        <w:fldChar w:fldCharType="separate"/>
      </w:r>
      <w:r>
        <w:rPr>
          <w:noProof/>
          <w:color w:val="002060"/>
        </w:rPr>
        <w:t>11</w:t>
      </w:r>
      <w:r w:rsidRPr="00C048EB">
        <w:rPr>
          <w:color w:val="002060"/>
        </w:rPr>
        <w:fldChar w:fldCharType="end"/>
      </w:r>
      <w:bookmarkEnd w:id="31"/>
      <w:r>
        <w:rPr>
          <w:i w:val="0"/>
          <w:color w:val="auto"/>
        </w:rPr>
        <w:t> : Transition d’un réseau centralisé vers un réseau distribué (</w:t>
      </w:r>
      <w:r w:rsidRPr="00C048EB">
        <w:rPr>
          <w:i w:val="0"/>
          <w:color w:val="auto"/>
        </w:rPr>
        <w:t>Sl25 – Sprint 1</w:t>
      </w:r>
      <w:r>
        <w:rPr>
          <w:i w:val="0"/>
          <w:color w:val="auto"/>
        </w:rPr>
        <w:t>)</w:t>
      </w:r>
      <w:bookmarkEnd w:id="32"/>
    </w:p>
    <w:p w14:paraId="108C8406" w14:textId="77777777" w:rsidR="00F51A8D" w:rsidRDefault="00F51A8D" w:rsidP="00F51A8D"/>
    <w:p w14:paraId="79B1918C" w14:textId="77777777" w:rsidR="00F51A8D" w:rsidRDefault="00F51A8D" w:rsidP="00F51A8D">
      <w:pPr>
        <w:jc w:val="both"/>
      </w:pPr>
      <w:r>
        <w:t>On constate que les évolutions de la 4G</w:t>
      </w:r>
      <w:r>
        <w:fldChar w:fldCharType="begin"/>
      </w:r>
      <w:r>
        <w:instrText xml:space="preserve"> XE "</w:instrText>
      </w:r>
      <w:r w:rsidRPr="00A044DC">
        <w:instrText>4G</w:instrText>
      </w:r>
      <w:r>
        <w:instrText xml:space="preserve">" </w:instrText>
      </w:r>
      <w:r>
        <w:fldChar w:fldCharType="end"/>
      </w:r>
      <w:r>
        <w:t xml:space="preserve"> vers la 4G+ avaient introduit les prémices de la virtualisation via le split DU</w:t>
      </w:r>
      <w:r>
        <w:fldChar w:fldCharType="begin"/>
      </w:r>
      <w:r>
        <w:instrText xml:space="preserve"> XE "</w:instrText>
      </w:r>
      <w:r w:rsidRPr="00180612">
        <w:instrText>DU</w:instrText>
      </w:r>
      <w:r>
        <w:instrText xml:space="preserve">" </w:instrText>
      </w:r>
      <w:r>
        <w:fldChar w:fldCharType="end"/>
      </w:r>
      <w:r>
        <w:t xml:space="preserve"> / RU</w:t>
      </w:r>
      <w:r>
        <w:fldChar w:fldCharType="begin"/>
      </w:r>
      <w:r>
        <w:instrText xml:space="preserve"> XE "</w:instrText>
      </w:r>
      <w:r w:rsidRPr="00180612">
        <w:instrText>RU</w:instrText>
      </w:r>
      <w:r>
        <w:instrText xml:space="preserve">" </w:instrText>
      </w:r>
      <w:r>
        <w:fldChar w:fldCharType="end"/>
      </w:r>
      <w:r>
        <w:t xml:space="preserve"> au niveau RAN</w:t>
      </w:r>
      <w:r>
        <w:fldChar w:fldCharType="begin"/>
      </w:r>
      <w:r>
        <w:instrText xml:space="preserve"> XE "</w:instrText>
      </w:r>
      <w:r w:rsidRPr="00180612">
        <w:instrText>RAN</w:instrText>
      </w:r>
      <w:r>
        <w:instrText xml:space="preserve">" </w:instrText>
      </w:r>
      <w:r>
        <w:fldChar w:fldCharType="end"/>
      </w:r>
      <w:r>
        <w:t xml:space="preserve"> qui continue d’évoluer vers le modèle 5G</w:t>
      </w:r>
      <w:r>
        <w:fldChar w:fldCharType="begin"/>
      </w:r>
      <w:r>
        <w:instrText xml:space="preserve"> XE "</w:instrText>
      </w:r>
      <w:r w:rsidRPr="00633934">
        <w:instrText>5G</w:instrText>
      </w:r>
      <w:r>
        <w:instrText xml:space="preserve">" </w:instrText>
      </w:r>
      <w:r>
        <w:fldChar w:fldCharType="end"/>
      </w:r>
      <w:r>
        <w:t xml:space="preserve"> appelé aussi Cloud modèle. Finalement on obtient un cœur de réseau avec une intelligence distribuée et configurable selon les besoins avec une séparation entre les flux selon leurs spécificités via des réseaux virtuels distincts. On parle alors de </w:t>
      </w:r>
      <w:r w:rsidRPr="00E76DFB">
        <w:rPr>
          <w:i/>
        </w:rPr>
        <w:t xml:space="preserve">network </w:t>
      </w:r>
      <w:proofErr w:type="spellStart"/>
      <w:r w:rsidRPr="00E76DFB">
        <w:rPr>
          <w:i/>
        </w:rPr>
        <w:t>slicing</w:t>
      </w:r>
      <w:proofErr w:type="spellEnd"/>
      <w:r>
        <w:t>.</w:t>
      </w:r>
    </w:p>
    <w:p w14:paraId="2C29B0FB" w14:textId="77777777" w:rsidR="00F51A8D" w:rsidRDefault="00F51A8D" w:rsidP="00F51A8D">
      <w:pPr>
        <w:jc w:val="both"/>
      </w:pPr>
      <w:r>
        <w:t xml:space="preserve">La </w:t>
      </w:r>
      <w:r>
        <w:fldChar w:fldCharType="begin"/>
      </w:r>
      <w:r>
        <w:instrText xml:space="preserve"> REF _Ref80968681 \h </w:instrText>
      </w:r>
      <w:r>
        <w:fldChar w:fldCharType="separate"/>
      </w:r>
      <w:r w:rsidRPr="00AC1095">
        <w:rPr>
          <w:color w:val="002060"/>
        </w:rPr>
        <w:t>Figure 12</w:t>
      </w:r>
      <w:r>
        <w:fldChar w:fldCharType="end"/>
      </w:r>
      <w:r>
        <w:t xml:space="preserve"> de la page suivante synthétise de façon schématique toutes les différences de fond entre un réseau 4G</w:t>
      </w:r>
      <w:r>
        <w:fldChar w:fldCharType="begin"/>
      </w:r>
      <w:r>
        <w:instrText xml:space="preserve"> XE "</w:instrText>
      </w:r>
      <w:r w:rsidRPr="00A044DC">
        <w:instrText>4G</w:instrText>
      </w:r>
      <w:r>
        <w:instrText xml:space="preserve">" </w:instrText>
      </w:r>
      <w:r>
        <w:fldChar w:fldCharType="end"/>
      </w:r>
      <w:r>
        <w:t xml:space="preserve"> initialement centralisé et l’approche distribuée qui est majoritairement portée par le déploiement de la 5G</w:t>
      </w:r>
      <w:r>
        <w:fldChar w:fldCharType="begin"/>
      </w:r>
      <w:r>
        <w:instrText xml:space="preserve"> XE "</w:instrText>
      </w:r>
      <w:r w:rsidRPr="00633934">
        <w:instrText>5G</w:instrText>
      </w:r>
      <w:r>
        <w:instrText xml:space="preserve">" </w:instrText>
      </w:r>
      <w:r>
        <w:fldChar w:fldCharType="end"/>
      </w:r>
      <w:r>
        <w:t>. Sur cette figure apparait les éléments nouveaux côté radio comme la NR</w:t>
      </w:r>
      <w:r>
        <w:fldChar w:fldCharType="begin"/>
      </w:r>
      <w:r>
        <w:instrText xml:space="preserve"> XE "</w:instrText>
      </w:r>
      <w:r w:rsidRPr="001D62FA">
        <w:instrText>NR</w:instrText>
      </w:r>
      <w:r>
        <w:instrText xml:space="preserve">" </w:instrText>
      </w:r>
      <w:r>
        <w:fldChar w:fldCharType="end"/>
      </w:r>
      <w:r>
        <w:t>, le massive MIMO</w:t>
      </w:r>
      <w:r>
        <w:fldChar w:fldCharType="begin"/>
      </w:r>
      <w:r>
        <w:instrText xml:space="preserve"> XE "</w:instrText>
      </w:r>
      <w:r w:rsidRPr="00180612">
        <w:instrText>MIMO</w:instrText>
      </w:r>
      <w:r>
        <w:instrText xml:space="preserve">" </w:instrText>
      </w:r>
      <w:r>
        <w:fldChar w:fldCharType="end"/>
      </w:r>
      <w:r>
        <w:t xml:space="preserve"> ou encore les ondes millimétriques. Au niveau </w:t>
      </w:r>
      <w:proofErr w:type="spellStart"/>
      <w:r w:rsidRPr="00AC1095">
        <w:rPr>
          <w:i/>
        </w:rPr>
        <w:t>fronthaul</w:t>
      </w:r>
      <w:proofErr w:type="spellEnd"/>
      <w:r>
        <w:t>, on observe une uniformisation des technologies employées via la généralisation du PON</w:t>
      </w:r>
      <w:r>
        <w:fldChar w:fldCharType="begin"/>
      </w:r>
      <w:r>
        <w:instrText xml:space="preserve"> XE "</w:instrText>
      </w:r>
      <w:r w:rsidRPr="00180612">
        <w:instrText>PON</w:instrText>
      </w:r>
      <w:r>
        <w:instrText xml:space="preserve">" </w:instrText>
      </w:r>
      <w:r>
        <w:fldChar w:fldCharType="end"/>
      </w:r>
      <w:r>
        <w:t>. Enfin, au niveau cœur de réseau les éléments sont distribués et peuvent instancier des éléments de nature différentes selon le besoin dynamiquement.</w:t>
      </w:r>
    </w:p>
    <w:p w14:paraId="5677503E" w14:textId="77777777" w:rsidR="00F51A8D" w:rsidRDefault="00F51A8D" w:rsidP="00F51A8D">
      <w:pPr>
        <w:jc w:val="both"/>
        <w:rPr>
          <w:u w:val="single"/>
        </w:rPr>
      </w:pPr>
    </w:p>
    <w:p w14:paraId="3A4E4A2B" w14:textId="77777777" w:rsidR="00F51A8D" w:rsidRDefault="00F51A8D" w:rsidP="00F51A8D">
      <w:pPr>
        <w:jc w:val="center"/>
      </w:pPr>
      <w:r>
        <w:rPr>
          <w:noProof/>
          <w:lang w:eastAsia="fr-FR"/>
        </w:rPr>
        <w:lastRenderedPageBreak/>
        <w:drawing>
          <wp:inline distT="0" distB="0" distL="0" distR="0" wp14:anchorId="6A1DDF0F" wp14:editId="17033A0A">
            <wp:extent cx="5969745" cy="4688541"/>
            <wp:effectExtent l="0" t="0" r="0" b="0"/>
            <wp:docPr id="7171" name="Image 7171" descr="Image result for 5G network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 result for 5G network architectu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91402" cy="4705550"/>
                    </a:xfrm>
                    <a:prstGeom prst="rect">
                      <a:avLst/>
                    </a:prstGeom>
                    <a:noFill/>
                    <a:ln>
                      <a:noFill/>
                    </a:ln>
                  </pic:spPr>
                </pic:pic>
              </a:graphicData>
            </a:graphic>
          </wp:inline>
        </w:drawing>
      </w:r>
    </w:p>
    <w:p w14:paraId="68801FD2" w14:textId="77777777" w:rsidR="00F51A8D" w:rsidRPr="00AC1095" w:rsidRDefault="00F51A8D" w:rsidP="00F51A8D">
      <w:pPr>
        <w:pStyle w:val="Lgende"/>
        <w:jc w:val="center"/>
        <w:rPr>
          <w:i w:val="0"/>
          <w:color w:val="auto"/>
        </w:rPr>
      </w:pPr>
      <w:bookmarkStart w:id="33" w:name="_Ref80968681"/>
      <w:bookmarkStart w:id="34" w:name="_Toc87002077"/>
      <w:r w:rsidRPr="00AC1095">
        <w:rPr>
          <w:color w:val="002060"/>
        </w:rPr>
        <w:t xml:space="preserve">Figure </w:t>
      </w:r>
      <w:r w:rsidRPr="00AC1095">
        <w:rPr>
          <w:color w:val="002060"/>
        </w:rPr>
        <w:fldChar w:fldCharType="begin"/>
      </w:r>
      <w:r w:rsidRPr="00AC1095">
        <w:rPr>
          <w:color w:val="002060"/>
        </w:rPr>
        <w:instrText xml:space="preserve"> SEQ Figure \* ARABIC </w:instrText>
      </w:r>
      <w:r w:rsidRPr="00AC1095">
        <w:rPr>
          <w:color w:val="002060"/>
        </w:rPr>
        <w:fldChar w:fldCharType="separate"/>
      </w:r>
      <w:r>
        <w:rPr>
          <w:noProof/>
          <w:color w:val="002060"/>
        </w:rPr>
        <w:t>12</w:t>
      </w:r>
      <w:r w:rsidRPr="00AC1095">
        <w:rPr>
          <w:color w:val="002060"/>
        </w:rPr>
        <w:fldChar w:fldCharType="end"/>
      </w:r>
      <w:bookmarkEnd w:id="33"/>
      <w:r w:rsidRPr="00AC1095">
        <w:rPr>
          <w:i w:val="0"/>
          <w:color w:val="auto"/>
        </w:rPr>
        <w:t> : Comparaison entre un réseau centralisé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sidRPr="00AC1095">
        <w:rPr>
          <w:i w:val="0"/>
          <w:color w:val="auto"/>
        </w:rPr>
        <w:t>) et un réseau distribué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AC1095">
        <w:rPr>
          <w:i w:val="0"/>
          <w:color w:val="auto"/>
        </w:rPr>
        <w:t>)</w:t>
      </w:r>
      <w:bookmarkEnd w:id="34"/>
    </w:p>
    <w:p w14:paraId="1651B114" w14:textId="77777777" w:rsidR="00F51A8D" w:rsidRDefault="00F51A8D" w:rsidP="00F51A8D">
      <w:pPr>
        <w:jc w:val="both"/>
      </w:pPr>
    </w:p>
    <w:p w14:paraId="5703146C" w14:textId="66110E0D" w:rsidR="00F51A8D" w:rsidRDefault="00F51A8D" w:rsidP="00F51A8D">
      <w:pPr>
        <w:jc w:val="both"/>
      </w:pPr>
      <w:r w:rsidRPr="00AC1095">
        <w:rPr>
          <w:u w:val="single"/>
        </w:rPr>
        <w:t>Remarque</w:t>
      </w:r>
      <w:r>
        <w:t xml:space="preserve"> : Cette distribution impactera aussi à terme les réseaux d’anciennes </w:t>
      </w:r>
      <w:proofErr w:type="gramStart"/>
      <w:r>
        <w:t>génération</w:t>
      </w:r>
      <w:r w:rsidR="00E823EE">
        <w:t>s</w:t>
      </w:r>
      <w:r>
        <w:t xml:space="preserve"> encore utilisés</w:t>
      </w:r>
      <w:proofErr w:type="gramEnd"/>
      <w:r>
        <w:t xml:space="preserve"> et qui devront être interopérable avec la 5G</w:t>
      </w:r>
      <w:r>
        <w:fldChar w:fldCharType="begin"/>
      </w:r>
      <w:r>
        <w:instrText xml:space="preserve"> XE "</w:instrText>
      </w:r>
      <w:r w:rsidRPr="00633934">
        <w:instrText>5G</w:instrText>
      </w:r>
      <w:r>
        <w:instrText xml:space="preserve">" </w:instrText>
      </w:r>
      <w:r>
        <w:fldChar w:fldCharType="end"/>
      </w:r>
      <w:r>
        <w:t>.</w:t>
      </w:r>
    </w:p>
    <w:p w14:paraId="2C334A01" w14:textId="77777777" w:rsidR="00F51A8D" w:rsidRDefault="00F51A8D" w:rsidP="00F51A8D">
      <w:pPr>
        <w:jc w:val="both"/>
      </w:pPr>
      <w:r>
        <w:t>Le chapitre suivant détaille les évolutions technologiques introduites par la 5G</w:t>
      </w:r>
      <w:r>
        <w:fldChar w:fldCharType="begin"/>
      </w:r>
      <w:r>
        <w:instrText xml:space="preserve"> XE "</w:instrText>
      </w:r>
      <w:r w:rsidRPr="00633934">
        <w:instrText>5G</w:instrText>
      </w:r>
      <w:r>
        <w:instrText xml:space="preserve">" </w:instrText>
      </w:r>
      <w:r>
        <w:fldChar w:fldCharType="end"/>
      </w:r>
      <w:r>
        <w:t xml:space="preserve"> au niveau radio et mise en œuvre de </w:t>
      </w:r>
      <w:proofErr w:type="spellStart"/>
      <w:r w:rsidRPr="00AC1095">
        <w:rPr>
          <w:i/>
        </w:rPr>
        <w:t>slicing</w:t>
      </w:r>
      <w:proofErr w:type="spellEnd"/>
      <w:r>
        <w:t xml:space="preserve"> précédemment évoqué. </w:t>
      </w:r>
    </w:p>
    <w:p w14:paraId="46AAC8E0" w14:textId="77777777" w:rsidR="00F51A8D" w:rsidRPr="00556A5D" w:rsidRDefault="00F51A8D" w:rsidP="00F51A8D">
      <w:pPr>
        <w:jc w:val="both"/>
      </w:pPr>
    </w:p>
    <w:p w14:paraId="20E92247" w14:textId="77777777" w:rsidR="00F51A8D" w:rsidRDefault="00F51A8D" w:rsidP="00F51A8D">
      <w:pPr>
        <w:pStyle w:val="Titre2"/>
        <w:numPr>
          <w:ilvl w:val="0"/>
          <w:numId w:val="1"/>
        </w:numPr>
      </w:pPr>
      <w:bookmarkStart w:id="35" w:name="_Ref86149993"/>
      <w:bookmarkStart w:id="36" w:name="_Toc87002403"/>
      <w:r>
        <w:t>Evolutions technologiques majeures</w:t>
      </w:r>
      <w:bookmarkEnd w:id="35"/>
      <w:bookmarkEnd w:id="36"/>
    </w:p>
    <w:p w14:paraId="2AD4BCA9" w14:textId="77777777" w:rsidR="00F51A8D" w:rsidRDefault="00F51A8D" w:rsidP="00F51A8D">
      <w:pPr>
        <w:jc w:val="both"/>
      </w:pPr>
    </w:p>
    <w:p w14:paraId="3E566215" w14:textId="77777777" w:rsidR="00F51A8D" w:rsidRDefault="00F51A8D" w:rsidP="00F51A8D">
      <w:pPr>
        <w:jc w:val="both"/>
      </w:pPr>
      <w:r>
        <w:t>Au niveau radio la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apporte une flexibilité accrue au niveau spectrale par rapport au LTE</w:t>
      </w:r>
      <w:r>
        <w:fldChar w:fldCharType="begin"/>
      </w:r>
      <w:r>
        <w:instrText xml:space="preserve"> XE "</w:instrText>
      </w:r>
      <w:r w:rsidRPr="00031A3C">
        <w:instrText>LTE</w:instrText>
      </w:r>
      <w:r>
        <w:instrText xml:space="preserve">" </w:instrText>
      </w:r>
      <w:r>
        <w:fldChar w:fldCharType="end"/>
      </w:r>
      <w:r>
        <w:t xml:space="preserve"> afin de permettre d’adresser efficacement chaque service. L’OFDMA</w:t>
      </w:r>
      <w:r>
        <w:fldChar w:fldCharType="begin"/>
      </w:r>
      <w:r>
        <w:instrText xml:space="preserve"> XE "</w:instrText>
      </w:r>
      <w:r w:rsidRPr="004E020F">
        <w:instrText>OFDMA</w:instrText>
      </w:r>
      <w:r>
        <w:instrText xml:space="preserve">" </w:instrText>
      </w:r>
      <w:r>
        <w:fldChar w:fldCharType="end"/>
      </w:r>
      <w:r>
        <w:t xml:space="preserve"> héritée du LTE</w:t>
      </w:r>
      <w:r>
        <w:fldChar w:fldCharType="begin"/>
      </w:r>
      <w:r>
        <w:instrText xml:space="preserve"> XE "</w:instrText>
      </w:r>
      <w:r w:rsidRPr="00031A3C">
        <w:instrText>LTE</w:instrText>
      </w:r>
      <w:r>
        <w:instrText xml:space="preserve">" </w:instrText>
      </w:r>
      <w:r>
        <w:fldChar w:fldCharType="end"/>
      </w:r>
      <w:r>
        <w:t xml:space="preserve"> permettre outre une largeur de bande plus dynamique d’être configurer et reconfigurer dynamiquement en jouant sur le l’espace entre sous-porteuses, la taille et la nature des blocs alloués ainsi que sur la modulation et les possibilités MIMO</w:t>
      </w:r>
      <w:r>
        <w:fldChar w:fldCharType="begin"/>
      </w:r>
      <w:r>
        <w:instrText xml:space="preserve"> XE "</w:instrText>
      </w:r>
      <w:r w:rsidRPr="00180612">
        <w:instrText>MIMO</w:instrText>
      </w:r>
      <w:r>
        <w:instrText xml:space="preserve">" </w:instrText>
      </w:r>
      <w:r>
        <w:fldChar w:fldCharType="end"/>
      </w:r>
      <w:r>
        <w:t xml:space="preserve"> (cf. </w:t>
      </w:r>
      <w:r>
        <w:fldChar w:fldCharType="begin"/>
      </w:r>
      <w:r>
        <w:instrText xml:space="preserve"> REF _Ref83283607 \h </w:instrText>
      </w:r>
      <w:r>
        <w:fldChar w:fldCharType="separate"/>
      </w:r>
      <w:r w:rsidRPr="00255331">
        <w:rPr>
          <w:color w:val="002060"/>
        </w:rPr>
        <w:t>Figure 13</w:t>
      </w:r>
      <w:r>
        <w:fldChar w:fldCharType="end"/>
      </w:r>
      <w:r>
        <w:t>).</w:t>
      </w:r>
    </w:p>
    <w:p w14:paraId="12FD8C6F" w14:textId="77777777" w:rsidR="00F51A8D" w:rsidRDefault="00F51A8D" w:rsidP="00F51A8D">
      <w:pPr>
        <w:jc w:val="center"/>
      </w:pPr>
      <w:r w:rsidRPr="00F739E1">
        <w:rPr>
          <w:noProof/>
          <w:lang w:eastAsia="fr-FR"/>
        </w:rPr>
        <w:lastRenderedPageBreak/>
        <w:drawing>
          <wp:inline distT="0" distB="0" distL="0" distR="0" wp14:anchorId="71D64136" wp14:editId="43909B92">
            <wp:extent cx="5760720" cy="2402205"/>
            <wp:effectExtent l="0" t="0" r="0" b="0"/>
            <wp:docPr id="2" name="Image 1">
              <a:extLst xmlns:a="http://schemas.openxmlformats.org/drawingml/2006/main">
                <a:ext uri="{FF2B5EF4-FFF2-40B4-BE49-F238E27FC236}">
                  <a16:creationId xmlns:a16="http://schemas.microsoft.com/office/drawing/2014/main" id="{F4744AF5-184B-4E11-BC06-FB0C9577BB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F4744AF5-184B-4E11-BC06-FB0C9577BBF1}"/>
                        </a:ext>
                      </a:extLst>
                    </pic:cNvPr>
                    <pic:cNvPicPr>
                      <a:picLocks noChangeAspect="1"/>
                    </pic:cNvPicPr>
                  </pic:nvPicPr>
                  <pic:blipFill>
                    <a:blip r:embed="rId25"/>
                    <a:stretch>
                      <a:fillRect/>
                    </a:stretch>
                  </pic:blipFill>
                  <pic:spPr>
                    <a:xfrm>
                      <a:off x="0" y="0"/>
                      <a:ext cx="5760720" cy="2402205"/>
                    </a:xfrm>
                    <a:prstGeom prst="rect">
                      <a:avLst/>
                    </a:prstGeom>
                  </pic:spPr>
                </pic:pic>
              </a:graphicData>
            </a:graphic>
          </wp:inline>
        </w:drawing>
      </w:r>
    </w:p>
    <w:p w14:paraId="240138C5" w14:textId="77777777" w:rsidR="00F51A8D" w:rsidRPr="00255331" w:rsidRDefault="00F51A8D" w:rsidP="00F51A8D">
      <w:pPr>
        <w:pStyle w:val="Lgende"/>
        <w:jc w:val="center"/>
        <w:rPr>
          <w:i w:val="0"/>
          <w:color w:val="auto"/>
        </w:rPr>
      </w:pPr>
      <w:bookmarkStart w:id="37" w:name="_Ref83283607"/>
      <w:bookmarkStart w:id="38" w:name="_Toc87002078"/>
      <w:r w:rsidRPr="00255331">
        <w:rPr>
          <w:color w:val="002060"/>
        </w:rPr>
        <w:t xml:space="preserve">Figure </w:t>
      </w:r>
      <w:r w:rsidRPr="00255331">
        <w:rPr>
          <w:color w:val="002060"/>
        </w:rPr>
        <w:fldChar w:fldCharType="begin"/>
      </w:r>
      <w:r w:rsidRPr="00255331">
        <w:rPr>
          <w:color w:val="002060"/>
        </w:rPr>
        <w:instrText xml:space="preserve"> SEQ Figure \* ARABIC </w:instrText>
      </w:r>
      <w:r w:rsidRPr="00255331">
        <w:rPr>
          <w:color w:val="002060"/>
        </w:rPr>
        <w:fldChar w:fldCharType="separate"/>
      </w:r>
      <w:r>
        <w:rPr>
          <w:noProof/>
          <w:color w:val="002060"/>
        </w:rPr>
        <w:t>13</w:t>
      </w:r>
      <w:r w:rsidRPr="00255331">
        <w:rPr>
          <w:color w:val="002060"/>
        </w:rPr>
        <w:fldChar w:fldCharType="end"/>
      </w:r>
      <w:bookmarkEnd w:id="37"/>
      <w:r>
        <w:t> </w:t>
      </w:r>
      <w:r w:rsidRPr="00255331">
        <w:rPr>
          <w:i w:val="0"/>
          <w:color w:val="auto"/>
        </w:rPr>
        <w:t xml:space="preserve">: </w:t>
      </w:r>
      <w:r>
        <w:rPr>
          <w:i w:val="0"/>
          <w:color w:val="auto"/>
        </w:rPr>
        <w:t>Gestion dynamique du spectre radio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w:t>
      </w:r>
      <w:r w:rsidRPr="00255331">
        <w:rPr>
          <w:i w:val="0"/>
          <w:color w:val="auto"/>
        </w:rPr>
        <w:t>Sl21 – Sprint 1</w:t>
      </w:r>
      <w:r>
        <w:rPr>
          <w:i w:val="0"/>
          <w:color w:val="auto"/>
        </w:rPr>
        <w:t>)</w:t>
      </w:r>
      <w:bookmarkEnd w:id="38"/>
    </w:p>
    <w:p w14:paraId="5DEBAB1E" w14:textId="77777777" w:rsidR="00F51A8D" w:rsidRDefault="00F51A8D" w:rsidP="00F51A8D"/>
    <w:p w14:paraId="351077AA" w14:textId="77777777" w:rsidR="00F51A8D" w:rsidRDefault="00F51A8D" w:rsidP="00F51A8D">
      <w:r>
        <w:t>Côte modulation numériques rien de révolutionnaire en revanche, les QAM</w:t>
      </w:r>
      <w:r>
        <w:fldChar w:fldCharType="begin"/>
      </w:r>
      <w:r>
        <w:instrText xml:space="preserve"> XE "</w:instrText>
      </w:r>
      <w:r w:rsidRPr="004E020F">
        <w:instrText>QAM</w:instrText>
      </w:r>
      <w:r>
        <w:instrText xml:space="preserve">" </w:instrText>
      </w:r>
      <w:r>
        <w:fldChar w:fldCharType="end"/>
      </w:r>
      <w:r>
        <w:t xml:space="preserve"> classiques jusqu’à un ordre de 256 sont utilisés comme illustré sur la </w:t>
      </w:r>
      <w:r>
        <w:fldChar w:fldCharType="begin"/>
      </w:r>
      <w:r>
        <w:instrText xml:space="preserve"> REF _Ref83283775 \h </w:instrText>
      </w:r>
      <w:r>
        <w:fldChar w:fldCharType="separate"/>
      </w:r>
      <w:r w:rsidRPr="00255331">
        <w:rPr>
          <w:color w:val="002060"/>
        </w:rPr>
        <w:t>Figure 14</w:t>
      </w:r>
      <w:r>
        <w:fldChar w:fldCharType="end"/>
      </w:r>
      <w:r>
        <w:t xml:space="preserve"> ci-dessous.</w:t>
      </w:r>
    </w:p>
    <w:p w14:paraId="53CB7F76" w14:textId="77777777" w:rsidR="00F51A8D" w:rsidRDefault="00F51A8D" w:rsidP="00F51A8D"/>
    <w:p w14:paraId="40E5AF61" w14:textId="77777777" w:rsidR="00F51A8D" w:rsidRDefault="00F51A8D" w:rsidP="00F51A8D">
      <w:pPr>
        <w:jc w:val="center"/>
      </w:pPr>
      <w:r w:rsidRPr="00C35F91">
        <w:rPr>
          <w:noProof/>
          <w:lang w:eastAsia="fr-FR"/>
        </w:rPr>
        <w:drawing>
          <wp:inline distT="0" distB="0" distL="0" distR="0" wp14:anchorId="1DACF9B2" wp14:editId="0FF3EA59">
            <wp:extent cx="5760720" cy="2508250"/>
            <wp:effectExtent l="0" t="0" r="0" b="6350"/>
            <wp:docPr id="9243" name="Image 2">
              <a:extLst xmlns:a="http://schemas.openxmlformats.org/drawingml/2006/main">
                <a:ext uri="{FF2B5EF4-FFF2-40B4-BE49-F238E27FC236}">
                  <a16:creationId xmlns:a16="http://schemas.microsoft.com/office/drawing/2014/main" id="{357C9EC5-1C01-4AFC-9DE1-353E2D9211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357C9EC5-1C01-4AFC-9DE1-353E2D921119}"/>
                        </a:ext>
                      </a:extLst>
                    </pic:cNvPr>
                    <pic:cNvPicPr>
                      <a:picLocks noChangeAspect="1"/>
                    </pic:cNvPicPr>
                  </pic:nvPicPr>
                  <pic:blipFill>
                    <a:blip r:embed="rId26"/>
                    <a:stretch>
                      <a:fillRect/>
                    </a:stretch>
                  </pic:blipFill>
                  <pic:spPr>
                    <a:xfrm>
                      <a:off x="0" y="0"/>
                      <a:ext cx="5760720" cy="2508250"/>
                    </a:xfrm>
                    <a:prstGeom prst="rect">
                      <a:avLst/>
                    </a:prstGeom>
                  </pic:spPr>
                </pic:pic>
              </a:graphicData>
            </a:graphic>
          </wp:inline>
        </w:drawing>
      </w:r>
    </w:p>
    <w:p w14:paraId="4685EA17" w14:textId="77777777" w:rsidR="00F51A8D" w:rsidRDefault="00F51A8D" w:rsidP="00F51A8D">
      <w:pPr>
        <w:pStyle w:val="Lgende"/>
        <w:jc w:val="center"/>
      </w:pPr>
      <w:bookmarkStart w:id="39" w:name="_Ref83283775"/>
      <w:bookmarkStart w:id="40" w:name="_Toc87002079"/>
      <w:r w:rsidRPr="00255331">
        <w:rPr>
          <w:color w:val="002060"/>
        </w:rPr>
        <w:t xml:space="preserve">Figure </w:t>
      </w:r>
      <w:r w:rsidRPr="00255331">
        <w:rPr>
          <w:color w:val="002060"/>
        </w:rPr>
        <w:fldChar w:fldCharType="begin"/>
      </w:r>
      <w:r w:rsidRPr="00255331">
        <w:rPr>
          <w:color w:val="002060"/>
        </w:rPr>
        <w:instrText xml:space="preserve"> SEQ Figure \* ARABIC </w:instrText>
      </w:r>
      <w:r w:rsidRPr="00255331">
        <w:rPr>
          <w:color w:val="002060"/>
        </w:rPr>
        <w:fldChar w:fldCharType="separate"/>
      </w:r>
      <w:r>
        <w:rPr>
          <w:noProof/>
          <w:color w:val="002060"/>
        </w:rPr>
        <w:t>14</w:t>
      </w:r>
      <w:r w:rsidRPr="00255331">
        <w:rPr>
          <w:color w:val="002060"/>
        </w:rPr>
        <w:fldChar w:fldCharType="end"/>
      </w:r>
      <w:bookmarkEnd w:id="39"/>
      <w:r w:rsidRPr="00255331">
        <w:rPr>
          <w:i w:val="0"/>
          <w:color w:val="auto"/>
        </w:rPr>
        <w:t> : Modulations numériques de type QAM</w:t>
      </w:r>
      <w:r>
        <w:rPr>
          <w:i w:val="0"/>
          <w:color w:val="auto"/>
        </w:rPr>
        <w:fldChar w:fldCharType="begin"/>
      </w:r>
      <w:r>
        <w:instrText xml:space="preserve"> XE "</w:instrText>
      </w:r>
      <w:r w:rsidRPr="004E020F">
        <w:instrText>QAM</w:instrText>
      </w:r>
      <w:r>
        <w:instrText xml:space="preserve">" </w:instrText>
      </w:r>
      <w:r>
        <w:rPr>
          <w:i w:val="0"/>
          <w:color w:val="auto"/>
        </w:rPr>
        <w:fldChar w:fldCharType="end"/>
      </w:r>
      <w:r w:rsidRPr="00255331">
        <w:rPr>
          <w:i w:val="0"/>
          <w:color w:val="auto"/>
        </w:rPr>
        <w:t xml:space="preserve">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255331">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sidRPr="00255331">
        <w:rPr>
          <w:i w:val="0"/>
          <w:color w:val="auto"/>
        </w:rPr>
        <w:t xml:space="preserve"> (Sl92 – Sprint 1)</w:t>
      </w:r>
      <w:bookmarkEnd w:id="40"/>
    </w:p>
    <w:p w14:paraId="1A7243A2" w14:textId="77777777" w:rsidR="00F51A8D" w:rsidRDefault="00F51A8D" w:rsidP="00F51A8D"/>
    <w:p w14:paraId="2C995813" w14:textId="77777777" w:rsidR="00F51A8D" w:rsidRDefault="00F51A8D" w:rsidP="00F51A8D">
      <w:pPr>
        <w:jc w:val="both"/>
      </w:pPr>
      <w:r>
        <w:t>Sur cette figure apparait un terme nouveau pour estimer les débits théoriques selon la largeur de bande effective de la cellule : la numérologie. En effet, la flexibilité de l’espacement entre sous-porteuse évoquée précédemment introduit ce concept nouveau en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Ce dernier sera en pratique principalement corrélé à la nature de l’environnement radio à couvrir par la cellule comme l’illustre la </w:t>
      </w:r>
      <w:r>
        <w:fldChar w:fldCharType="begin"/>
      </w:r>
      <w:r>
        <w:instrText xml:space="preserve"> REF _Ref83284133 \h </w:instrText>
      </w:r>
      <w:r>
        <w:fldChar w:fldCharType="separate"/>
      </w:r>
      <w:r w:rsidRPr="00255331">
        <w:rPr>
          <w:color w:val="002060"/>
        </w:rPr>
        <w:t>Figure 15</w:t>
      </w:r>
      <w:r>
        <w:fldChar w:fldCharType="end"/>
      </w:r>
      <w:r>
        <w:t>. Sur cette figure il apparait que plus la zone est réduite plus l’espacement entre sous porteuses augmente, en d’autres termes plus la numérologie est importante.</w:t>
      </w:r>
    </w:p>
    <w:p w14:paraId="11D4898D" w14:textId="77777777" w:rsidR="00F51A8D" w:rsidRDefault="00F51A8D" w:rsidP="00F51A8D">
      <w:pPr>
        <w:jc w:val="center"/>
      </w:pPr>
      <w:r w:rsidRPr="00F739E1">
        <w:rPr>
          <w:noProof/>
          <w:lang w:eastAsia="fr-FR"/>
        </w:rPr>
        <w:lastRenderedPageBreak/>
        <w:drawing>
          <wp:inline distT="0" distB="0" distL="0" distR="0" wp14:anchorId="1B721327" wp14:editId="02558934">
            <wp:extent cx="5914800" cy="1857600"/>
            <wp:effectExtent l="0" t="0" r="0" b="9525"/>
            <wp:docPr id="1" name="Picture 2">
              <a:extLst xmlns:a="http://schemas.openxmlformats.org/drawingml/2006/main">
                <a:ext uri="{FF2B5EF4-FFF2-40B4-BE49-F238E27FC236}">
                  <a16:creationId xmlns:a16="http://schemas.microsoft.com/office/drawing/2014/main" id="{40EF82C9-4C56-43AC-AF5D-B54864F6F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40EF82C9-4C56-43AC-AF5D-B54864F6FB86}"/>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4800" cy="1857600"/>
                    </a:xfrm>
                    <a:prstGeom prst="rect">
                      <a:avLst/>
                    </a:prstGeom>
                    <a:noFill/>
                  </pic:spPr>
                </pic:pic>
              </a:graphicData>
            </a:graphic>
          </wp:inline>
        </w:drawing>
      </w:r>
    </w:p>
    <w:p w14:paraId="21ADA5FD" w14:textId="77777777" w:rsidR="00F51A8D" w:rsidRDefault="00F51A8D" w:rsidP="00F51A8D">
      <w:pPr>
        <w:pStyle w:val="Lgende"/>
        <w:jc w:val="center"/>
        <w:rPr>
          <w:i w:val="0"/>
          <w:color w:val="auto"/>
        </w:rPr>
      </w:pPr>
      <w:bookmarkStart w:id="41" w:name="_Ref83284133"/>
      <w:bookmarkStart w:id="42" w:name="_Toc87002080"/>
      <w:r w:rsidRPr="00255331">
        <w:rPr>
          <w:color w:val="002060"/>
        </w:rPr>
        <w:t xml:space="preserve">Figure </w:t>
      </w:r>
      <w:r w:rsidRPr="00255331">
        <w:rPr>
          <w:color w:val="002060"/>
        </w:rPr>
        <w:fldChar w:fldCharType="begin"/>
      </w:r>
      <w:r w:rsidRPr="00255331">
        <w:rPr>
          <w:color w:val="002060"/>
        </w:rPr>
        <w:instrText xml:space="preserve"> SEQ Figure \* ARABIC </w:instrText>
      </w:r>
      <w:r w:rsidRPr="00255331">
        <w:rPr>
          <w:color w:val="002060"/>
        </w:rPr>
        <w:fldChar w:fldCharType="separate"/>
      </w:r>
      <w:r>
        <w:rPr>
          <w:noProof/>
          <w:color w:val="002060"/>
        </w:rPr>
        <w:t>15</w:t>
      </w:r>
      <w:r w:rsidRPr="00255331">
        <w:rPr>
          <w:color w:val="002060"/>
        </w:rPr>
        <w:fldChar w:fldCharType="end"/>
      </w:r>
      <w:bookmarkEnd w:id="41"/>
      <w:r>
        <w:rPr>
          <w:i w:val="0"/>
          <w:color w:val="auto"/>
        </w:rPr>
        <w:t> : Corrélation en environnement radio et numérologie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w:t>
      </w:r>
      <w:r w:rsidRPr="00255331">
        <w:rPr>
          <w:i w:val="0"/>
          <w:color w:val="auto"/>
        </w:rPr>
        <w:t>Sl22 – Sprint 1</w:t>
      </w:r>
      <w:r>
        <w:rPr>
          <w:i w:val="0"/>
          <w:color w:val="auto"/>
        </w:rPr>
        <w:t>)</w:t>
      </w:r>
      <w:bookmarkEnd w:id="42"/>
    </w:p>
    <w:p w14:paraId="1DC5A47E" w14:textId="77777777" w:rsidR="00F51A8D" w:rsidRPr="00255331" w:rsidRDefault="00F51A8D" w:rsidP="00F51A8D"/>
    <w:p w14:paraId="4244377C" w14:textId="77777777" w:rsidR="00F51A8D" w:rsidRDefault="00F51A8D" w:rsidP="00F51A8D">
      <w:pPr>
        <w:jc w:val="both"/>
      </w:pPr>
      <w:r>
        <w:t xml:space="preserve">La numérologie est donc tout simplement un indice permettant de savoir quel espacement entre sous-porteuses est utilisé par une cellule (cf. </w:t>
      </w:r>
      <w:r>
        <w:fldChar w:fldCharType="begin"/>
      </w:r>
      <w:r>
        <w:instrText xml:space="preserve"> REF _Ref83284376 \h </w:instrText>
      </w:r>
      <w:r>
        <w:fldChar w:fldCharType="separate"/>
      </w:r>
      <w:r w:rsidRPr="00255331">
        <w:rPr>
          <w:color w:val="002060"/>
        </w:rPr>
        <w:t>Figure 16</w:t>
      </w:r>
      <w:r>
        <w:fldChar w:fldCharType="end"/>
      </w:r>
      <w:r>
        <w:t>).</w:t>
      </w:r>
    </w:p>
    <w:p w14:paraId="4E117559" w14:textId="77777777" w:rsidR="00F51A8D" w:rsidRDefault="00F51A8D" w:rsidP="00F51A8D">
      <w:pPr>
        <w:jc w:val="both"/>
      </w:pPr>
    </w:p>
    <w:p w14:paraId="0ECFC75A" w14:textId="77777777" w:rsidR="00F51A8D" w:rsidRDefault="00F51A8D" w:rsidP="00F51A8D">
      <w:pPr>
        <w:jc w:val="center"/>
      </w:pPr>
      <w:r w:rsidRPr="00CD1471">
        <w:rPr>
          <w:noProof/>
          <w:lang w:eastAsia="fr-FR"/>
        </w:rPr>
        <w:drawing>
          <wp:inline distT="0" distB="0" distL="0" distR="0" wp14:anchorId="267D2EB0" wp14:editId="2B74E285">
            <wp:extent cx="5746377" cy="3237936"/>
            <wp:effectExtent l="0" t="0" r="6985" b="635"/>
            <wp:docPr id="19" name="Image 2">
              <a:extLst xmlns:a="http://schemas.openxmlformats.org/drawingml/2006/main">
                <a:ext uri="{FF2B5EF4-FFF2-40B4-BE49-F238E27FC236}">
                  <a16:creationId xmlns:a16="http://schemas.microsoft.com/office/drawing/2014/main" id="{5850348B-614D-4D2F-BEF7-497609D588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5850348B-614D-4D2F-BEF7-497609D588D5}"/>
                        </a:ext>
                      </a:extLst>
                    </pic:cNvPr>
                    <pic:cNvPicPr>
                      <a:picLocks noChangeAspect="1"/>
                    </pic:cNvPicPr>
                  </pic:nvPicPr>
                  <pic:blipFill>
                    <a:blip r:embed="rId28"/>
                    <a:stretch>
                      <a:fillRect/>
                    </a:stretch>
                  </pic:blipFill>
                  <pic:spPr>
                    <a:xfrm>
                      <a:off x="0" y="0"/>
                      <a:ext cx="5750222" cy="3240103"/>
                    </a:xfrm>
                    <a:prstGeom prst="rect">
                      <a:avLst/>
                    </a:prstGeom>
                  </pic:spPr>
                </pic:pic>
              </a:graphicData>
            </a:graphic>
          </wp:inline>
        </w:drawing>
      </w:r>
    </w:p>
    <w:p w14:paraId="541F9060" w14:textId="77777777" w:rsidR="00F51A8D" w:rsidRPr="00255331" w:rsidRDefault="00F51A8D" w:rsidP="00F51A8D">
      <w:pPr>
        <w:pStyle w:val="Lgende"/>
        <w:jc w:val="center"/>
        <w:rPr>
          <w:i w:val="0"/>
          <w:color w:val="auto"/>
        </w:rPr>
      </w:pPr>
      <w:bookmarkStart w:id="43" w:name="_Ref83284376"/>
      <w:bookmarkStart w:id="44" w:name="_Toc87002081"/>
      <w:r w:rsidRPr="00255331">
        <w:rPr>
          <w:color w:val="002060"/>
        </w:rPr>
        <w:t xml:space="preserve">Figure </w:t>
      </w:r>
      <w:r w:rsidRPr="00255331">
        <w:rPr>
          <w:color w:val="002060"/>
        </w:rPr>
        <w:fldChar w:fldCharType="begin"/>
      </w:r>
      <w:r w:rsidRPr="00255331">
        <w:rPr>
          <w:color w:val="002060"/>
        </w:rPr>
        <w:instrText xml:space="preserve"> SEQ Figure \* ARABIC </w:instrText>
      </w:r>
      <w:r w:rsidRPr="00255331">
        <w:rPr>
          <w:color w:val="002060"/>
        </w:rPr>
        <w:fldChar w:fldCharType="separate"/>
      </w:r>
      <w:r>
        <w:rPr>
          <w:noProof/>
          <w:color w:val="002060"/>
        </w:rPr>
        <w:t>16</w:t>
      </w:r>
      <w:r w:rsidRPr="00255331">
        <w:rPr>
          <w:color w:val="002060"/>
        </w:rPr>
        <w:fldChar w:fldCharType="end"/>
      </w:r>
      <w:bookmarkEnd w:id="43"/>
      <w:r>
        <w:rPr>
          <w:i w:val="0"/>
          <w:color w:val="auto"/>
        </w:rPr>
        <w:t> : Illustration de la numérologie dans le domaine fréquentielle (</w:t>
      </w:r>
      <w:r w:rsidRPr="00255331">
        <w:rPr>
          <w:i w:val="0"/>
          <w:color w:val="auto"/>
        </w:rPr>
        <w:t>Sl88 – Sprint1</w:t>
      </w:r>
      <w:r>
        <w:rPr>
          <w:i w:val="0"/>
          <w:color w:val="auto"/>
        </w:rPr>
        <w:t>)</w:t>
      </w:r>
      <w:bookmarkEnd w:id="44"/>
    </w:p>
    <w:p w14:paraId="59F2940E" w14:textId="77777777" w:rsidR="00F51A8D" w:rsidRDefault="00F51A8D" w:rsidP="00F51A8D">
      <w:pPr>
        <w:jc w:val="both"/>
      </w:pPr>
    </w:p>
    <w:p w14:paraId="4A26CD7A" w14:textId="77777777" w:rsidR="00F51A8D" w:rsidRDefault="00F51A8D" w:rsidP="00F51A8D">
      <w:pPr>
        <w:jc w:val="both"/>
      </w:pPr>
      <w:r>
        <w:t xml:space="preserve">Cet espacement entre sous-porteuses configurable va se traduire dans le domaine temporel par une durée symbole plus ou moins importante comme illustré sur la </w:t>
      </w:r>
      <w:r>
        <w:fldChar w:fldCharType="begin"/>
      </w:r>
      <w:r>
        <w:instrText xml:space="preserve"> REF _Ref83285071 \h </w:instrText>
      </w:r>
      <w:r>
        <w:fldChar w:fldCharType="separate"/>
      </w:r>
      <w:r w:rsidRPr="005A4831">
        <w:rPr>
          <w:color w:val="002060"/>
        </w:rPr>
        <w:t>Figure 17</w:t>
      </w:r>
      <w:r>
        <w:fldChar w:fldCharType="end"/>
      </w:r>
      <w:r>
        <w:t>. Le CP</w:t>
      </w:r>
      <w:r>
        <w:fldChar w:fldCharType="begin"/>
      </w:r>
      <w:r>
        <w:instrText xml:space="preserve"> XE "</w:instrText>
      </w:r>
      <w:r w:rsidRPr="004E020F">
        <w:instrText>CP</w:instrText>
      </w:r>
      <w:r>
        <w:instrText xml:space="preserve">" </w:instrText>
      </w:r>
      <w:r>
        <w:fldChar w:fldCharType="end"/>
      </w:r>
      <w:r>
        <w:t xml:space="preserve"> utilisé étant proportionnel à la durée du symbole, selon la numérologie utilisée il sera possible d’absorber un délai de propagation plus ou moins important et donc de couvrir une zone géographique plus ou moins importante. En effet, l</w:t>
      </w:r>
      <w:r w:rsidRPr="00146627">
        <w:t>e CP</w:t>
      </w:r>
      <w:r>
        <w:fldChar w:fldCharType="begin"/>
      </w:r>
      <w:r>
        <w:instrText xml:space="preserve"> XE "</w:instrText>
      </w:r>
      <w:r w:rsidRPr="004E020F">
        <w:instrText>CP</w:instrText>
      </w:r>
      <w:r>
        <w:instrText xml:space="preserve">" </w:instrText>
      </w:r>
      <w:r>
        <w:fldChar w:fldCharType="end"/>
      </w:r>
      <w:r w:rsidRPr="00146627">
        <w:t xml:space="preserve"> est là pour absorber l’étalement temporelle de la réponse impulsionnelle du canal de propagation</w:t>
      </w:r>
      <w:r>
        <w:t xml:space="preserve"> (cf. </w:t>
      </w:r>
      <w:r>
        <w:fldChar w:fldCharType="begin"/>
      </w:r>
      <w:r>
        <w:instrText xml:space="preserve"> REF _Ref83285814 \h </w:instrText>
      </w:r>
      <w:r>
        <w:fldChar w:fldCharType="separate"/>
      </w:r>
      <w:r w:rsidRPr="005A4831">
        <w:rPr>
          <w:color w:val="002060"/>
        </w:rPr>
        <w:t>Figure 18</w:t>
      </w:r>
      <w:r>
        <w:fldChar w:fldCharType="end"/>
      </w:r>
      <w:r>
        <w:t>).</w:t>
      </w:r>
    </w:p>
    <w:p w14:paraId="4DA5ACD8" w14:textId="77777777" w:rsidR="00F51A8D" w:rsidRDefault="00F51A8D" w:rsidP="00F51A8D">
      <w:pPr>
        <w:jc w:val="center"/>
      </w:pPr>
      <w:r w:rsidRPr="00146627">
        <w:rPr>
          <w:noProof/>
          <w:lang w:eastAsia="fr-FR"/>
        </w:rPr>
        <w:lastRenderedPageBreak/>
        <w:drawing>
          <wp:inline distT="0" distB="0" distL="0" distR="0" wp14:anchorId="3E22C4DC" wp14:editId="56E6FCC5">
            <wp:extent cx="6233965" cy="2952750"/>
            <wp:effectExtent l="0" t="0" r="0" b="0"/>
            <wp:docPr id="9241" name="Image 1">
              <a:extLst xmlns:a="http://schemas.openxmlformats.org/drawingml/2006/main">
                <a:ext uri="{FF2B5EF4-FFF2-40B4-BE49-F238E27FC236}">
                  <a16:creationId xmlns:a16="http://schemas.microsoft.com/office/drawing/2014/main" id="{60D76D54-425B-496A-8E83-76F7B4A2DE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60D76D54-425B-496A-8E83-76F7B4A2DECF}"/>
                        </a:ext>
                      </a:extLst>
                    </pic:cNvPr>
                    <pic:cNvPicPr>
                      <a:picLocks noChangeAspect="1"/>
                    </pic:cNvPicPr>
                  </pic:nvPicPr>
                  <pic:blipFill>
                    <a:blip r:embed="rId29"/>
                    <a:stretch>
                      <a:fillRect/>
                    </a:stretch>
                  </pic:blipFill>
                  <pic:spPr>
                    <a:xfrm>
                      <a:off x="0" y="0"/>
                      <a:ext cx="6239893" cy="2955558"/>
                    </a:xfrm>
                    <a:prstGeom prst="rect">
                      <a:avLst/>
                    </a:prstGeom>
                  </pic:spPr>
                </pic:pic>
              </a:graphicData>
            </a:graphic>
          </wp:inline>
        </w:drawing>
      </w:r>
    </w:p>
    <w:p w14:paraId="67E4A70B" w14:textId="77777777" w:rsidR="00F51A8D" w:rsidRPr="005A4831" w:rsidRDefault="00F51A8D" w:rsidP="00F51A8D">
      <w:pPr>
        <w:pStyle w:val="Lgende"/>
        <w:jc w:val="center"/>
        <w:rPr>
          <w:i w:val="0"/>
        </w:rPr>
      </w:pPr>
      <w:bookmarkStart w:id="45" w:name="_Ref83285071"/>
      <w:bookmarkStart w:id="46" w:name="_Toc87002082"/>
      <w:r w:rsidRPr="005A4831">
        <w:rPr>
          <w:color w:val="002060"/>
        </w:rPr>
        <w:t xml:space="preserve">Figure </w:t>
      </w:r>
      <w:r w:rsidRPr="005A4831">
        <w:rPr>
          <w:color w:val="002060"/>
        </w:rPr>
        <w:fldChar w:fldCharType="begin"/>
      </w:r>
      <w:r w:rsidRPr="005A4831">
        <w:rPr>
          <w:color w:val="002060"/>
        </w:rPr>
        <w:instrText xml:space="preserve"> SEQ Figure \* ARABIC </w:instrText>
      </w:r>
      <w:r w:rsidRPr="005A4831">
        <w:rPr>
          <w:color w:val="002060"/>
        </w:rPr>
        <w:fldChar w:fldCharType="separate"/>
      </w:r>
      <w:r>
        <w:rPr>
          <w:noProof/>
          <w:color w:val="002060"/>
        </w:rPr>
        <w:t>17</w:t>
      </w:r>
      <w:r w:rsidRPr="005A4831">
        <w:rPr>
          <w:color w:val="002060"/>
        </w:rPr>
        <w:fldChar w:fldCharType="end"/>
      </w:r>
      <w:bookmarkEnd w:id="45"/>
      <w:r>
        <w:rPr>
          <w:i w:val="0"/>
          <w:color w:val="auto"/>
        </w:rPr>
        <w:t> : Illustration de la numérologie dans le domaine temporelle (</w:t>
      </w:r>
      <w:r w:rsidRPr="005A4831">
        <w:rPr>
          <w:i w:val="0"/>
          <w:color w:val="auto"/>
        </w:rPr>
        <w:t>Sl89 – Sprint 1</w:t>
      </w:r>
      <w:r>
        <w:rPr>
          <w:i w:val="0"/>
          <w:color w:val="auto"/>
        </w:rPr>
        <w:t>)</w:t>
      </w:r>
      <w:bookmarkEnd w:id="46"/>
    </w:p>
    <w:p w14:paraId="49E94343" w14:textId="77777777" w:rsidR="00F51A8D" w:rsidRDefault="00F51A8D" w:rsidP="00F51A8D">
      <w:pPr>
        <w:jc w:val="center"/>
      </w:pPr>
    </w:p>
    <w:p w14:paraId="14C63B42" w14:textId="77777777" w:rsidR="00F51A8D" w:rsidRDefault="00F51A8D" w:rsidP="00F51A8D">
      <w:pPr>
        <w:jc w:val="center"/>
      </w:pPr>
    </w:p>
    <w:p w14:paraId="13DC0542" w14:textId="77777777" w:rsidR="00F51A8D" w:rsidRDefault="00F51A8D" w:rsidP="00F51A8D">
      <w:pPr>
        <w:jc w:val="center"/>
      </w:pPr>
      <w:r>
        <w:rPr>
          <w:noProof/>
          <w:lang w:eastAsia="fr-FR"/>
        </w:rPr>
        <w:drawing>
          <wp:inline distT="0" distB="0" distL="0" distR="0" wp14:anchorId="767BEB07" wp14:editId="0AF4671A">
            <wp:extent cx="6412121" cy="2259105"/>
            <wp:effectExtent l="0" t="0" r="8255" b="8255"/>
            <wp:docPr id="9242" name="Imag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22176" cy="2262648"/>
                    </a:xfrm>
                    <a:prstGeom prst="rect">
                      <a:avLst/>
                    </a:prstGeom>
                    <a:noFill/>
                    <a:ln>
                      <a:noFill/>
                    </a:ln>
                  </pic:spPr>
                </pic:pic>
              </a:graphicData>
            </a:graphic>
          </wp:inline>
        </w:drawing>
      </w:r>
    </w:p>
    <w:p w14:paraId="7AC263E1" w14:textId="77777777" w:rsidR="00F51A8D" w:rsidRPr="005A4831" w:rsidRDefault="00F51A8D" w:rsidP="00F51A8D">
      <w:pPr>
        <w:pStyle w:val="Lgende"/>
        <w:jc w:val="center"/>
        <w:rPr>
          <w:i w:val="0"/>
          <w:color w:val="auto"/>
        </w:rPr>
      </w:pPr>
      <w:bookmarkStart w:id="47" w:name="_Ref83285814"/>
      <w:bookmarkStart w:id="48" w:name="_Toc87002083"/>
      <w:r w:rsidRPr="005A4831">
        <w:rPr>
          <w:color w:val="002060"/>
        </w:rPr>
        <w:t xml:space="preserve">Figure </w:t>
      </w:r>
      <w:r w:rsidRPr="005A4831">
        <w:rPr>
          <w:color w:val="002060"/>
        </w:rPr>
        <w:fldChar w:fldCharType="begin"/>
      </w:r>
      <w:r w:rsidRPr="005A4831">
        <w:rPr>
          <w:color w:val="002060"/>
        </w:rPr>
        <w:instrText xml:space="preserve"> SEQ Figure \* ARABIC </w:instrText>
      </w:r>
      <w:r w:rsidRPr="005A4831">
        <w:rPr>
          <w:color w:val="002060"/>
        </w:rPr>
        <w:fldChar w:fldCharType="separate"/>
      </w:r>
      <w:r>
        <w:rPr>
          <w:noProof/>
          <w:color w:val="002060"/>
        </w:rPr>
        <w:t>18</w:t>
      </w:r>
      <w:r w:rsidRPr="005A4831">
        <w:rPr>
          <w:color w:val="002060"/>
        </w:rPr>
        <w:fldChar w:fldCharType="end"/>
      </w:r>
      <w:bookmarkEnd w:id="47"/>
      <w:r>
        <w:rPr>
          <w:i w:val="0"/>
          <w:color w:val="auto"/>
        </w:rPr>
        <w:t> : Impact de la numérologie sur le CP</w:t>
      </w:r>
      <w:r>
        <w:rPr>
          <w:i w:val="0"/>
          <w:color w:val="auto"/>
        </w:rPr>
        <w:fldChar w:fldCharType="begin"/>
      </w:r>
      <w:r>
        <w:instrText xml:space="preserve"> XE "</w:instrText>
      </w:r>
      <w:r w:rsidRPr="004E020F">
        <w:instrText>CP</w:instrText>
      </w:r>
      <w:r>
        <w:instrText xml:space="preserve">" </w:instrText>
      </w:r>
      <w:r>
        <w:rPr>
          <w:i w:val="0"/>
          <w:color w:val="auto"/>
        </w:rPr>
        <w:fldChar w:fldCharType="end"/>
      </w:r>
      <w:r>
        <w:rPr>
          <w:i w:val="0"/>
          <w:color w:val="auto"/>
        </w:rPr>
        <w:t xml:space="preserve"> utilisé (</w:t>
      </w:r>
      <w:r w:rsidRPr="005A4831">
        <w:rPr>
          <w:i w:val="0"/>
          <w:color w:val="auto"/>
        </w:rPr>
        <w:t>Sl90 – Sprint 1</w:t>
      </w:r>
      <w:r>
        <w:rPr>
          <w:i w:val="0"/>
          <w:color w:val="auto"/>
        </w:rPr>
        <w:t>)</w:t>
      </w:r>
      <w:bookmarkEnd w:id="48"/>
    </w:p>
    <w:p w14:paraId="0E7EA3B4" w14:textId="77777777" w:rsidR="00F51A8D" w:rsidRDefault="00F51A8D" w:rsidP="00F51A8D">
      <w:pPr>
        <w:jc w:val="both"/>
      </w:pPr>
    </w:p>
    <w:p w14:paraId="2B5AF8B3" w14:textId="77777777" w:rsidR="00F51A8D" w:rsidRDefault="00F51A8D" w:rsidP="00F51A8D">
      <w:pPr>
        <w:jc w:val="both"/>
      </w:pPr>
      <w:r>
        <w:t xml:space="preserve">La </w:t>
      </w:r>
      <w:r>
        <w:fldChar w:fldCharType="begin"/>
      </w:r>
      <w:r>
        <w:instrText xml:space="preserve"> REF _Ref83286326 \h  \* MERGEFORMAT </w:instrText>
      </w:r>
      <w:r>
        <w:fldChar w:fldCharType="separate"/>
      </w:r>
      <w:r w:rsidRPr="0066213A">
        <w:rPr>
          <w:color w:val="002060"/>
        </w:rPr>
        <w:t>Figure 19</w:t>
      </w:r>
      <w:r>
        <w:fldChar w:fldCharType="end"/>
      </w:r>
      <w:r>
        <w:t xml:space="preserve"> de la page suivante permettent de synthétiser la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en termes de gammes de fréquence, de largueurs de bande et de numérologies.</w:t>
      </w:r>
    </w:p>
    <w:p w14:paraId="5C03A95E" w14:textId="77777777" w:rsidR="00F51A8D" w:rsidRDefault="00F51A8D" w:rsidP="00F51A8D">
      <w:pPr>
        <w:jc w:val="both"/>
      </w:pPr>
      <w:r>
        <w:t xml:space="preserve">La </w:t>
      </w:r>
      <w:r>
        <w:fldChar w:fldCharType="begin"/>
      </w:r>
      <w:r>
        <w:instrText xml:space="preserve"> REF _Ref83286525 \h  \* MERGEFORMAT </w:instrText>
      </w:r>
      <w:r>
        <w:fldChar w:fldCharType="separate"/>
      </w:r>
      <w:r w:rsidRPr="0066213A">
        <w:rPr>
          <w:color w:val="002060"/>
        </w:rPr>
        <w:t>Figure 20</w:t>
      </w:r>
      <w:r>
        <w:fldChar w:fldCharType="end"/>
      </w:r>
      <w:r>
        <w:t xml:space="preserve"> permet quant à elle de synthétiser les évolutions radio introduites par la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comparativement à la 4G</w:t>
      </w:r>
      <w:r>
        <w:fldChar w:fldCharType="begin"/>
      </w:r>
      <w:r>
        <w:instrText xml:space="preserve"> XE "</w:instrText>
      </w:r>
      <w:r w:rsidRPr="00A044DC">
        <w:instrText>4G</w:instrText>
      </w:r>
      <w:r>
        <w:instrText xml:space="preserve">" </w:instrText>
      </w:r>
      <w:r>
        <w:fldChar w:fldCharType="end"/>
      </w:r>
      <w:r>
        <w:t xml:space="preserve"> antérieure. </w:t>
      </w:r>
    </w:p>
    <w:p w14:paraId="138559C9" w14:textId="77777777" w:rsidR="00F51A8D" w:rsidRDefault="00F51A8D" w:rsidP="00F51A8D">
      <w:pPr>
        <w:jc w:val="both"/>
      </w:pPr>
      <w:r>
        <w:t xml:space="preserve">Enfin, la </w:t>
      </w:r>
      <w:r>
        <w:fldChar w:fldCharType="begin"/>
      </w:r>
      <w:r>
        <w:instrText xml:space="preserve"> REF _Ref83286713 \h  \* MERGEFORMAT </w:instrText>
      </w:r>
      <w:r>
        <w:fldChar w:fldCharType="separate"/>
      </w:r>
      <w:r w:rsidRPr="0066213A">
        <w:rPr>
          <w:color w:val="002060"/>
        </w:rPr>
        <w:t>Figure 21</w:t>
      </w:r>
      <w:r>
        <w:fldChar w:fldCharType="end"/>
      </w:r>
      <w:r>
        <w:t xml:space="preserve"> illustre les possibilités en CA de la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comparativement au LTE</w:t>
      </w:r>
      <w:r>
        <w:fldChar w:fldCharType="begin"/>
      </w:r>
      <w:r>
        <w:instrText xml:space="preserve"> XE "</w:instrText>
      </w:r>
      <w:r w:rsidRPr="00031A3C">
        <w:instrText>LTE</w:instrText>
      </w:r>
      <w:r>
        <w:instrText xml:space="preserve">" </w:instrText>
      </w:r>
      <w:r>
        <w:fldChar w:fldCharType="end"/>
      </w:r>
      <w:r>
        <w:t xml:space="preserve"> historique.</w:t>
      </w:r>
    </w:p>
    <w:p w14:paraId="7DD2374D" w14:textId="77777777" w:rsidR="00F51A8D" w:rsidRDefault="00F51A8D" w:rsidP="00F51A8D">
      <w:pPr>
        <w:jc w:val="both"/>
      </w:pPr>
      <w:r w:rsidRPr="000B1759">
        <w:rPr>
          <w:u w:val="single"/>
        </w:rPr>
        <w:t>Remarque</w:t>
      </w:r>
      <w:r>
        <w:t xml:space="preserve"> : L’annexe de ce rapport présente de façon plus détaillée l’impact de la numérologie sur la composition des sous-trames au niveau physique.  </w:t>
      </w:r>
    </w:p>
    <w:p w14:paraId="04A08986" w14:textId="77777777" w:rsidR="00F51A8D" w:rsidRDefault="00F51A8D" w:rsidP="00F51A8D"/>
    <w:p w14:paraId="1DC89999" w14:textId="77777777" w:rsidR="00F51A8D" w:rsidRDefault="00F51A8D" w:rsidP="00F51A8D">
      <w:pPr>
        <w:jc w:val="center"/>
      </w:pPr>
      <w:r w:rsidRPr="003D4766">
        <w:object w:dxaOrig="5496" w:dyaOrig="3228" w14:anchorId="76E1DC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8pt;height:271.2pt" o:ole="">
            <v:imagedata r:id="rId31" o:title=""/>
          </v:shape>
          <o:OLEObject Type="Embed" ProgID="PBrush" ShapeID="_x0000_i1025" DrawAspect="Content" ObjectID="_1719053236" r:id="rId32"/>
        </w:object>
      </w:r>
    </w:p>
    <w:p w14:paraId="33B933BC" w14:textId="77777777" w:rsidR="00F51A8D" w:rsidRDefault="00F51A8D" w:rsidP="00F51A8D">
      <w:pPr>
        <w:pStyle w:val="Lgende"/>
        <w:jc w:val="center"/>
        <w:rPr>
          <w:i w:val="0"/>
          <w:color w:val="auto"/>
        </w:rPr>
      </w:pPr>
      <w:bookmarkStart w:id="49" w:name="_Ref83286326"/>
      <w:bookmarkStart w:id="50" w:name="_Toc87002084"/>
      <w:r w:rsidRPr="0066213A">
        <w:rPr>
          <w:color w:val="002060"/>
        </w:rPr>
        <w:t xml:space="preserve">Figure </w:t>
      </w:r>
      <w:r w:rsidRPr="0066213A">
        <w:rPr>
          <w:color w:val="002060"/>
        </w:rPr>
        <w:fldChar w:fldCharType="begin"/>
      </w:r>
      <w:r w:rsidRPr="0066213A">
        <w:rPr>
          <w:color w:val="002060"/>
        </w:rPr>
        <w:instrText xml:space="preserve"> SEQ Figure \* ARABIC </w:instrText>
      </w:r>
      <w:r w:rsidRPr="0066213A">
        <w:rPr>
          <w:color w:val="002060"/>
        </w:rPr>
        <w:fldChar w:fldCharType="separate"/>
      </w:r>
      <w:r>
        <w:rPr>
          <w:noProof/>
          <w:color w:val="002060"/>
        </w:rPr>
        <w:t>19</w:t>
      </w:r>
      <w:r w:rsidRPr="0066213A">
        <w:rPr>
          <w:color w:val="002060"/>
        </w:rPr>
        <w:fldChar w:fldCharType="end"/>
      </w:r>
      <w:bookmarkEnd w:id="49"/>
      <w:r w:rsidRPr="0066213A">
        <w:rPr>
          <w:i w:val="0"/>
          <w:color w:val="auto"/>
        </w:rPr>
        <w:t xml:space="preserve"> : </w:t>
      </w:r>
      <w:r>
        <w:rPr>
          <w:i w:val="0"/>
          <w:color w:val="auto"/>
        </w:rPr>
        <w:t>Synthèse de la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w:t>
      </w:r>
      <w:r w:rsidRPr="0066213A">
        <w:rPr>
          <w:i w:val="0"/>
          <w:color w:val="auto"/>
        </w:rPr>
        <w:t>Sl91 – Sprint 1</w:t>
      </w:r>
      <w:r>
        <w:rPr>
          <w:i w:val="0"/>
          <w:color w:val="auto"/>
        </w:rPr>
        <w:t>)</w:t>
      </w:r>
      <w:bookmarkEnd w:id="50"/>
    </w:p>
    <w:p w14:paraId="63029321" w14:textId="77777777" w:rsidR="00F51A8D" w:rsidRDefault="00F51A8D" w:rsidP="00F51A8D"/>
    <w:p w14:paraId="74D33F0A" w14:textId="77777777" w:rsidR="00F51A8D" w:rsidRPr="0066213A" w:rsidRDefault="00F51A8D" w:rsidP="00F51A8D"/>
    <w:p w14:paraId="67264B9B" w14:textId="77777777" w:rsidR="00F51A8D" w:rsidRDefault="00F51A8D" w:rsidP="00F51A8D">
      <w:r w:rsidRPr="00556A5D">
        <w:rPr>
          <w:noProof/>
          <w:lang w:eastAsia="fr-FR"/>
        </w:rPr>
        <w:drawing>
          <wp:inline distT="0" distB="0" distL="0" distR="0" wp14:anchorId="5D241826" wp14:editId="4CBF637D">
            <wp:extent cx="6085638" cy="3227294"/>
            <wp:effectExtent l="0" t="0" r="0" b="0"/>
            <wp:docPr id="456" name="Image 2">
              <a:extLst xmlns:a="http://schemas.openxmlformats.org/drawingml/2006/main">
                <a:ext uri="{FF2B5EF4-FFF2-40B4-BE49-F238E27FC236}">
                  <a16:creationId xmlns:a16="http://schemas.microsoft.com/office/drawing/2014/main" id="{134D935D-A158-4F3E-B588-B07C6DD24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134D935D-A158-4F3E-B588-B07C6DD24462}"/>
                        </a:ext>
                      </a:extLst>
                    </pic:cNvPr>
                    <pic:cNvPicPr>
                      <a:picLocks noChangeAspect="1"/>
                    </pic:cNvPicPr>
                  </pic:nvPicPr>
                  <pic:blipFill>
                    <a:blip r:embed="rId33"/>
                    <a:stretch>
                      <a:fillRect/>
                    </a:stretch>
                  </pic:blipFill>
                  <pic:spPr>
                    <a:xfrm>
                      <a:off x="0" y="0"/>
                      <a:ext cx="6110224" cy="3240332"/>
                    </a:xfrm>
                    <a:prstGeom prst="rect">
                      <a:avLst/>
                    </a:prstGeom>
                  </pic:spPr>
                </pic:pic>
              </a:graphicData>
            </a:graphic>
          </wp:inline>
        </w:drawing>
      </w:r>
    </w:p>
    <w:p w14:paraId="432F6595" w14:textId="77777777" w:rsidR="00F51A8D" w:rsidRPr="0066213A" w:rsidRDefault="00F51A8D" w:rsidP="00F51A8D">
      <w:pPr>
        <w:pStyle w:val="Lgende"/>
        <w:jc w:val="center"/>
        <w:rPr>
          <w:i w:val="0"/>
          <w:color w:val="auto"/>
        </w:rPr>
      </w:pPr>
      <w:bookmarkStart w:id="51" w:name="_Ref83286525"/>
      <w:bookmarkStart w:id="52" w:name="_Toc87002085"/>
      <w:r w:rsidRPr="0066213A">
        <w:rPr>
          <w:color w:val="002060"/>
        </w:rPr>
        <w:t xml:space="preserve">Figure </w:t>
      </w:r>
      <w:r w:rsidRPr="0066213A">
        <w:rPr>
          <w:color w:val="002060"/>
        </w:rPr>
        <w:fldChar w:fldCharType="begin"/>
      </w:r>
      <w:r w:rsidRPr="0066213A">
        <w:rPr>
          <w:color w:val="002060"/>
        </w:rPr>
        <w:instrText xml:space="preserve"> SEQ Figure \* ARABIC </w:instrText>
      </w:r>
      <w:r w:rsidRPr="0066213A">
        <w:rPr>
          <w:color w:val="002060"/>
        </w:rPr>
        <w:fldChar w:fldCharType="separate"/>
      </w:r>
      <w:r>
        <w:rPr>
          <w:noProof/>
          <w:color w:val="002060"/>
        </w:rPr>
        <w:t>20</w:t>
      </w:r>
      <w:r w:rsidRPr="0066213A">
        <w:rPr>
          <w:color w:val="002060"/>
        </w:rPr>
        <w:fldChar w:fldCharType="end"/>
      </w:r>
      <w:bookmarkEnd w:id="51"/>
      <w:r w:rsidRPr="0066213A">
        <w:rPr>
          <w:i w:val="0"/>
          <w:color w:val="auto"/>
        </w:rPr>
        <w:t> :</w:t>
      </w:r>
      <w:r>
        <w:rPr>
          <w:i w:val="0"/>
          <w:color w:val="auto"/>
        </w:rPr>
        <w:t xml:space="preserve">  Couche physique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vs.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Pr>
          <w:i w:val="0"/>
          <w:color w:val="auto"/>
        </w:rPr>
        <w:t xml:space="preserve"> LTE</w:t>
      </w:r>
      <w:r>
        <w:rPr>
          <w:i w:val="0"/>
          <w:color w:val="auto"/>
        </w:rPr>
        <w:fldChar w:fldCharType="begin"/>
      </w:r>
      <w:r>
        <w:instrText xml:space="preserve"> XE "</w:instrText>
      </w:r>
      <w:r w:rsidRPr="00031A3C">
        <w:instrText>LTE</w:instrText>
      </w:r>
      <w:r>
        <w:instrText xml:space="preserve">" </w:instrText>
      </w:r>
      <w:r>
        <w:rPr>
          <w:i w:val="0"/>
          <w:color w:val="auto"/>
        </w:rPr>
        <w:fldChar w:fldCharType="end"/>
      </w:r>
      <w:r w:rsidRPr="0066213A">
        <w:rPr>
          <w:i w:val="0"/>
          <w:color w:val="auto"/>
        </w:rPr>
        <w:t xml:space="preserve"> (</w:t>
      </w:r>
      <w:r>
        <w:rPr>
          <w:i w:val="0"/>
          <w:color w:val="auto"/>
        </w:rPr>
        <w:t>Sl96</w:t>
      </w:r>
      <w:r w:rsidRPr="0066213A">
        <w:rPr>
          <w:i w:val="0"/>
          <w:color w:val="auto"/>
        </w:rPr>
        <w:t xml:space="preserve"> – Sprint 1</w:t>
      </w:r>
      <w:r>
        <w:rPr>
          <w:i w:val="0"/>
          <w:color w:val="auto"/>
        </w:rPr>
        <w:t>)</w:t>
      </w:r>
      <w:bookmarkEnd w:id="52"/>
    </w:p>
    <w:p w14:paraId="0C58CAAA" w14:textId="77777777" w:rsidR="00F51A8D" w:rsidRDefault="00F51A8D" w:rsidP="00F51A8D">
      <w:pPr>
        <w:jc w:val="both"/>
      </w:pPr>
    </w:p>
    <w:p w14:paraId="4563A4D0" w14:textId="77777777" w:rsidR="00F51A8D" w:rsidRDefault="00F51A8D" w:rsidP="00F51A8D">
      <w:pPr>
        <w:jc w:val="center"/>
      </w:pPr>
      <w:r w:rsidRPr="00556A5D">
        <w:rPr>
          <w:noProof/>
          <w:lang w:eastAsia="fr-FR"/>
        </w:rPr>
        <w:lastRenderedPageBreak/>
        <w:drawing>
          <wp:inline distT="0" distB="0" distL="0" distR="0" wp14:anchorId="65588BA6" wp14:editId="10F245F6">
            <wp:extent cx="4939553" cy="2889030"/>
            <wp:effectExtent l="0" t="0" r="0" b="6985"/>
            <wp:docPr id="452" name="Image 1">
              <a:extLst xmlns:a="http://schemas.openxmlformats.org/drawingml/2006/main">
                <a:ext uri="{FF2B5EF4-FFF2-40B4-BE49-F238E27FC236}">
                  <a16:creationId xmlns:a16="http://schemas.microsoft.com/office/drawing/2014/main" id="{80446C20-DAC8-4B2E-BF8E-14961C45C1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80446C20-DAC8-4B2E-BF8E-14961C45C18A}"/>
                        </a:ext>
                      </a:extLst>
                    </pic:cNvPr>
                    <pic:cNvPicPr>
                      <a:picLocks noChangeAspect="1"/>
                    </pic:cNvPicPr>
                  </pic:nvPicPr>
                  <pic:blipFill>
                    <a:blip r:embed="rId34"/>
                    <a:stretch>
                      <a:fillRect/>
                    </a:stretch>
                  </pic:blipFill>
                  <pic:spPr>
                    <a:xfrm>
                      <a:off x="0" y="0"/>
                      <a:ext cx="4953127" cy="2896969"/>
                    </a:xfrm>
                    <a:prstGeom prst="rect">
                      <a:avLst/>
                    </a:prstGeom>
                  </pic:spPr>
                </pic:pic>
              </a:graphicData>
            </a:graphic>
          </wp:inline>
        </w:drawing>
      </w:r>
    </w:p>
    <w:p w14:paraId="1AB69D3A" w14:textId="77777777" w:rsidR="00F51A8D" w:rsidRPr="0066213A" w:rsidRDefault="00F51A8D" w:rsidP="00F51A8D">
      <w:pPr>
        <w:pStyle w:val="Lgende"/>
        <w:jc w:val="center"/>
        <w:rPr>
          <w:i w:val="0"/>
          <w:color w:val="auto"/>
        </w:rPr>
      </w:pPr>
      <w:bookmarkStart w:id="53" w:name="_Ref83286713"/>
      <w:bookmarkStart w:id="54" w:name="_Toc87002086"/>
      <w:r w:rsidRPr="0066213A">
        <w:rPr>
          <w:color w:val="002060"/>
        </w:rPr>
        <w:t xml:space="preserve">Figure </w:t>
      </w:r>
      <w:r w:rsidRPr="0066213A">
        <w:rPr>
          <w:color w:val="002060"/>
        </w:rPr>
        <w:fldChar w:fldCharType="begin"/>
      </w:r>
      <w:r w:rsidRPr="0066213A">
        <w:rPr>
          <w:color w:val="002060"/>
        </w:rPr>
        <w:instrText xml:space="preserve"> SEQ Figure \* ARABIC </w:instrText>
      </w:r>
      <w:r w:rsidRPr="0066213A">
        <w:rPr>
          <w:color w:val="002060"/>
        </w:rPr>
        <w:fldChar w:fldCharType="separate"/>
      </w:r>
      <w:r>
        <w:rPr>
          <w:noProof/>
          <w:color w:val="002060"/>
        </w:rPr>
        <w:t>21</w:t>
      </w:r>
      <w:r w:rsidRPr="0066213A">
        <w:rPr>
          <w:color w:val="002060"/>
        </w:rPr>
        <w:fldChar w:fldCharType="end"/>
      </w:r>
      <w:bookmarkEnd w:id="53"/>
      <w:r w:rsidRPr="0066213A">
        <w:rPr>
          <w:i w:val="0"/>
          <w:color w:val="auto"/>
        </w:rPr>
        <w:t> :</w:t>
      </w:r>
      <w:r>
        <w:rPr>
          <w:i w:val="0"/>
          <w:color w:val="auto"/>
        </w:rPr>
        <w:t xml:space="preserve"> CA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vs.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Pr>
          <w:i w:val="0"/>
          <w:color w:val="auto"/>
        </w:rPr>
        <w:t xml:space="preserve"> LTE</w:t>
      </w:r>
      <w:r>
        <w:rPr>
          <w:i w:val="0"/>
          <w:color w:val="auto"/>
        </w:rPr>
        <w:fldChar w:fldCharType="begin"/>
      </w:r>
      <w:r>
        <w:instrText xml:space="preserve"> XE "</w:instrText>
      </w:r>
      <w:r w:rsidRPr="00031A3C">
        <w:instrText>LTE</w:instrText>
      </w:r>
      <w:r>
        <w:instrText xml:space="preserve">" </w:instrText>
      </w:r>
      <w:r>
        <w:rPr>
          <w:i w:val="0"/>
          <w:color w:val="auto"/>
        </w:rPr>
        <w:fldChar w:fldCharType="end"/>
      </w:r>
      <w:r>
        <w:rPr>
          <w:i w:val="0"/>
          <w:color w:val="auto"/>
        </w:rPr>
        <w:t xml:space="preserve"> </w:t>
      </w:r>
      <w:r w:rsidRPr="0066213A">
        <w:rPr>
          <w:i w:val="0"/>
          <w:color w:val="auto"/>
        </w:rPr>
        <w:t>(Sl93 – Sprint 1)</w:t>
      </w:r>
      <w:bookmarkEnd w:id="54"/>
    </w:p>
    <w:p w14:paraId="6ABA6F7E" w14:textId="77777777" w:rsidR="00F51A8D" w:rsidRDefault="00F51A8D" w:rsidP="00F51A8D">
      <w:pPr>
        <w:jc w:val="center"/>
      </w:pPr>
    </w:p>
    <w:p w14:paraId="0D54222C" w14:textId="77777777" w:rsidR="00F51A8D" w:rsidRDefault="00F51A8D" w:rsidP="00F51A8D">
      <w:pPr>
        <w:jc w:val="both"/>
      </w:pPr>
      <w:r>
        <w:t>Pour compléter cette synthèse au niveau physique précisons que l’apparition des ondes millimétriques va permettre à plus long terme une complémentarité de la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en FR1</w:t>
      </w:r>
      <w:r>
        <w:fldChar w:fldCharType="begin"/>
      </w:r>
      <w:r>
        <w:instrText xml:space="preserve"> XE "</w:instrText>
      </w:r>
      <w:r w:rsidRPr="004E020F">
        <w:instrText>FR1</w:instrText>
      </w:r>
      <w:r>
        <w:instrText xml:space="preserve">" </w:instrText>
      </w:r>
      <w:r>
        <w:fldChar w:fldCharType="end"/>
      </w:r>
      <w:r>
        <w:t xml:space="preserve"> et du LTE</w:t>
      </w:r>
      <w:r>
        <w:fldChar w:fldCharType="begin"/>
      </w:r>
      <w:r>
        <w:instrText xml:space="preserve"> XE "</w:instrText>
      </w:r>
      <w:r w:rsidRPr="00031A3C">
        <w:instrText>LTE</w:instrText>
      </w:r>
      <w:r>
        <w:instrText xml:space="preserve">" </w:instrText>
      </w:r>
      <w:r>
        <w:fldChar w:fldCharType="end"/>
      </w:r>
      <w:r>
        <w:t xml:space="preserve"> historique selon la portée à couvrir et la nature de l’environnement radio (cf. </w:t>
      </w:r>
      <w:r>
        <w:fldChar w:fldCharType="begin"/>
      </w:r>
      <w:r>
        <w:instrText xml:space="preserve"> REF _Ref83287018 \h </w:instrText>
      </w:r>
      <w:r>
        <w:fldChar w:fldCharType="separate"/>
      </w:r>
      <w:r w:rsidRPr="009762F2">
        <w:rPr>
          <w:color w:val="002060"/>
        </w:rPr>
        <w:t>Figure 22</w:t>
      </w:r>
      <w:r>
        <w:fldChar w:fldCharType="end"/>
      </w:r>
      <w:r>
        <w:t>).</w:t>
      </w:r>
    </w:p>
    <w:p w14:paraId="6FAFACF3" w14:textId="77777777" w:rsidR="00F51A8D" w:rsidRDefault="00F51A8D" w:rsidP="00F51A8D">
      <w:pPr>
        <w:jc w:val="center"/>
      </w:pPr>
      <w:r w:rsidRPr="00F739E1">
        <w:rPr>
          <w:noProof/>
          <w:lang w:eastAsia="fr-FR"/>
        </w:rPr>
        <w:drawing>
          <wp:inline distT="0" distB="0" distL="0" distR="0" wp14:anchorId="39729C00" wp14:editId="7CD7773A">
            <wp:extent cx="5994652" cy="2913529"/>
            <wp:effectExtent l="0" t="0" r="6350" b="1270"/>
            <wp:docPr id="9218" name="Picture 2" descr="5G Update: Standards Emerge, Accelerating 5G Deployment | 2018-05-15 |  Microwave Journal">
              <a:extLst xmlns:a="http://schemas.openxmlformats.org/drawingml/2006/main">
                <a:ext uri="{FF2B5EF4-FFF2-40B4-BE49-F238E27FC236}">
                  <a16:creationId xmlns:a16="http://schemas.microsoft.com/office/drawing/2014/main" id="{2E3BA500-8E20-4DCD-8937-4511A7DF4E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5G Update: Standards Emerge, Accelerating 5G Deployment | 2018-05-15 |  Microwave Journal">
                      <a:extLst>
                        <a:ext uri="{FF2B5EF4-FFF2-40B4-BE49-F238E27FC236}">
                          <a16:creationId xmlns:a16="http://schemas.microsoft.com/office/drawing/2014/main" id="{2E3BA500-8E20-4DCD-8937-4511A7DF4E49}"/>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17315" cy="2924544"/>
                    </a:xfrm>
                    <a:prstGeom prst="rect">
                      <a:avLst/>
                    </a:prstGeom>
                    <a:noFill/>
                  </pic:spPr>
                </pic:pic>
              </a:graphicData>
            </a:graphic>
          </wp:inline>
        </w:drawing>
      </w:r>
    </w:p>
    <w:p w14:paraId="418AE49B" w14:textId="77777777" w:rsidR="00F51A8D" w:rsidRPr="009762F2" w:rsidRDefault="00F51A8D" w:rsidP="00F51A8D">
      <w:pPr>
        <w:pStyle w:val="Lgende"/>
        <w:jc w:val="center"/>
        <w:rPr>
          <w:i w:val="0"/>
          <w:color w:val="auto"/>
        </w:rPr>
      </w:pPr>
      <w:bookmarkStart w:id="55" w:name="_Ref83287018"/>
      <w:bookmarkStart w:id="56" w:name="_Toc87002087"/>
      <w:r w:rsidRPr="009762F2">
        <w:rPr>
          <w:color w:val="002060"/>
        </w:rPr>
        <w:t xml:space="preserve">Figure </w:t>
      </w:r>
      <w:r w:rsidRPr="009762F2">
        <w:rPr>
          <w:color w:val="002060"/>
        </w:rPr>
        <w:fldChar w:fldCharType="begin"/>
      </w:r>
      <w:r w:rsidRPr="009762F2">
        <w:rPr>
          <w:color w:val="002060"/>
        </w:rPr>
        <w:instrText xml:space="preserve"> SEQ Figure \* ARABIC </w:instrText>
      </w:r>
      <w:r w:rsidRPr="009762F2">
        <w:rPr>
          <w:color w:val="002060"/>
        </w:rPr>
        <w:fldChar w:fldCharType="separate"/>
      </w:r>
      <w:r>
        <w:rPr>
          <w:noProof/>
          <w:color w:val="002060"/>
        </w:rPr>
        <w:t>22</w:t>
      </w:r>
      <w:r w:rsidRPr="009762F2">
        <w:rPr>
          <w:color w:val="002060"/>
        </w:rPr>
        <w:fldChar w:fldCharType="end"/>
      </w:r>
      <w:bookmarkEnd w:id="55"/>
      <w:r w:rsidRPr="009762F2">
        <w:rPr>
          <w:i w:val="0"/>
          <w:color w:val="auto"/>
        </w:rPr>
        <w:t> :</w:t>
      </w:r>
      <w:r>
        <w:rPr>
          <w:i w:val="0"/>
          <w:color w:val="auto"/>
        </w:rPr>
        <w:t xml:space="preserve"> Coexistence de la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en FR1</w:t>
      </w:r>
      <w:r>
        <w:rPr>
          <w:i w:val="0"/>
          <w:color w:val="auto"/>
        </w:rPr>
        <w:fldChar w:fldCharType="begin"/>
      </w:r>
      <w:r>
        <w:instrText xml:space="preserve"> XE "</w:instrText>
      </w:r>
      <w:r w:rsidRPr="004E020F">
        <w:instrText>FR1</w:instrText>
      </w:r>
      <w:r>
        <w:instrText xml:space="preserve">" </w:instrText>
      </w:r>
      <w:r>
        <w:rPr>
          <w:i w:val="0"/>
          <w:color w:val="auto"/>
        </w:rPr>
        <w:fldChar w:fldCharType="end"/>
      </w:r>
      <w:r>
        <w:rPr>
          <w:i w:val="0"/>
          <w:color w:val="auto"/>
        </w:rPr>
        <w:t xml:space="preserve"> et FR2</w:t>
      </w:r>
      <w:r>
        <w:rPr>
          <w:i w:val="0"/>
          <w:color w:val="auto"/>
        </w:rPr>
        <w:fldChar w:fldCharType="begin"/>
      </w:r>
      <w:r>
        <w:instrText xml:space="preserve"> XE "</w:instrText>
      </w:r>
      <w:r w:rsidRPr="004E020F">
        <w:instrText>FR2</w:instrText>
      </w:r>
      <w:r>
        <w:instrText xml:space="preserve">" </w:instrText>
      </w:r>
      <w:r>
        <w:rPr>
          <w:i w:val="0"/>
          <w:color w:val="auto"/>
        </w:rPr>
        <w:fldChar w:fldCharType="end"/>
      </w:r>
      <w:r>
        <w:rPr>
          <w:i w:val="0"/>
          <w:color w:val="auto"/>
        </w:rPr>
        <w:t xml:space="preserve"> &amp; de la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Pr>
          <w:i w:val="0"/>
          <w:color w:val="auto"/>
        </w:rPr>
        <w:t xml:space="preserve"> LTE</w:t>
      </w:r>
      <w:r>
        <w:rPr>
          <w:i w:val="0"/>
          <w:color w:val="auto"/>
        </w:rPr>
        <w:fldChar w:fldCharType="begin"/>
      </w:r>
      <w:r>
        <w:instrText xml:space="preserve"> XE "</w:instrText>
      </w:r>
      <w:r w:rsidRPr="00031A3C">
        <w:instrText>LTE</w:instrText>
      </w:r>
      <w:r>
        <w:instrText xml:space="preserve">" </w:instrText>
      </w:r>
      <w:r>
        <w:rPr>
          <w:i w:val="0"/>
          <w:color w:val="auto"/>
        </w:rPr>
        <w:fldChar w:fldCharType="end"/>
      </w:r>
      <w:r w:rsidRPr="009762F2">
        <w:rPr>
          <w:i w:val="0"/>
          <w:color w:val="auto"/>
        </w:rPr>
        <w:t xml:space="preserve"> (Sl22 – Sprint 1)</w:t>
      </w:r>
      <w:bookmarkEnd w:id="56"/>
    </w:p>
    <w:p w14:paraId="0870F1BE" w14:textId="77777777" w:rsidR="00F51A8D" w:rsidRDefault="00F51A8D" w:rsidP="00F51A8D"/>
    <w:p w14:paraId="6FF6BAEC" w14:textId="77777777" w:rsidR="00F51A8D" w:rsidRDefault="00F51A8D" w:rsidP="00F51A8D">
      <w:r>
        <w:t>De plus, selon la nature de la bande (FR1</w:t>
      </w:r>
      <w:r>
        <w:fldChar w:fldCharType="begin"/>
      </w:r>
      <w:r>
        <w:instrText xml:space="preserve"> XE "</w:instrText>
      </w:r>
      <w:r w:rsidRPr="004E020F">
        <w:instrText>FR1</w:instrText>
      </w:r>
      <w:r>
        <w:instrText xml:space="preserve">" </w:instrText>
      </w:r>
      <w:r>
        <w:fldChar w:fldCharType="end"/>
      </w:r>
      <w:r>
        <w:t xml:space="preserve"> ou FR2</w:t>
      </w:r>
      <w:r>
        <w:fldChar w:fldCharType="begin"/>
      </w:r>
      <w:r>
        <w:instrText xml:space="preserve"> XE "</w:instrText>
      </w:r>
      <w:r w:rsidRPr="004E020F">
        <w:instrText>FR2</w:instrText>
      </w:r>
      <w:r>
        <w:instrText xml:space="preserve">" </w:instrText>
      </w:r>
      <w:r>
        <w:fldChar w:fldCharType="end"/>
      </w:r>
      <w:r>
        <w:t>) le mode TDD</w:t>
      </w:r>
      <w:r>
        <w:fldChar w:fldCharType="begin"/>
      </w:r>
      <w:r>
        <w:instrText xml:space="preserve"> XE "</w:instrText>
      </w:r>
      <w:r w:rsidRPr="004E020F">
        <w:instrText>TDD</w:instrText>
      </w:r>
      <w:r>
        <w:instrText xml:space="preserve">" </w:instrText>
      </w:r>
      <w:r>
        <w:fldChar w:fldCharType="end"/>
      </w:r>
      <w:r>
        <w:t xml:space="preserve"> est privilégié au mode FDD</w:t>
      </w:r>
      <w:r>
        <w:fldChar w:fldCharType="begin"/>
      </w:r>
      <w:r>
        <w:instrText xml:space="preserve"> XE "</w:instrText>
      </w:r>
      <w:r w:rsidRPr="004E020F">
        <w:instrText>FDD</w:instrText>
      </w:r>
      <w:r>
        <w:instrText xml:space="preserve">" </w:instrText>
      </w:r>
      <w:r>
        <w:fldChar w:fldCharType="end"/>
      </w:r>
      <w:r>
        <w:t xml:space="preserve"> historique et rappelons que les possibilités en termes de BW</w:t>
      </w:r>
      <w:r>
        <w:fldChar w:fldCharType="begin"/>
      </w:r>
      <w:r>
        <w:instrText xml:space="preserve"> XE "</w:instrText>
      </w:r>
      <w:r w:rsidRPr="004E020F">
        <w:instrText>BW</w:instrText>
      </w:r>
      <w:r>
        <w:instrText xml:space="preserve">" </w:instrText>
      </w:r>
      <w:r>
        <w:fldChar w:fldCharType="end"/>
      </w:r>
      <w:r>
        <w:t xml:space="preserve"> et de numérologie changent (cf. </w:t>
      </w:r>
      <w:r>
        <w:fldChar w:fldCharType="begin"/>
      </w:r>
      <w:r>
        <w:instrText xml:space="preserve"> REF _Ref83287248 \h </w:instrText>
      </w:r>
      <w:r>
        <w:fldChar w:fldCharType="separate"/>
      </w:r>
      <w:r w:rsidRPr="009762F2">
        <w:rPr>
          <w:color w:val="002060"/>
        </w:rPr>
        <w:t>Figure 23</w:t>
      </w:r>
      <w:r>
        <w:fldChar w:fldCharType="end"/>
      </w:r>
      <w:r>
        <w:t>).</w:t>
      </w:r>
    </w:p>
    <w:p w14:paraId="676DD2B6" w14:textId="77777777" w:rsidR="00F51A8D" w:rsidRDefault="00F51A8D" w:rsidP="00F51A8D">
      <w:pPr>
        <w:jc w:val="center"/>
      </w:pPr>
      <w:r w:rsidRPr="001843A0">
        <w:rPr>
          <w:noProof/>
          <w:lang w:eastAsia="fr-FR"/>
        </w:rPr>
        <w:lastRenderedPageBreak/>
        <w:drawing>
          <wp:inline distT="0" distB="0" distL="0" distR="0" wp14:anchorId="7105D3FE" wp14:editId="07A2B515">
            <wp:extent cx="4536142" cy="3741148"/>
            <wp:effectExtent l="0" t="0" r="0" b="0"/>
            <wp:docPr id="9220" name="Picture 4" descr="How is 5G actually going to work? - Android Authority">
              <a:extLst xmlns:a="http://schemas.openxmlformats.org/drawingml/2006/main">
                <a:ext uri="{FF2B5EF4-FFF2-40B4-BE49-F238E27FC236}">
                  <a16:creationId xmlns:a16="http://schemas.microsoft.com/office/drawing/2014/main" id="{EBC3B9AB-C131-4811-81BC-58B04BA4E3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How is 5G actually going to work? - Android Authority">
                      <a:extLst>
                        <a:ext uri="{FF2B5EF4-FFF2-40B4-BE49-F238E27FC236}">
                          <a16:creationId xmlns:a16="http://schemas.microsoft.com/office/drawing/2014/main" id="{EBC3B9AB-C131-4811-81BC-58B04BA4E3E0}"/>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42121" cy="3746079"/>
                    </a:xfrm>
                    <a:prstGeom prst="rect">
                      <a:avLst/>
                    </a:prstGeom>
                    <a:noFill/>
                  </pic:spPr>
                </pic:pic>
              </a:graphicData>
            </a:graphic>
          </wp:inline>
        </w:drawing>
      </w:r>
    </w:p>
    <w:p w14:paraId="7B398E5E" w14:textId="77777777" w:rsidR="00F51A8D" w:rsidRPr="009762F2" w:rsidRDefault="00F51A8D" w:rsidP="00F51A8D">
      <w:pPr>
        <w:pStyle w:val="Lgende"/>
        <w:jc w:val="center"/>
        <w:rPr>
          <w:i w:val="0"/>
          <w:color w:val="auto"/>
        </w:rPr>
      </w:pPr>
      <w:bookmarkStart w:id="57" w:name="_Ref83287248"/>
      <w:bookmarkStart w:id="58" w:name="_Toc87002088"/>
      <w:r w:rsidRPr="009762F2">
        <w:rPr>
          <w:color w:val="002060"/>
        </w:rPr>
        <w:t xml:space="preserve">Figure </w:t>
      </w:r>
      <w:r w:rsidRPr="009762F2">
        <w:rPr>
          <w:color w:val="002060"/>
        </w:rPr>
        <w:fldChar w:fldCharType="begin"/>
      </w:r>
      <w:r w:rsidRPr="009762F2">
        <w:rPr>
          <w:color w:val="002060"/>
        </w:rPr>
        <w:instrText xml:space="preserve"> SEQ Figure \* ARABIC </w:instrText>
      </w:r>
      <w:r w:rsidRPr="009762F2">
        <w:rPr>
          <w:color w:val="002060"/>
        </w:rPr>
        <w:fldChar w:fldCharType="separate"/>
      </w:r>
      <w:r>
        <w:rPr>
          <w:noProof/>
          <w:color w:val="002060"/>
        </w:rPr>
        <w:t>23</w:t>
      </w:r>
      <w:r w:rsidRPr="009762F2">
        <w:rPr>
          <w:color w:val="002060"/>
        </w:rPr>
        <w:fldChar w:fldCharType="end"/>
      </w:r>
      <w:bookmarkEnd w:id="57"/>
      <w:r>
        <w:rPr>
          <w:i w:val="0"/>
          <w:color w:val="auto"/>
        </w:rPr>
        <w:t> : Corrélation entre FR, mode duplex &amp; numérologie (</w:t>
      </w:r>
      <w:r w:rsidRPr="009762F2">
        <w:rPr>
          <w:i w:val="0"/>
          <w:color w:val="auto"/>
        </w:rPr>
        <w:t>Sl22 – Sprint 1</w:t>
      </w:r>
      <w:r>
        <w:rPr>
          <w:i w:val="0"/>
          <w:color w:val="auto"/>
        </w:rPr>
        <w:t>)</w:t>
      </w:r>
      <w:bookmarkEnd w:id="58"/>
    </w:p>
    <w:p w14:paraId="6A17AED2" w14:textId="77777777" w:rsidR="00F51A8D" w:rsidRDefault="00F51A8D" w:rsidP="00F51A8D"/>
    <w:p w14:paraId="299AA61A" w14:textId="77777777" w:rsidR="00F51A8D" w:rsidRDefault="00F51A8D" w:rsidP="00F51A8D">
      <w:pPr>
        <w:jc w:val="both"/>
      </w:pPr>
      <w:r>
        <w:t>Enfin, au niveau MIMO</w:t>
      </w:r>
      <w:r>
        <w:fldChar w:fldCharType="begin"/>
      </w:r>
      <w:r>
        <w:instrText xml:space="preserve"> XE "</w:instrText>
      </w:r>
      <w:r w:rsidRPr="00180612">
        <w:instrText>MIMO</w:instrText>
      </w:r>
      <w:r>
        <w:instrText xml:space="preserve">" </w:instrText>
      </w:r>
      <w:r>
        <w:fldChar w:fldCharType="end"/>
      </w:r>
      <w:r>
        <w:t xml:space="preserve"> la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introduit réellement la mise en œuvre du massive MIMO</w:t>
      </w:r>
      <w:r>
        <w:fldChar w:fldCharType="begin"/>
      </w:r>
      <w:r>
        <w:instrText xml:space="preserve"> XE "</w:instrText>
      </w:r>
      <w:r w:rsidRPr="00180612">
        <w:instrText>MIMO</w:instrText>
      </w:r>
      <w:r>
        <w:instrText xml:space="preserve">" </w:instrText>
      </w:r>
      <w:r>
        <w:fldChar w:fldCharType="end"/>
      </w:r>
      <w:r>
        <w:t xml:space="preserve"> et notamment lors du déploiement de ces futures bandes millimétriques (cf. </w:t>
      </w:r>
      <w:r>
        <w:fldChar w:fldCharType="begin"/>
      </w:r>
      <w:r>
        <w:instrText xml:space="preserve"> REF _Ref83287313 \h </w:instrText>
      </w:r>
      <w:r>
        <w:fldChar w:fldCharType="separate"/>
      </w:r>
      <w:r w:rsidRPr="009762F2">
        <w:rPr>
          <w:color w:val="002060"/>
        </w:rPr>
        <w:t>Figure 24</w:t>
      </w:r>
      <w:r>
        <w:fldChar w:fldCharType="end"/>
      </w:r>
      <w:r>
        <w:t xml:space="preserve">). </w:t>
      </w:r>
    </w:p>
    <w:p w14:paraId="2CE2F7EE" w14:textId="77777777" w:rsidR="00F51A8D" w:rsidRDefault="00F51A8D" w:rsidP="00F51A8D">
      <w:pPr>
        <w:jc w:val="both"/>
      </w:pPr>
    </w:p>
    <w:p w14:paraId="1A4E400D" w14:textId="77777777" w:rsidR="00F51A8D" w:rsidRDefault="00F51A8D" w:rsidP="00F51A8D">
      <w:r>
        <w:rPr>
          <w:noProof/>
          <w:lang w:eastAsia="fr-FR"/>
        </w:rPr>
        <w:drawing>
          <wp:inline distT="0" distB="0" distL="0" distR="0" wp14:anchorId="08099936" wp14:editId="73475108">
            <wp:extent cx="6063916" cy="3048000"/>
            <wp:effectExtent l="0" t="0" r="0" b="0"/>
            <wp:docPr id="9247" name="Imag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5093" cy="3053618"/>
                    </a:xfrm>
                    <a:prstGeom prst="rect">
                      <a:avLst/>
                    </a:prstGeom>
                    <a:noFill/>
                    <a:ln>
                      <a:noFill/>
                    </a:ln>
                  </pic:spPr>
                </pic:pic>
              </a:graphicData>
            </a:graphic>
          </wp:inline>
        </w:drawing>
      </w:r>
    </w:p>
    <w:p w14:paraId="46FBFD5A" w14:textId="77777777" w:rsidR="00F51A8D" w:rsidRPr="00B50825" w:rsidRDefault="00F51A8D" w:rsidP="00F51A8D">
      <w:pPr>
        <w:pStyle w:val="Lgende"/>
        <w:jc w:val="center"/>
        <w:rPr>
          <w:i w:val="0"/>
          <w:color w:val="auto"/>
        </w:rPr>
      </w:pPr>
      <w:bookmarkStart w:id="59" w:name="_Ref83287313"/>
      <w:bookmarkStart w:id="60" w:name="_Toc87002089"/>
      <w:r w:rsidRPr="009762F2">
        <w:rPr>
          <w:color w:val="002060"/>
        </w:rPr>
        <w:t xml:space="preserve">Figure </w:t>
      </w:r>
      <w:r w:rsidRPr="009762F2">
        <w:rPr>
          <w:color w:val="002060"/>
        </w:rPr>
        <w:fldChar w:fldCharType="begin"/>
      </w:r>
      <w:r w:rsidRPr="009762F2">
        <w:rPr>
          <w:color w:val="002060"/>
        </w:rPr>
        <w:instrText xml:space="preserve"> SEQ Figure \* ARABIC </w:instrText>
      </w:r>
      <w:r w:rsidRPr="009762F2">
        <w:rPr>
          <w:color w:val="002060"/>
        </w:rPr>
        <w:fldChar w:fldCharType="separate"/>
      </w:r>
      <w:r>
        <w:rPr>
          <w:noProof/>
          <w:color w:val="002060"/>
        </w:rPr>
        <w:t>24</w:t>
      </w:r>
      <w:r w:rsidRPr="009762F2">
        <w:rPr>
          <w:color w:val="002060"/>
        </w:rPr>
        <w:fldChar w:fldCharType="end"/>
      </w:r>
      <w:bookmarkEnd w:id="59"/>
      <w:r>
        <w:rPr>
          <w:i w:val="0"/>
          <w:color w:val="auto"/>
        </w:rPr>
        <w:t> : Evolutions du MIMO</w:t>
      </w:r>
      <w:r>
        <w:rPr>
          <w:i w:val="0"/>
          <w:color w:val="auto"/>
        </w:rPr>
        <w:fldChar w:fldCharType="begin"/>
      </w:r>
      <w:r>
        <w:instrText xml:space="preserve"> XE "</w:instrText>
      </w:r>
      <w:r w:rsidRPr="00180612">
        <w:instrText>MIMO</w:instrText>
      </w:r>
      <w:r>
        <w:instrText xml:space="preserve">" </w:instrText>
      </w:r>
      <w:r>
        <w:rPr>
          <w:i w:val="0"/>
          <w:color w:val="auto"/>
        </w:rPr>
        <w:fldChar w:fldCharType="end"/>
      </w:r>
      <w:r>
        <w:rPr>
          <w:i w:val="0"/>
          <w:color w:val="auto"/>
        </w:rPr>
        <w:t xml:space="preserve">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w:t>
      </w:r>
      <w:r w:rsidRPr="009762F2">
        <w:rPr>
          <w:i w:val="0"/>
          <w:color w:val="auto"/>
        </w:rPr>
        <w:t>Sl94 – Sprint1</w:t>
      </w:r>
      <w:r>
        <w:rPr>
          <w:i w:val="0"/>
          <w:color w:val="auto"/>
        </w:rPr>
        <w:t>)</w:t>
      </w:r>
      <w:bookmarkEnd w:id="60"/>
    </w:p>
    <w:p w14:paraId="4C333C3D" w14:textId="77777777" w:rsidR="00F51A8D" w:rsidRDefault="00F51A8D" w:rsidP="00F51A8D">
      <w:pPr>
        <w:jc w:val="both"/>
      </w:pPr>
      <w:r>
        <w:lastRenderedPageBreak/>
        <w:t>Cette montée en puissance du MIMO</w:t>
      </w:r>
      <w:r>
        <w:fldChar w:fldCharType="begin"/>
      </w:r>
      <w:r>
        <w:instrText xml:space="preserve"> XE "</w:instrText>
      </w:r>
      <w:r w:rsidRPr="00180612">
        <w:instrText>MIMO</w:instrText>
      </w:r>
      <w:r>
        <w:instrText xml:space="preserve">" </w:instrText>
      </w:r>
      <w:r>
        <w:fldChar w:fldCharType="end"/>
      </w:r>
      <w:r>
        <w:t xml:space="preserve"> amène au développement accru de la notion de </w:t>
      </w:r>
      <w:proofErr w:type="spellStart"/>
      <w:r w:rsidRPr="009A4C90">
        <w:rPr>
          <w:i/>
          <w:iCs/>
        </w:rPr>
        <w:t>beamforming</w:t>
      </w:r>
      <w:proofErr w:type="spellEnd"/>
      <w:r>
        <w:t xml:space="preserve"> en corolaire. Pour rappel, les réseaux cellulaires étaient jusqu’à présent configuré en mode tri-sectoriel comme l’illustre la </w:t>
      </w:r>
      <w:r>
        <w:fldChar w:fldCharType="begin"/>
      </w:r>
      <w:r>
        <w:instrText xml:space="preserve"> REF _Ref83287632 \h </w:instrText>
      </w:r>
      <w:r>
        <w:fldChar w:fldCharType="separate"/>
      </w:r>
      <w:r w:rsidRPr="00B50825">
        <w:rPr>
          <w:color w:val="002060"/>
        </w:rPr>
        <w:t>Figure 25</w:t>
      </w:r>
      <w:r>
        <w:fldChar w:fldCharType="end"/>
      </w:r>
      <w:r>
        <w:t xml:space="preserve"> ci-dessous. </w:t>
      </w:r>
    </w:p>
    <w:p w14:paraId="649AC221" w14:textId="77777777" w:rsidR="00F51A8D" w:rsidRDefault="00F51A8D" w:rsidP="00F51A8D">
      <w:pPr>
        <w:jc w:val="center"/>
      </w:pPr>
      <w:r>
        <w:rPr>
          <w:noProof/>
          <w:lang w:eastAsia="fr-FR"/>
        </w:rPr>
        <w:drawing>
          <wp:inline distT="0" distB="0" distL="0" distR="0" wp14:anchorId="11FC8463" wp14:editId="1F6F93C6">
            <wp:extent cx="3625675" cy="2447925"/>
            <wp:effectExtent l="0" t="0" r="0" b="0"/>
            <wp:docPr id="61446" name="Image 6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66800" cy="2475691"/>
                    </a:xfrm>
                    <a:prstGeom prst="rect">
                      <a:avLst/>
                    </a:prstGeom>
                    <a:noFill/>
                    <a:ln>
                      <a:noFill/>
                    </a:ln>
                  </pic:spPr>
                </pic:pic>
              </a:graphicData>
            </a:graphic>
          </wp:inline>
        </w:drawing>
      </w:r>
    </w:p>
    <w:p w14:paraId="20166141" w14:textId="77777777" w:rsidR="00F51A8D" w:rsidRPr="00B50825" w:rsidRDefault="00F51A8D" w:rsidP="00F51A8D">
      <w:pPr>
        <w:pStyle w:val="Lgende"/>
        <w:jc w:val="center"/>
        <w:rPr>
          <w:i w:val="0"/>
          <w:color w:val="auto"/>
        </w:rPr>
      </w:pPr>
      <w:bookmarkStart w:id="61" w:name="_Ref83287632"/>
      <w:bookmarkStart w:id="62" w:name="_Toc87002090"/>
      <w:r w:rsidRPr="00B50825">
        <w:rPr>
          <w:color w:val="002060"/>
        </w:rPr>
        <w:t xml:space="preserve">Figure </w:t>
      </w:r>
      <w:r w:rsidRPr="00B50825">
        <w:rPr>
          <w:color w:val="002060"/>
        </w:rPr>
        <w:fldChar w:fldCharType="begin"/>
      </w:r>
      <w:r w:rsidRPr="00B50825">
        <w:rPr>
          <w:color w:val="002060"/>
        </w:rPr>
        <w:instrText xml:space="preserve"> SEQ Figure \* ARABIC </w:instrText>
      </w:r>
      <w:r w:rsidRPr="00B50825">
        <w:rPr>
          <w:color w:val="002060"/>
        </w:rPr>
        <w:fldChar w:fldCharType="separate"/>
      </w:r>
      <w:r>
        <w:rPr>
          <w:noProof/>
          <w:color w:val="002060"/>
        </w:rPr>
        <w:t>25</w:t>
      </w:r>
      <w:r w:rsidRPr="00B50825">
        <w:rPr>
          <w:color w:val="002060"/>
        </w:rPr>
        <w:fldChar w:fldCharType="end"/>
      </w:r>
      <w:bookmarkEnd w:id="61"/>
      <w:r>
        <w:rPr>
          <w:i w:val="0"/>
          <w:color w:val="auto"/>
        </w:rPr>
        <w:t> : Configuration tri-sectoriel classique des réseaux cellulaires (</w:t>
      </w:r>
      <w:r w:rsidRPr="00B50825">
        <w:rPr>
          <w:i w:val="0"/>
          <w:color w:val="auto"/>
        </w:rPr>
        <w:t>Sl10 – Sprint 4</w:t>
      </w:r>
      <w:r>
        <w:rPr>
          <w:i w:val="0"/>
          <w:color w:val="auto"/>
        </w:rPr>
        <w:t>)</w:t>
      </w:r>
      <w:bookmarkEnd w:id="62"/>
    </w:p>
    <w:p w14:paraId="159DB85B" w14:textId="77777777" w:rsidR="00F51A8D" w:rsidRDefault="00F51A8D" w:rsidP="00F51A8D"/>
    <w:p w14:paraId="5EB6484F" w14:textId="77777777" w:rsidR="00F51A8D" w:rsidRDefault="00F51A8D" w:rsidP="00F51A8D">
      <w:pPr>
        <w:jc w:val="both"/>
      </w:pPr>
      <w:r>
        <w:t xml:space="preserve">En effet, dans les technologies précédentes les cellules couvraient un secteur et il y avait des interférences principalement en bordure de cellule dans les zones de recouvrement illustrées en rouge sur la </w:t>
      </w:r>
      <w:r>
        <w:fldChar w:fldCharType="begin"/>
      </w:r>
      <w:r>
        <w:instrText xml:space="preserve"> REF _Ref83287632 \h </w:instrText>
      </w:r>
      <w:r>
        <w:fldChar w:fldCharType="separate"/>
      </w:r>
      <w:r w:rsidRPr="00B50825">
        <w:rPr>
          <w:color w:val="002060"/>
        </w:rPr>
        <w:t>Figure 25</w:t>
      </w:r>
      <w:r>
        <w:fldChar w:fldCharType="end"/>
      </w:r>
      <w:r>
        <w:t xml:space="preserve"> ci-dessus. L’augmentation du SINR</w:t>
      </w:r>
      <w:r>
        <w:fldChar w:fldCharType="begin"/>
      </w:r>
      <w:r>
        <w:instrText xml:space="preserve"> XE "</w:instrText>
      </w:r>
      <w:r w:rsidRPr="004E020F">
        <w:instrText>SINR</w:instrText>
      </w:r>
      <w:r>
        <w:instrText xml:space="preserve">" </w:instrText>
      </w:r>
      <w:r>
        <w:fldChar w:fldCharType="end"/>
      </w:r>
      <w:r>
        <w:t xml:space="preserve"> dans ces zones avait pour conséquence de provoquer l’utilisation d’un schéma de codage réduit afin d’être plus robuste aux erreurs de transmission. En conséquence, les débits et/ou latences pouvaient être fortement impactées. Pour pallier ce problème et grâce au passage en massive MIMO</w:t>
      </w:r>
      <w:r>
        <w:fldChar w:fldCharType="begin"/>
      </w:r>
      <w:r>
        <w:instrText xml:space="preserve"> XE "</w:instrText>
      </w:r>
      <w:r w:rsidRPr="00180612">
        <w:instrText>MIMO</w:instrText>
      </w:r>
      <w:r>
        <w:instrText xml:space="preserve">" </w:instrText>
      </w:r>
      <w:r>
        <w:fldChar w:fldCharType="end"/>
      </w:r>
      <w:r>
        <w:t>, la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développement véritablement le mode </w:t>
      </w:r>
      <w:proofErr w:type="spellStart"/>
      <w:r w:rsidRPr="009A4C90">
        <w:rPr>
          <w:i/>
          <w:iCs/>
        </w:rPr>
        <w:t>beamforming</w:t>
      </w:r>
      <w:proofErr w:type="spellEnd"/>
      <w:r>
        <w:rPr>
          <w:rStyle w:val="Appelnotedebasdep"/>
        </w:rPr>
        <w:footnoteReference w:id="3"/>
      </w:r>
      <w:r>
        <w:t xml:space="preserve"> (cf. </w:t>
      </w:r>
      <w:r>
        <w:fldChar w:fldCharType="begin"/>
      </w:r>
      <w:r>
        <w:instrText xml:space="preserve"> REF _Ref83289106 \h </w:instrText>
      </w:r>
      <w:r>
        <w:fldChar w:fldCharType="separate"/>
      </w:r>
      <w:r w:rsidRPr="00B910CD">
        <w:rPr>
          <w:color w:val="002060"/>
        </w:rPr>
        <w:t>Figure 26</w:t>
      </w:r>
      <w:r>
        <w:fldChar w:fldCharType="end"/>
      </w:r>
      <w:r>
        <w:t>). Le principal intérêt de ce dernier est de gagner en qualité de réception en faisant un découpage spatial plus optimal</w:t>
      </w:r>
      <w:r>
        <w:rPr>
          <w:rStyle w:val="Appelnotedebasdep"/>
        </w:rPr>
        <w:footnoteReference w:id="4"/>
      </w:r>
      <w:r>
        <w:t xml:space="preserve">. </w:t>
      </w:r>
    </w:p>
    <w:p w14:paraId="1200E2F5" w14:textId="77777777" w:rsidR="00F51A8D" w:rsidRDefault="00F51A8D" w:rsidP="00F51A8D">
      <w:pPr>
        <w:jc w:val="both"/>
      </w:pPr>
    </w:p>
    <w:p w14:paraId="470F85D4" w14:textId="77777777" w:rsidR="00F51A8D" w:rsidRDefault="00F51A8D" w:rsidP="00F51A8D">
      <w:pPr>
        <w:jc w:val="center"/>
      </w:pPr>
      <w:r w:rsidRPr="00943C28">
        <w:rPr>
          <w:noProof/>
          <w:lang w:eastAsia="fr-FR"/>
        </w:rPr>
        <w:drawing>
          <wp:inline distT="0" distB="0" distL="0" distR="0" wp14:anchorId="1684C330" wp14:editId="7E40BB03">
            <wp:extent cx="4403697" cy="2386293"/>
            <wp:effectExtent l="0" t="0" r="0" b="0"/>
            <wp:docPr id="46085" name="Picture 4" descr="No alt text provided for this image">
              <a:hlinkClick xmlns:a="http://schemas.openxmlformats.org/drawingml/2006/main" r:id="rId39" tooltip="No alt text provided for this imag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Picture 4" descr="No alt text provided for this image">
                      <a:hlinkClick r:id="rId39" tooltip="No alt text provided for this image"/>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35058" cy="2403287"/>
                    </a:xfrm>
                    <a:prstGeom prst="rect">
                      <a:avLst/>
                    </a:prstGeom>
                    <a:noFill/>
                    <a:ln>
                      <a:noFill/>
                    </a:ln>
                  </pic:spPr>
                </pic:pic>
              </a:graphicData>
            </a:graphic>
          </wp:inline>
        </w:drawing>
      </w:r>
    </w:p>
    <w:p w14:paraId="398DF207" w14:textId="77777777" w:rsidR="00F51A8D" w:rsidRPr="00B910CD" w:rsidRDefault="00F51A8D" w:rsidP="00F51A8D">
      <w:pPr>
        <w:pStyle w:val="Lgende"/>
        <w:jc w:val="center"/>
        <w:rPr>
          <w:i w:val="0"/>
          <w:color w:val="auto"/>
        </w:rPr>
      </w:pPr>
      <w:bookmarkStart w:id="63" w:name="_Ref83289106"/>
      <w:bookmarkStart w:id="64" w:name="_Toc87002091"/>
      <w:r w:rsidRPr="00B910CD">
        <w:rPr>
          <w:color w:val="002060"/>
        </w:rPr>
        <w:t xml:space="preserve">Figure </w:t>
      </w:r>
      <w:r w:rsidRPr="00B910CD">
        <w:rPr>
          <w:color w:val="002060"/>
        </w:rPr>
        <w:fldChar w:fldCharType="begin"/>
      </w:r>
      <w:r w:rsidRPr="00B910CD">
        <w:rPr>
          <w:color w:val="002060"/>
        </w:rPr>
        <w:instrText xml:space="preserve"> SEQ Figure \* ARABIC </w:instrText>
      </w:r>
      <w:r w:rsidRPr="00B910CD">
        <w:rPr>
          <w:color w:val="002060"/>
        </w:rPr>
        <w:fldChar w:fldCharType="separate"/>
      </w:r>
      <w:r>
        <w:rPr>
          <w:noProof/>
          <w:color w:val="002060"/>
        </w:rPr>
        <w:t>26</w:t>
      </w:r>
      <w:r w:rsidRPr="00B910CD">
        <w:rPr>
          <w:color w:val="002060"/>
        </w:rPr>
        <w:fldChar w:fldCharType="end"/>
      </w:r>
      <w:bookmarkEnd w:id="63"/>
      <w:r>
        <w:rPr>
          <w:i w:val="0"/>
          <w:color w:val="auto"/>
        </w:rPr>
        <w:t xml:space="preserve"> : Illustration du concept de </w:t>
      </w:r>
      <w:proofErr w:type="spellStart"/>
      <w:r w:rsidRPr="00B910CD">
        <w:rPr>
          <w:color w:val="auto"/>
        </w:rPr>
        <w:t>beamforming</w:t>
      </w:r>
      <w:proofErr w:type="spellEnd"/>
      <w:r>
        <w:rPr>
          <w:i w:val="0"/>
          <w:color w:val="auto"/>
        </w:rPr>
        <w:t xml:space="preserve"> (</w:t>
      </w:r>
      <w:r w:rsidRPr="00B910CD">
        <w:rPr>
          <w:i w:val="0"/>
          <w:color w:val="auto"/>
        </w:rPr>
        <w:t>Sl11 – Sprint 4</w:t>
      </w:r>
      <w:r>
        <w:rPr>
          <w:i w:val="0"/>
          <w:color w:val="auto"/>
        </w:rPr>
        <w:t>)</w:t>
      </w:r>
      <w:bookmarkEnd w:id="64"/>
    </w:p>
    <w:p w14:paraId="158AD27C" w14:textId="77777777" w:rsidR="00F51A8D" w:rsidRDefault="00F51A8D" w:rsidP="00F51A8D">
      <w:pPr>
        <w:jc w:val="both"/>
      </w:pPr>
      <w:r>
        <w:lastRenderedPageBreak/>
        <w:t xml:space="preserve">Le nombre de </w:t>
      </w:r>
      <w:proofErr w:type="spellStart"/>
      <w:r>
        <w:t>beams</w:t>
      </w:r>
      <w:proofErr w:type="spellEnd"/>
      <w:r>
        <w:t xml:space="preserve"> max utilisable en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dépend directement de la bande de fréquence utilisée :</w:t>
      </w:r>
    </w:p>
    <w:p w14:paraId="09B98DA8" w14:textId="77777777" w:rsidR="00F51A8D" w:rsidRPr="00943C28" w:rsidRDefault="00F51A8D" w:rsidP="00422D33">
      <w:pPr>
        <w:numPr>
          <w:ilvl w:val="0"/>
          <w:numId w:val="11"/>
        </w:numPr>
        <w:jc w:val="both"/>
      </w:pPr>
      <w:r w:rsidRPr="00943C28">
        <w:rPr>
          <w:b/>
          <w:bCs/>
        </w:rPr>
        <w:t xml:space="preserve">4 </w:t>
      </w:r>
      <w:proofErr w:type="spellStart"/>
      <w:r w:rsidRPr="00943C28">
        <w:t>beams</w:t>
      </w:r>
      <w:proofErr w:type="spellEnd"/>
      <w:r w:rsidRPr="00943C28">
        <w:t xml:space="preserve"> pour le bas de bande 5G</w:t>
      </w:r>
      <w:r>
        <w:fldChar w:fldCharType="begin"/>
      </w:r>
      <w:r>
        <w:instrText xml:space="preserve"> XE "</w:instrText>
      </w:r>
      <w:r w:rsidRPr="00633934">
        <w:instrText>5G</w:instrText>
      </w:r>
      <w:r>
        <w:instrText xml:space="preserve">" </w:instrText>
      </w:r>
      <w:r>
        <w:fldChar w:fldCharType="end"/>
      </w:r>
      <w:r w:rsidRPr="00943C28">
        <w:t xml:space="preserve"> (</w:t>
      </w:r>
      <w:r>
        <w:t>FR1</w:t>
      </w:r>
      <w:r>
        <w:fldChar w:fldCharType="begin"/>
      </w:r>
      <w:r>
        <w:instrText xml:space="preserve"> XE "</w:instrText>
      </w:r>
      <w:r w:rsidRPr="004E020F">
        <w:instrText>FR1</w:instrText>
      </w:r>
      <w:r>
        <w:instrText xml:space="preserve">" </w:instrText>
      </w:r>
      <w:r>
        <w:fldChar w:fldCharType="end"/>
      </w:r>
      <w:r>
        <w:t xml:space="preserve"> &amp; </w:t>
      </w:r>
      <w:r w:rsidRPr="00943C28">
        <w:t>≤3Ghz)</w:t>
      </w:r>
    </w:p>
    <w:p w14:paraId="2E7C18C2" w14:textId="77777777" w:rsidR="00F51A8D" w:rsidRPr="00943C28" w:rsidRDefault="00F51A8D" w:rsidP="00422D33">
      <w:pPr>
        <w:numPr>
          <w:ilvl w:val="0"/>
          <w:numId w:val="11"/>
        </w:numPr>
        <w:jc w:val="both"/>
      </w:pPr>
      <w:r w:rsidRPr="00943C28">
        <w:rPr>
          <w:b/>
          <w:bCs/>
        </w:rPr>
        <w:t xml:space="preserve">8 </w:t>
      </w:r>
      <w:proofErr w:type="spellStart"/>
      <w:r w:rsidRPr="00943C28">
        <w:t>beams</w:t>
      </w:r>
      <w:proofErr w:type="spellEnd"/>
      <w:r w:rsidRPr="00943C28">
        <w:t xml:space="preserve"> pour le milieu de bande 5G</w:t>
      </w:r>
      <w:r>
        <w:fldChar w:fldCharType="begin"/>
      </w:r>
      <w:r>
        <w:instrText xml:space="preserve"> XE "</w:instrText>
      </w:r>
      <w:r w:rsidRPr="00633934">
        <w:instrText>5G</w:instrText>
      </w:r>
      <w:r>
        <w:instrText xml:space="preserve">" </w:instrText>
      </w:r>
      <w:r>
        <w:fldChar w:fldCharType="end"/>
      </w:r>
      <w:r w:rsidRPr="00943C28">
        <w:t xml:space="preserve"> / c-band (</w:t>
      </w:r>
      <w:r>
        <w:t>FR1</w:t>
      </w:r>
      <w:r>
        <w:fldChar w:fldCharType="begin"/>
      </w:r>
      <w:r>
        <w:instrText xml:space="preserve"> XE "</w:instrText>
      </w:r>
      <w:r w:rsidRPr="004E020F">
        <w:instrText>FR1</w:instrText>
      </w:r>
      <w:r>
        <w:instrText xml:space="preserve">" </w:instrText>
      </w:r>
      <w:r>
        <w:fldChar w:fldCharType="end"/>
      </w:r>
      <w:r>
        <w:t xml:space="preserve"> &amp; 3-7,6</w:t>
      </w:r>
      <w:r w:rsidRPr="00943C28">
        <w:t>Ghz)</w:t>
      </w:r>
    </w:p>
    <w:p w14:paraId="69CEA330" w14:textId="77777777" w:rsidR="00F51A8D" w:rsidRDefault="00F51A8D" w:rsidP="00422D33">
      <w:pPr>
        <w:numPr>
          <w:ilvl w:val="0"/>
          <w:numId w:val="11"/>
        </w:numPr>
        <w:jc w:val="both"/>
      </w:pPr>
      <w:r w:rsidRPr="00943C28">
        <w:rPr>
          <w:b/>
          <w:bCs/>
        </w:rPr>
        <w:t xml:space="preserve">64 </w:t>
      </w:r>
      <w:proofErr w:type="spellStart"/>
      <w:r w:rsidRPr="00943C28">
        <w:t>beams</w:t>
      </w:r>
      <w:proofErr w:type="spellEnd"/>
      <w:r w:rsidRPr="00943C28">
        <w:t xml:space="preserve"> pour les ondes millimétriques (</w:t>
      </w:r>
      <w:r>
        <w:t>FR2</w:t>
      </w:r>
      <w:r>
        <w:fldChar w:fldCharType="begin"/>
      </w:r>
      <w:r>
        <w:instrText xml:space="preserve"> XE "</w:instrText>
      </w:r>
      <w:r w:rsidRPr="004E020F">
        <w:instrText>FR2</w:instrText>
      </w:r>
      <w:r>
        <w:instrText xml:space="preserve">" </w:instrText>
      </w:r>
      <w:r>
        <w:fldChar w:fldCharType="end"/>
      </w:r>
      <w:r>
        <w:t> : &gt;7,</w:t>
      </w:r>
      <w:r w:rsidRPr="00943C28">
        <w:t>6GHz)</w:t>
      </w:r>
    </w:p>
    <w:p w14:paraId="37576B0A" w14:textId="77777777" w:rsidR="00F51A8D" w:rsidRDefault="00F51A8D" w:rsidP="00F51A8D">
      <w:pPr>
        <w:jc w:val="both"/>
      </w:pPr>
      <w:r>
        <w:t xml:space="preserve">Si la notion de </w:t>
      </w:r>
      <w:proofErr w:type="spellStart"/>
      <w:r>
        <w:t>beam</w:t>
      </w:r>
      <w:proofErr w:type="spellEnd"/>
      <w:r>
        <w:t xml:space="preserve"> est intéressante sur le papier à l’impose un management nouveau au niveau d’une cellule. Les procédures de management des </w:t>
      </w:r>
      <w:proofErr w:type="spellStart"/>
      <w:r>
        <w:t>beams</w:t>
      </w:r>
      <w:proofErr w:type="spellEnd"/>
      <w:r>
        <w:t xml:space="preserve"> peuvent être divisées en plusieurs catégories :</w:t>
      </w:r>
    </w:p>
    <w:p w14:paraId="2FB2291D" w14:textId="77777777" w:rsidR="00F51A8D" w:rsidRPr="00943C28" w:rsidRDefault="00F51A8D" w:rsidP="00422D33">
      <w:pPr>
        <w:numPr>
          <w:ilvl w:val="0"/>
          <w:numId w:val="12"/>
        </w:numPr>
        <w:jc w:val="both"/>
      </w:pPr>
      <w:r w:rsidRPr="00943C28">
        <w:t xml:space="preserve">Mesures / détection / Identification des </w:t>
      </w:r>
      <w:proofErr w:type="spellStart"/>
      <w:r w:rsidRPr="00943C28">
        <w:t>beams</w:t>
      </w:r>
      <w:proofErr w:type="spellEnd"/>
      <w:r>
        <w:t xml:space="preserve"> : </w:t>
      </w:r>
      <w:r w:rsidRPr="00007139">
        <w:rPr>
          <w:i/>
          <w:iCs/>
        </w:rPr>
        <w:t xml:space="preserve">Traite des remontées de mesure de puissance et qualité vu par le mobile quand il détecte un ou plusieurs </w:t>
      </w:r>
      <w:proofErr w:type="spellStart"/>
      <w:r w:rsidRPr="00007139">
        <w:rPr>
          <w:i/>
          <w:iCs/>
        </w:rPr>
        <w:t>beams</w:t>
      </w:r>
      <w:proofErr w:type="spellEnd"/>
      <w:r w:rsidRPr="00007139">
        <w:rPr>
          <w:i/>
          <w:iCs/>
        </w:rPr>
        <w:t xml:space="preserve"> </w:t>
      </w:r>
    </w:p>
    <w:p w14:paraId="60E00624" w14:textId="77777777" w:rsidR="00F51A8D" w:rsidRPr="00943C28" w:rsidRDefault="00F51A8D" w:rsidP="00422D33">
      <w:pPr>
        <w:numPr>
          <w:ilvl w:val="0"/>
          <w:numId w:val="13"/>
        </w:numPr>
        <w:jc w:val="both"/>
      </w:pPr>
      <w:r w:rsidRPr="00943C28">
        <w:t xml:space="preserve">Beam </w:t>
      </w:r>
      <w:proofErr w:type="spellStart"/>
      <w:r w:rsidRPr="00943C28">
        <w:t>recovery</w:t>
      </w:r>
      <w:proofErr w:type="spellEnd"/>
      <w:r>
        <w:t xml:space="preserve"> : </w:t>
      </w:r>
      <w:r w:rsidRPr="00007139">
        <w:rPr>
          <w:i/>
          <w:iCs/>
        </w:rPr>
        <w:t xml:space="preserve">Traite des problématiques de perte de réception du </w:t>
      </w:r>
      <w:proofErr w:type="spellStart"/>
      <w:r w:rsidRPr="00007139">
        <w:rPr>
          <w:i/>
          <w:iCs/>
        </w:rPr>
        <w:t>beam</w:t>
      </w:r>
      <w:proofErr w:type="spellEnd"/>
      <w:r w:rsidRPr="00007139">
        <w:rPr>
          <w:i/>
          <w:iCs/>
        </w:rPr>
        <w:t xml:space="preserve"> entre le mobile et le réseau durant la connexion </w:t>
      </w:r>
    </w:p>
    <w:p w14:paraId="0D586D4C" w14:textId="77777777" w:rsidR="00F51A8D" w:rsidRPr="00943C28" w:rsidRDefault="00F51A8D" w:rsidP="00422D33">
      <w:pPr>
        <w:numPr>
          <w:ilvl w:val="0"/>
          <w:numId w:val="14"/>
        </w:numPr>
        <w:jc w:val="both"/>
      </w:pPr>
      <w:r w:rsidRPr="00943C28">
        <w:t xml:space="preserve">Beam </w:t>
      </w:r>
      <w:proofErr w:type="spellStart"/>
      <w:r w:rsidRPr="00943C28">
        <w:t>switching</w:t>
      </w:r>
      <w:proofErr w:type="spellEnd"/>
      <w:r>
        <w:t xml:space="preserve"> : </w:t>
      </w:r>
      <w:r w:rsidRPr="00007139">
        <w:rPr>
          <w:i/>
          <w:iCs/>
        </w:rPr>
        <w:t xml:space="preserve">Seulement utilisé dans le cas « RRC </w:t>
      </w:r>
      <w:proofErr w:type="spellStart"/>
      <w:r w:rsidRPr="00007139">
        <w:rPr>
          <w:i/>
          <w:iCs/>
        </w:rPr>
        <w:t>Connected</w:t>
      </w:r>
      <w:proofErr w:type="spellEnd"/>
      <w:r w:rsidRPr="00007139">
        <w:rPr>
          <w:i/>
          <w:iCs/>
        </w:rPr>
        <w:t> »</w:t>
      </w:r>
      <w:r>
        <w:rPr>
          <w:i/>
          <w:iCs/>
        </w:rPr>
        <w:t xml:space="preserve"> et assimilé à un HO entre deux </w:t>
      </w:r>
      <w:proofErr w:type="spellStart"/>
      <w:r>
        <w:rPr>
          <w:i/>
          <w:iCs/>
        </w:rPr>
        <w:t>beams</w:t>
      </w:r>
      <w:proofErr w:type="spellEnd"/>
      <w:r>
        <w:rPr>
          <w:i/>
          <w:iCs/>
        </w:rPr>
        <w:t xml:space="preserve"> voisins</w:t>
      </w:r>
    </w:p>
    <w:p w14:paraId="1465A466" w14:textId="77777777" w:rsidR="00F51A8D" w:rsidRPr="00943C28" w:rsidRDefault="00F51A8D" w:rsidP="00422D33">
      <w:pPr>
        <w:numPr>
          <w:ilvl w:val="0"/>
          <w:numId w:val="15"/>
        </w:numPr>
        <w:jc w:val="both"/>
      </w:pPr>
      <w:r w:rsidRPr="00943C28">
        <w:t xml:space="preserve">Beam </w:t>
      </w:r>
      <w:proofErr w:type="spellStart"/>
      <w:r w:rsidRPr="00943C28">
        <w:t>sweeping</w:t>
      </w:r>
      <w:proofErr w:type="spellEnd"/>
      <w:r>
        <w:t xml:space="preserve"> : </w:t>
      </w:r>
      <w:r w:rsidRPr="00007139">
        <w:rPr>
          <w:i/>
          <w:iCs/>
        </w:rPr>
        <w:t>Utilisé lors de l’accès initial du mobile au réseau pour gagner en rapidité d’accès</w:t>
      </w:r>
      <w:r>
        <w:rPr>
          <w:i/>
          <w:iCs/>
        </w:rPr>
        <w:t xml:space="preserve"> et assimilé à une </w:t>
      </w:r>
      <w:proofErr w:type="spellStart"/>
      <w:r>
        <w:rPr>
          <w:i/>
          <w:iCs/>
        </w:rPr>
        <w:t>resélection</w:t>
      </w:r>
      <w:proofErr w:type="spellEnd"/>
      <w:r>
        <w:rPr>
          <w:i/>
          <w:iCs/>
        </w:rPr>
        <w:t xml:space="preserve"> de </w:t>
      </w:r>
      <w:proofErr w:type="spellStart"/>
      <w:r>
        <w:rPr>
          <w:i/>
          <w:iCs/>
        </w:rPr>
        <w:t>beam</w:t>
      </w:r>
      <w:proofErr w:type="spellEnd"/>
      <w:r>
        <w:rPr>
          <w:i/>
          <w:iCs/>
        </w:rPr>
        <w:t xml:space="preserve"> de la part du </w:t>
      </w:r>
      <w:proofErr w:type="spellStart"/>
      <w:r>
        <w:rPr>
          <w:i/>
          <w:iCs/>
        </w:rPr>
        <w:t>device</w:t>
      </w:r>
      <w:proofErr w:type="spellEnd"/>
      <w:r>
        <w:rPr>
          <w:i/>
          <w:iCs/>
        </w:rPr>
        <w:t xml:space="preserve"> mobile</w:t>
      </w:r>
    </w:p>
    <w:p w14:paraId="1A60A1D7" w14:textId="77777777" w:rsidR="00F51A8D" w:rsidRDefault="00F51A8D" w:rsidP="00F51A8D">
      <w:pPr>
        <w:jc w:val="both"/>
        <w:rPr>
          <w:bCs/>
        </w:rPr>
      </w:pPr>
      <w:r>
        <w:rPr>
          <w:bCs/>
        </w:rPr>
        <w:t xml:space="preserve">La notion la plus importante pour un catcher vont être la mesure de </w:t>
      </w:r>
      <w:proofErr w:type="spellStart"/>
      <w:r>
        <w:rPr>
          <w:bCs/>
        </w:rPr>
        <w:t>beam</w:t>
      </w:r>
      <w:proofErr w:type="spellEnd"/>
      <w:r>
        <w:rPr>
          <w:bCs/>
        </w:rPr>
        <w:t xml:space="preserve"> ainsi que le </w:t>
      </w:r>
      <w:proofErr w:type="spellStart"/>
      <w:r>
        <w:rPr>
          <w:bCs/>
        </w:rPr>
        <w:t>beam</w:t>
      </w:r>
      <w:proofErr w:type="spellEnd"/>
      <w:r>
        <w:rPr>
          <w:bCs/>
        </w:rPr>
        <w:t xml:space="preserve"> </w:t>
      </w:r>
      <w:proofErr w:type="spellStart"/>
      <w:r>
        <w:rPr>
          <w:bCs/>
        </w:rPr>
        <w:t>sweeping</w:t>
      </w:r>
      <w:proofErr w:type="spellEnd"/>
      <w:r>
        <w:rPr>
          <w:bCs/>
        </w:rPr>
        <w:t xml:space="preserve"> et leurs impacts éventuels sur la </w:t>
      </w:r>
      <w:proofErr w:type="spellStart"/>
      <w:r>
        <w:rPr>
          <w:bCs/>
        </w:rPr>
        <w:t>resélection</w:t>
      </w:r>
      <w:proofErr w:type="spellEnd"/>
      <w:r>
        <w:rPr>
          <w:bCs/>
        </w:rPr>
        <w:t xml:space="preserve"> de cellule en 5G</w:t>
      </w:r>
      <w:r>
        <w:rPr>
          <w:bCs/>
        </w:rPr>
        <w:fldChar w:fldCharType="begin"/>
      </w:r>
      <w:r>
        <w:instrText xml:space="preserve"> XE "</w:instrText>
      </w:r>
      <w:r w:rsidRPr="00633934">
        <w:instrText>5G</w:instrText>
      </w:r>
      <w:r>
        <w:instrText xml:space="preserve">" </w:instrText>
      </w:r>
      <w:r>
        <w:rPr>
          <w:bCs/>
        </w:rPr>
        <w:fldChar w:fldCharType="end"/>
      </w:r>
      <w:r>
        <w:rPr>
          <w:bCs/>
        </w:rPr>
        <w:t xml:space="preserve"> NR</w:t>
      </w:r>
      <w:r>
        <w:rPr>
          <w:bCs/>
        </w:rPr>
        <w:fldChar w:fldCharType="begin"/>
      </w:r>
      <w:r>
        <w:instrText xml:space="preserve"> XE "</w:instrText>
      </w:r>
      <w:r w:rsidRPr="001D62FA">
        <w:instrText>NR</w:instrText>
      </w:r>
      <w:r>
        <w:instrText xml:space="preserve">" </w:instrText>
      </w:r>
      <w:r>
        <w:rPr>
          <w:bCs/>
        </w:rPr>
        <w:fldChar w:fldCharType="end"/>
      </w:r>
      <w:r>
        <w:rPr>
          <w:bCs/>
        </w:rPr>
        <w:t>. Avant de détailler ces notions il est indispensable d’introduire la notion SSB</w:t>
      </w:r>
      <w:r>
        <w:rPr>
          <w:bCs/>
        </w:rPr>
        <w:fldChar w:fldCharType="begin"/>
      </w:r>
      <w:r>
        <w:instrText xml:space="preserve"> XE "</w:instrText>
      </w:r>
      <w:r w:rsidRPr="004E020F">
        <w:rPr>
          <w:bCs/>
        </w:rPr>
        <w:instrText>SSB</w:instrText>
      </w:r>
      <w:r>
        <w:instrText xml:space="preserve">" </w:instrText>
      </w:r>
      <w:r>
        <w:rPr>
          <w:bCs/>
        </w:rPr>
        <w:fldChar w:fldCharType="end"/>
      </w:r>
      <w:r>
        <w:rPr>
          <w:bCs/>
        </w:rPr>
        <w:t xml:space="preserve">. Un SSB est un bloc de synchronisation permettant à un </w:t>
      </w:r>
      <w:proofErr w:type="spellStart"/>
      <w:r>
        <w:rPr>
          <w:bCs/>
        </w:rPr>
        <w:t>device</w:t>
      </w:r>
      <w:proofErr w:type="spellEnd"/>
      <w:r>
        <w:rPr>
          <w:bCs/>
        </w:rPr>
        <w:t xml:space="preserve"> de se synchroniser sur un des </w:t>
      </w:r>
      <w:proofErr w:type="spellStart"/>
      <w:r>
        <w:rPr>
          <w:bCs/>
        </w:rPr>
        <w:t>beams</w:t>
      </w:r>
      <w:proofErr w:type="spellEnd"/>
      <w:r>
        <w:rPr>
          <w:bCs/>
        </w:rPr>
        <w:t xml:space="preserve"> émis par une cellule (cf. </w:t>
      </w:r>
      <w:r>
        <w:rPr>
          <w:bCs/>
        </w:rPr>
        <w:fldChar w:fldCharType="begin"/>
      </w:r>
      <w:r>
        <w:rPr>
          <w:bCs/>
        </w:rPr>
        <w:instrText xml:space="preserve"> REF _Ref83290536 \h </w:instrText>
      </w:r>
      <w:r>
        <w:rPr>
          <w:bCs/>
        </w:rPr>
      </w:r>
      <w:r>
        <w:rPr>
          <w:bCs/>
        </w:rPr>
        <w:fldChar w:fldCharType="separate"/>
      </w:r>
      <w:r w:rsidRPr="007B6E17">
        <w:rPr>
          <w:color w:val="002060"/>
        </w:rPr>
        <w:t>Figure 27</w:t>
      </w:r>
      <w:r>
        <w:rPr>
          <w:bCs/>
        </w:rPr>
        <w:fldChar w:fldCharType="end"/>
      </w:r>
      <w:r>
        <w:rPr>
          <w:bCs/>
        </w:rPr>
        <w:t>).</w:t>
      </w:r>
    </w:p>
    <w:p w14:paraId="082D8535" w14:textId="77777777" w:rsidR="00F51A8D" w:rsidRDefault="00F51A8D" w:rsidP="00F51A8D">
      <w:pPr>
        <w:jc w:val="both"/>
        <w:rPr>
          <w:bCs/>
        </w:rPr>
      </w:pPr>
    </w:p>
    <w:p w14:paraId="555BFC66" w14:textId="77777777" w:rsidR="00F51A8D" w:rsidRDefault="00F51A8D" w:rsidP="00F51A8D">
      <w:pPr>
        <w:jc w:val="center"/>
        <w:rPr>
          <w:bCs/>
        </w:rPr>
      </w:pPr>
      <w:r>
        <w:rPr>
          <w:bCs/>
          <w:noProof/>
          <w:lang w:eastAsia="fr-FR"/>
        </w:rPr>
        <w:drawing>
          <wp:inline distT="0" distB="0" distL="0" distR="0" wp14:anchorId="1453533C" wp14:editId="5BACE310">
            <wp:extent cx="4488295" cy="3639671"/>
            <wp:effectExtent l="0" t="0" r="7620" b="0"/>
            <wp:docPr id="61447" name="Image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1516" cy="3650392"/>
                    </a:xfrm>
                    <a:prstGeom prst="rect">
                      <a:avLst/>
                    </a:prstGeom>
                    <a:noFill/>
                    <a:ln>
                      <a:noFill/>
                    </a:ln>
                  </pic:spPr>
                </pic:pic>
              </a:graphicData>
            </a:graphic>
          </wp:inline>
        </w:drawing>
      </w:r>
    </w:p>
    <w:p w14:paraId="44EEAD18" w14:textId="77777777" w:rsidR="00F51A8D" w:rsidRPr="007B6E17" w:rsidRDefault="00F51A8D" w:rsidP="00F51A8D">
      <w:pPr>
        <w:pStyle w:val="Lgende"/>
        <w:jc w:val="center"/>
        <w:rPr>
          <w:color w:val="auto"/>
        </w:rPr>
      </w:pPr>
      <w:bookmarkStart w:id="65" w:name="_Ref83290536"/>
      <w:bookmarkStart w:id="66" w:name="_Toc87002092"/>
      <w:r w:rsidRPr="007B6E17">
        <w:rPr>
          <w:color w:val="002060"/>
        </w:rPr>
        <w:t xml:space="preserve">Figure </w:t>
      </w:r>
      <w:r w:rsidRPr="007B6E17">
        <w:rPr>
          <w:color w:val="002060"/>
        </w:rPr>
        <w:fldChar w:fldCharType="begin"/>
      </w:r>
      <w:r w:rsidRPr="007B6E17">
        <w:rPr>
          <w:color w:val="002060"/>
        </w:rPr>
        <w:instrText xml:space="preserve"> SEQ Figure \* ARABIC </w:instrText>
      </w:r>
      <w:r w:rsidRPr="007B6E17">
        <w:rPr>
          <w:color w:val="002060"/>
        </w:rPr>
        <w:fldChar w:fldCharType="separate"/>
      </w:r>
      <w:r>
        <w:rPr>
          <w:noProof/>
          <w:color w:val="002060"/>
        </w:rPr>
        <w:t>27</w:t>
      </w:r>
      <w:r w:rsidRPr="007B6E17">
        <w:rPr>
          <w:color w:val="002060"/>
        </w:rPr>
        <w:fldChar w:fldCharType="end"/>
      </w:r>
      <w:bookmarkEnd w:id="65"/>
      <w:r w:rsidRPr="007B6E17">
        <w:rPr>
          <w:i w:val="0"/>
          <w:color w:val="auto"/>
        </w:rPr>
        <w:t> : Illustration d’un bloc SSB</w:t>
      </w:r>
      <w:r>
        <w:rPr>
          <w:i w:val="0"/>
          <w:color w:val="auto"/>
        </w:rPr>
        <w:fldChar w:fldCharType="begin"/>
      </w:r>
      <w:r>
        <w:instrText xml:space="preserve"> XE "</w:instrText>
      </w:r>
      <w:r w:rsidRPr="004E020F">
        <w:rPr>
          <w:bCs/>
        </w:rPr>
        <w:instrText>SSB</w:instrText>
      </w:r>
      <w:r>
        <w:instrText xml:space="preserve">" </w:instrText>
      </w:r>
      <w:r>
        <w:rPr>
          <w:i w:val="0"/>
          <w:color w:val="auto"/>
        </w:rPr>
        <w:fldChar w:fldCharType="end"/>
      </w:r>
      <w:r w:rsidRPr="007B6E17">
        <w:rPr>
          <w:i w:val="0"/>
          <w:color w:val="auto"/>
        </w:rPr>
        <w:t xml:space="preserve">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7B6E17">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sidRPr="007B6E17">
        <w:rPr>
          <w:i w:val="0"/>
          <w:color w:val="auto"/>
        </w:rPr>
        <w:t xml:space="preserve"> (Sl15 – Sprint 4)</w:t>
      </w:r>
      <w:bookmarkEnd w:id="66"/>
    </w:p>
    <w:p w14:paraId="13735BF8" w14:textId="77777777" w:rsidR="00F51A8D" w:rsidRDefault="00F51A8D" w:rsidP="00F51A8D">
      <w:pPr>
        <w:jc w:val="both"/>
        <w:rPr>
          <w:bCs/>
        </w:rPr>
      </w:pPr>
    </w:p>
    <w:p w14:paraId="4B9C024C" w14:textId="77777777" w:rsidR="00F51A8D" w:rsidRDefault="00F51A8D" w:rsidP="00F51A8D">
      <w:pPr>
        <w:jc w:val="both"/>
        <w:rPr>
          <w:bCs/>
        </w:rPr>
      </w:pPr>
      <w:r>
        <w:rPr>
          <w:bCs/>
        </w:rPr>
        <w:lastRenderedPageBreak/>
        <w:t>Le bloc SSB</w:t>
      </w:r>
      <w:r>
        <w:rPr>
          <w:bCs/>
        </w:rPr>
        <w:fldChar w:fldCharType="begin"/>
      </w:r>
      <w:r>
        <w:instrText xml:space="preserve"> XE "</w:instrText>
      </w:r>
      <w:r w:rsidRPr="004E020F">
        <w:rPr>
          <w:bCs/>
        </w:rPr>
        <w:instrText>SSB</w:instrText>
      </w:r>
      <w:r>
        <w:instrText xml:space="preserve">" </w:instrText>
      </w:r>
      <w:r>
        <w:rPr>
          <w:bCs/>
        </w:rPr>
        <w:fldChar w:fldCharType="end"/>
      </w:r>
      <w:r>
        <w:rPr>
          <w:bCs/>
        </w:rPr>
        <w:t xml:space="preserve"> en 5G</w:t>
      </w:r>
      <w:r>
        <w:rPr>
          <w:bCs/>
        </w:rPr>
        <w:fldChar w:fldCharType="begin"/>
      </w:r>
      <w:r>
        <w:instrText xml:space="preserve"> XE "</w:instrText>
      </w:r>
      <w:r w:rsidRPr="00633934">
        <w:instrText>5G</w:instrText>
      </w:r>
      <w:r>
        <w:instrText xml:space="preserve">" </w:instrText>
      </w:r>
      <w:r>
        <w:rPr>
          <w:bCs/>
        </w:rPr>
        <w:fldChar w:fldCharType="end"/>
      </w:r>
      <w:r>
        <w:rPr>
          <w:bCs/>
        </w:rPr>
        <w:t xml:space="preserve"> NR</w:t>
      </w:r>
      <w:r>
        <w:rPr>
          <w:bCs/>
        </w:rPr>
        <w:fldChar w:fldCharType="begin"/>
      </w:r>
      <w:r>
        <w:instrText xml:space="preserve"> XE "</w:instrText>
      </w:r>
      <w:r w:rsidRPr="001D62FA">
        <w:instrText>NR</w:instrText>
      </w:r>
      <w:r>
        <w:instrText xml:space="preserve">" </w:instrText>
      </w:r>
      <w:r>
        <w:rPr>
          <w:bCs/>
        </w:rPr>
        <w:fldChar w:fldCharType="end"/>
      </w:r>
      <w:r>
        <w:rPr>
          <w:bCs/>
        </w:rPr>
        <w:t xml:space="preserve"> peut être vu comme une généralisation des canaux PSS</w:t>
      </w:r>
      <w:r>
        <w:rPr>
          <w:bCs/>
        </w:rPr>
        <w:fldChar w:fldCharType="begin"/>
      </w:r>
      <w:r>
        <w:instrText xml:space="preserve"> XE "</w:instrText>
      </w:r>
      <w:r w:rsidRPr="00E96DEC">
        <w:instrText>PSS</w:instrText>
      </w:r>
      <w:r>
        <w:instrText xml:space="preserve">" </w:instrText>
      </w:r>
      <w:r>
        <w:rPr>
          <w:bCs/>
        </w:rPr>
        <w:fldChar w:fldCharType="end"/>
      </w:r>
      <w:r>
        <w:rPr>
          <w:bCs/>
        </w:rPr>
        <w:t>/SSS</w:t>
      </w:r>
      <w:r>
        <w:rPr>
          <w:bCs/>
        </w:rPr>
        <w:fldChar w:fldCharType="begin"/>
      </w:r>
      <w:r>
        <w:instrText xml:space="preserve"> XE "</w:instrText>
      </w:r>
      <w:r w:rsidRPr="00E96DEC">
        <w:instrText>SSS</w:instrText>
      </w:r>
      <w:r>
        <w:instrText xml:space="preserve">" </w:instrText>
      </w:r>
      <w:r>
        <w:rPr>
          <w:bCs/>
        </w:rPr>
        <w:fldChar w:fldCharType="end"/>
      </w:r>
      <w:r>
        <w:rPr>
          <w:bCs/>
        </w:rPr>
        <w:t xml:space="preserve"> &amp; PBCH</w:t>
      </w:r>
      <w:r>
        <w:rPr>
          <w:bCs/>
        </w:rPr>
        <w:fldChar w:fldCharType="begin"/>
      </w:r>
      <w:r>
        <w:instrText xml:space="preserve"> XE "</w:instrText>
      </w:r>
      <w:r w:rsidRPr="00194882">
        <w:instrText>PBCH</w:instrText>
      </w:r>
      <w:r>
        <w:instrText xml:space="preserve">" </w:instrText>
      </w:r>
      <w:r>
        <w:rPr>
          <w:bCs/>
        </w:rPr>
        <w:fldChar w:fldCharType="end"/>
      </w:r>
      <w:r>
        <w:rPr>
          <w:bCs/>
        </w:rPr>
        <w:t xml:space="preserve"> transmis de façon rapprochée dans la grille temps-fréquence en 4G</w:t>
      </w:r>
      <w:r>
        <w:rPr>
          <w:bCs/>
        </w:rPr>
        <w:fldChar w:fldCharType="begin"/>
      </w:r>
      <w:r>
        <w:instrText xml:space="preserve"> XE "</w:instrText>
      </w:r>
      <w:r w:rsidRPr="00A044DC">
        <w:instrText>4G</w:instrText>
      </w:r>
      <w:r>
        <w:instrText xml:space="preserve">" </w:instrText>
      </w:r>
      <w:r>
        <w:rPr>
          <w:bCs/>
        </w:rPr>
        <w:fldChar w:fldCharType="end"/>
      </w:r>
      <w:r>
        <w:rPr>
          <w:bCs/>
        </w:rPr>
        <w:t xml:space="preserve"> LTE</w:t>
      </w:r>
      <w:r>
        <w:rPr>
          <w:bCs/>
        </w:rPr>
        <w:fldChar w:fldCharType="begin"/>
      </w:r>
      <w:r>
        <w:instrText xml:space="preserve"> XE "</w:instrText>
      </w:r>
      <w:r w:rsidRPr="00031A3C">
        <w:instrText>LTE</w:instrText>
      </w:r>
      <w:r>
        <w:instrText xml:space="preserve">" </w:instrText>
      </w:r>
      <w:r>
        <w:rPr>
          <w:bCs/>
        </w:rPr>
        <w:fldChar w:fldCharType="end"/>
      </w:r>
      <w:r>
        <w:rPr>
          <w:bCs/>
        </w:rPr>
        <w:t>. Le SSB occupe quatre symboles consécutifs et le MIB est transporté par le canal PBCH comme en LTE. En 5G NR une cellule transmet autant de SSB</w:t>
      </w:r>
      <w:r>
        <w:rPr>
          <w:bCs/>
        </w:rPr>
        <w:fldChar w:fldCharType="begin"/>
      </w:r>
      <w:r>
        <w:instrText xml:space="preserve"> XE "</w:instrText>
      </w:r>
      <w:r w:rsidRPr="004E020F">
        <w:rPr>
          <w:bCs/>
        </w:rPr>
        <w:instrText>SSB</w:instrText>
      </w:r>
      <w:r>
        <w:instrText xml:space="preserve">" </w:instrText>
      </w:r>
      <w:r>
        <w:rPr>
          <w:bCs/>
        </w:rPr>
        <w:fldChar w:fldCharType="end"/>
      </w:r>
      <w:r>
        <w:rPr>
          <w:bCs/>
        </w:rPr>
        <w:t xml:space="preserve"> que de </w:t>
      </w:r>
      <w:proofErr w:type="spellStart"/>
      <w:r>
        <w:rPr>
          <w:bCs/>
        </w:rPr>
        <w:t>beams</w:t>
      </w:r>
      <w:proofErr w:type="spellEnd"/>
      <w:r>
        <w:rPr>
          <w:bCs/>
        </w:rPr>
        <w:t xml:space="preserve"> présents comme l’illustre la </w:t>
      </w:r>
      <w:r>
        <w:rPr>
          <w:bCs/>
        </w:rPr>
        <w:fldChar w:fldCharType="begin"/>
      </w:r>
      <w:r>
        <w:rPr>
          <w:bCs/>
        </w:rPr>
        <w:instrText xml:space="preserve"> REF _Ref83304215 \h </w:instrText>
      </w:r>
      <w:r>
        <w:rPr>
          <w:bCs/>
        </w:rPr>
      </w:r>
      <w:r>
        <w:rPr>
          <w:bCs/>
        </w:rPr>
        <w:fldChar w:fldCharType="separate"/>
      </w:r>
      <w:r w:rsidRPr="00853828">
        <w:rPr>
          <w:color w:val="002060"/>
        </w:rPr>
        <w:t>Figure 28</w:t>
      </w:r>
      <w:r>
        <w:rPr>
          <w:bCs/>
        </w:rPr>
        <w:fldChar w:fldCharType="end"/>
      </w:r>
      <w:r>
        <w:rPr>
          <w:bCs/>
        </w:rPr>
        <w:t xml:space="preserve"> ci-dessous. La recherche de synchronisation initiale d’un terminal mobile va permettre le choix initial du meilleur </w:t>
      </w:r>
      <w:proofErr w:type="spellStart"/>
      <w:r>
        <w:rPr>
          <w:bCs/>
        </w:rPr>
        <w:t>beam</w:t>
      </w:r>
      <w:proofErr w:type="spellEnd"/>
      <w:r>
        <w:rPr>
          <w:bCs/>
        </w:rPr>
        <w:t xml:space="preserve">, c’est-à-dire celui le mieux reçu. De plus, en mode non connecté le mobile va continuer les mesures sur les </w:t>
      </w:r>
      <w:proofErr w:type="spellStart"/>
      <w:r>
        <w:rPr>
          <w:bCs/>
        </w:rPr>
        <w:t>beams</w:t>
      </w:r>
      <w:proofErr w:type="spellEnd"/>
      <w:r>
        <w:rPr>
          <w:bCs/>
        </w:rPr>
        <w:t xml:space="preserve"> adjacents afin de déclencher un </w:t>
      </w:r>
      <w:proofErr w:type="spellStart"/>
      <w:r>
        <w:rPr>
          <w:bCs/>
        </w:rPr>
        <w:t>beam</w:t>
      </w:r>
      <w:proofErr w:type="spellEnd"/>
      <w:r>
        <w:rPr>
          <w:bCs/>
        </w:rPr>
        <w:t xml:space="preserve"> </w:t>
      </w:r>
      <w:proofErr w:type="spellStart"/>
      <w:r>
        <w:rPr>
          <w:bCs/>
        </w:rPr>
        <w:t>sweeping</w:t>
      </w:r>
      <w:proofErr w:type="spellEnd"/>
      <w:r>
        <w:rPr>
          <w:bCs/>
        </w:rPr>
        <w:t xml:space="preserve"> si nécessaire. Enfin, toujours sur cette même figure on constate que le SSB sont émis séquentiellement dans le temps afin de permettre aux terminaux d’effectuer une mesure indépendante sur chacun des </w:t>
      </w:r>
      <w:proofErr w:type="spellStart"/>
      <w:r>
        <w:rPr>
          <w:bCs/>
        </w:rPr>
        <w:t>beams</w:t>
      </w:r>
      <w:proofErr w:type="spellEnd"/>
      <w:r>
        <w:rPr>
          <w:bCs/>
        </w:rPr>
        <w:t>.</w:t>
      </w:r>
    </w:p>
    <w:p w14:paraId="3B110935" w14:textId="77777777" w:rsidR="00F51A8D" w:rsidRDefault="00F51A8D" w:rsidP="00F51A8D">
      <w:pPr>
        <w:jc w:val="both"/>
        <w:rPr>
          <w:bCs/>
        </w:rPr>
      </w:pPr>
    </w:p>
    <w:p w14:paraId="179B09CD" w14:textId="77777777" w:rsidR="00F51A8D" w:rsidRDefault="00F51A8D" w:rsidP="00F51A8D">
      <w:pPr>
        <w:jc w:val="center"/>
      </w:pPr>
      <w:r w:rsidRPr="00943C28">
        <w:rPr>
          <w:noProof/>
          <w:lang w:eastAsia="fr-FR"/>
        </w:rPr>
        <w:drawing>
          <wp:inline distT="0" distB="0" distL="0" distR="0" wp14:anchorId="128FB47B" wp14:editId="2E0B9A17">
            <wp:extent cx="5942372" cy="2770094"/>
            <wp:effectExtent l="0" t="0" r="1270" b="0"/>
            <wp:docPr id="52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Imag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5341" cy="2771478"/>
                    </a:xfrm>
                    <a:prstGeom prst="rect">
                      <a:avLst/>
                    </a:prstGeom>
                    <a:noFill/>
                    <a:ln>
                      <a:noFill/>
                    </a:ln>
                  </pic:spPr>
                </pic:pic>
              </a:graphicData>
            </a:graphic>
          </wp:inline>
        </w:drawing>
      </w:r>
    </w:p>
    <w:p w14:paraId="31D3C541" w14:textId="77777777" w:rsidR="00F51A8D" w:rsidRDefault="00F51A8D" w:rsidP="00F51A8D">
      <w:pPr>
        <w:pStyle w:val="Lgende"/>
        <w:jc w:val="center"/>
        <w:rPr>
          <w:i w:val="0"/>
          <w:color w:val="auto"/>
        </w:rPr>
      </w:pPr>
      <w:bookmarkStart w:id="67" w:name="_Ref83304215"/>
      <w:bookmarkStart w:id="68" w:name="_Toc87002093"/>
      <w:r w:rsidRPr="00853828">
        <w:rPr>
          <w:color w:val="002060"/>
        </w:rPr>
        <w:t xml:space="preserve">Figure </w:t>
      </w:r>
      <w:r w:rsidRPr="00853828">
        <w:rPr>
          <w:color w:val="002060"/>
        </w:rPr>
        <w:fldChar w:fldCharType="begin"/>
      </w:r>
      <w:r w:rsidRPr="00853828">
        <w:rPr>
          <w:color w:val="002060"/>
        </w:rPr>
        <w:instrText xml:space="preserve"> SEQ Figure \* ARABIC </w:instrText>
      </w:r>
      <w:r w:rsidRPr="00853828">
        <w:rPr>
          <w:color w:val="002060"/>
        </w:rPr>
        <w:fldChar w:fldCharType="separate"/>
      </w:r>
      <w:r>
        <w:rPr>
          <w:noProof/>
          <w:color w:val="002060"/>
        </w:rPr>
        <w:t>28</w:t>
      </w:r>
      <w:r w:rsidRPr="00853828">
        <w:rPr>
          <w:color w:val="002060"/>
        </w:rPr>
        <w:fldChar w:fldCharType="end"/>
      </w:r>
      <w:bookmarkEnd w:id="67"/>
      <w:r>
        <w:rPr>
          <w:i w:val="0"/>
          <w:color w:val="auto"/>
        </w:rPr>
        <w:t> : Diffusion d’un SSB</w:t>
      </w:r>
      <w:r>
        <w:rPr>
          <w:i w:val="0"/>
          <w:color w:val="auto"/>
        </w:rPr>
        <w:fldChar w:fldCharType="begin"/>
      </w:r>
      <w:r>
        <w:instrText xml:space="preserve"> XE "</w:instrText>
      </w:r>
      <w:r w:rsidRPr="004E020F">
        <w:rPr>
          <w:bCs/>
        </w:rPr>
        <w:instrText>SSB</w:instrText>
      </w:r>
      <w:r>
        <w:instrText xml:space="preserve">" </w:instrText>
      </w:r>
      <w:r>
        <w:rPr>
          <w:i w:val="0"/>
          <w:color w:val="auto"/>
        </w:rPr>
        <w:fldChar w:fldCharType="end"/>
      </w:r>
      <w:r>
        <w:rPr>
          <w:i w:val="0"/>
          <w:color w:val="auto"/>
        </w:rPr>
        <w:t xml:space="preserve"> par </w:t>
      </w:r>
      <w:proofErr w:type="spellStart"/>
      <w:r>
        <w:rPr>
          <w:i w:val="0"/>
          <w:color w:val="auto"/>
        </w:rPr>
        <w:t>beam</w:t>
      </w:r>
      <w:proofErr w:type="spellEnd"/>
      <w:r>
        <w:rPr>
          <w:i w:val="0"/>
          <w:color w:val="auto"/>
        </w:rPr>
        <w:t xml:space="preserve">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w:t>
      </w:r>
      <w:r w:rsidRPr="00853828">
        <w:rPr>
          <w:i w:val="0"/>
          <w:color w:val="auto"/>
        </w:rPr>
        <w:t>Sl14 – Sprint 4</w:t>
      </w:r>
      <w:r>
        <w:rPr>
          <w:i w:val="0"/>
          <w:color w:val="auto"/>
        </w:rPr>
        <w:t>)</w:t>
      </w:r>
      <w:bookmarkEnd w:id="68"/>
    </w:p>
    <w:p w14:paraId="244328E7" w14:textId="77777777" w:rsidR="00F51A8D" w:rsidRPr="00853828" w:rsidRDefault="00F51A8D" w:rsidP="00F51A8D"/>
    <w:p w14:paraId="3F84FB09" w14:textId="77777777" w:rsidR="00F51A8D" w:rsidRDefault="00F51A8D" w:rsidP="00F51A8D">
      <w:pPr>
        <w:jc w:val="both"/>
      </w:pPr>
      <w:r w:rsidRPr="00F3538D">
        <w:rPr>
          <w:iCs/>
          <w:u w:val="single"/>
        </w:rPr>
        <w:t>Remarque</w:t>
      </w:r>
      <w:r w:rsidRPr="00863EB5">
        <w:rPr>
          <w:iCs/>
        </w:rPr>
        <w:t> :</w:t>
      </w:r>
      <w:r>
        <w:rPr>
          <w:iCs/>
        </w:rPr>
        <w:t xml:space="preserve"> Un</w:t>
      </w:r>
      <w:r w:rsidRPr="00863EB5">
        <w:rPr>
          <w:iCs/>
        </w:rPr>
        <w:t xml:space="preserve"> mobile a la possibi</w:t>
      </w:r>
      <w:r>
        <w:rPr>
          <w:iCs/>
        </w:rPr>
        <w:t>lité lors d’un souci</w:t>
      </w:r>
      <w:r w:rsidRPr="00863EB5">
        <w:rPr>
          <w:iCs/>
        </w:rPr>
        <w:t xml:space="preserve"> de synchronisation avec un </w:t>
      </w:r>
      <w:proofErr w:type="spellStart"/>
      <w:r w:rsidRPr="00863EB5">
        <w:rPr>
          <w:iCs/>
        </w:rPr>
        <w:t>beam</w:t>
      </w:r>
      <w:proofErr w:type="spellEnd"/>
      <w:r w:rsidRPr="00863EB5">
        <w:rPr>
          <w:iCs/>
        </w:rPr>
        <w:t xml:space="preserve"> de ch</w:t>
      </w:r>
      <w:r>
        <w:rPr>
          <w:iCs/>
        </w:rPr>
        <w:t xml:space="preserve">oisir un autre </w:t>
      </w:r>
      <w:proofErr w:type="spellStart"/>
      <w:r>
        <w:rPr>
          <w:iCs/>
        </w:rPr>
        <w:t>beam</w:t>
      </w:r>
      <w:proofErr w:type="spellEnd"/>
      <w:r>
        <w:rPr>
          <w:iCs/>
        </w:rPr>
        <w:t xml:space="preserve"> pour se connecter à une cellule.</w:t>
      </w:r>
    </w:p>
    <w:p w14:paraId="6B9F6F4B" w14:textId="77777777" w:rsidR="00F51A8D" w:rsidRDefault="00F51A8D" w:rsidP="00F51A8D">
      <w:pPr>
        <w:jc w:val="both"/>
      </w:pPr>
      <w:r>
        <w:t>En résumé, l’accès initial à une cellule peut se synthétiser comme suit :</w:t>
      </w:r>
    </w:p>
    <w:p w14:paraId="5E7D8715" w14:textId="77777777" w:rsidR="00F51A8D" w:rsidRPr="00943C28" w:rsidRDefault="00F51A8D" w:rsidP="00422D33">
      <w:pPr>
        <w:numPr>
          <w:ilvl w:val="0"/>
          <w:numId w:val="16"/>
        </w:numPr>
        <w:jc w:val="both"/>
      </w:pPr>
      <w:r w:rsidRPr="00943C28">
        <w:t xml:space="preserve">Lorsqu’un mobile allume son téléphone, une procédure de </w:t>
      </w:r>
      <w:proofErr w:type="spellStart"/>
      <w:r w:rsidRPr="00943C28">
        <w:t>cell</w:t>
      </w:r>
      <w:proofErr w:type="spellEnd"/>
      <w:r w:rsidRPr="00943C28">
        <w:t xml:space="preserve"> </w:t>
      </w:r>
      <w:proofErr w:type="spellStart"/>
      <w:r w:rsidRPr="00943C28">
        <w:t>search</w:t>
      </w:r>
      <w:proofErr w:type="spellEnd"/>
      <w:r w:rsidRPr="00943C28">
        <w:t xml:space="preserve"> se met en place comme en LTE</w:t>
      </w:r>
      <w:r>
        <w:fldChar w:fldCharType="begin"/>
      </w:r>
      <w:r>
        <w:instrText xml:space="preserve"> XE "</w:instrText>
      </w:r>
      <w:r w:rsidRPr="00031A3C">
        <w:instrText>LTE</w:instrText>
      </w:r>
      <w:r>
        <w:instrText xml:space="preserve">" </w:instrText>
      </w:r>
      <w:r>
        <w:fldChar w:fldCharType="end"/>
      </w:r>
      <w:r w:rsidRPr="00943C28">
        <w:t xml:space="preserve"> pour se synchroniser avec une cellule 5G</w:t>
      </w:r>
      <w:r>
        <w:fldChar w:fldCharType="begin"/>
      </w:r>
      <w:r>
        <w:instrText xml:space="preserve"> XE "</w:instrText>
      </w:r>
      <w:r w:rsidRPr="00633934">
        <w:instrText>5G</w:instrText>
      </w:r>
      <w:r>
        <w:instrText xml:space="preserve">" </w:instrText>
      </w:r>
      <w:r>
        <w:fldChar w:fldCharType="end"/>
      </w:r>
      <w:r w:rsidRPr="00943C28">
        <w:t xml:space="preserve"> NR</w:t>
      </w:r>
      <w:r>
        <w:fldChar w:fldCharType="begin"/>
      </w:r>
      <w:r>
        <w:instrText xml:space="preserve"> XE "</w:instrText>
      </w:r>
      <w:r w:rsidRPr="001D62FA">
        <w:instrText>NR</w:instrText>
      </w:r>
      <w:r>
        <w:instrText xml:space="preserve">" </w:instrText>
      </w:r>
      <w:r>
        <w:fldChar w:fldCharType="end"/>
      </w:r>
      <w:r>
        <w:t> (détection des signaux PSS</w:t>
      </w:r>
      <w:r>
        <w:fldChar w:fldCharType="begin"/>
      </w:r>
      <w:r>
        <w:instrText xml:space="preserve"> XE "</w:instrText>
      </w:r>
      <w:r w:rsidRPr="00E96DEC">
        <w:instrText>PSS</w:instrText>
      </w:r>
      <w:r>
        <w:instrText xml:space="preserve">" </w:instrText>
      </w:r>
      <w:r>
        <w:fldChar w:fldCharType="end"/>
      </w:r>
      <w:r>
        <w:t xml:space="preserve"> puis SSS</w:t>
      </w:r>
      <w:r>
        <w:fldChar w:fldCharType="begin"/>
      </w:r>
      <w:r>
        <w:instrText xml:space="preserve"> XE "</w:instrText>
      </w:r>
      <w:r w:rsidRPr="00E96DEC">
        <w:instrText>SSS</w:instrText>
      </w:r>
      <w:r>
        <w:instrText xml:space="preserve">" </w:instrText>
      </w:r>
      <w:r>
        <w:fldChar w:fldCharType="end"/>
      </w:r>
      <w:r>
        <w:t>)</w:t>
      </w:r>
    </w:p>
    <w:p w14:paraId="10B40DC5" w14:textId="77777777" w:rsidR="00F51A8D" w:rsidRPr="00943C28" w:rsidRDefault="00F51A8D" w:rsidP="00422D33">
      <w:pPr>
        <w:numPr>
          <w:ilvl w:val="0"/>
          <w:numId w:val="16"/>
        </w:numPr>
        <w:jc w:val="both"/>
      </w:pPr>
      <w:r w:rsidRPr="00943C28">
        <w:t>La différence notable en 5G</w:t>
      </w:r>
      <w:r>
        <w:fldChar w:fldCharType="begin"/>
      </w:r>
      <w:r>
        <w:instrText xml:space="preserve"> XE "</w:instrText>
      </w:r>
      <w:r w:rsidRPr="00633934">
        <w:instrText>5G</w:instrText>
      </w:r>
      <w:r>
        <w:instrText xml:space="preserve">" </w:instrText>
      </w:r>
      <w:r>
        <w:fldChar w:fldCharType="end"/>
      </w:r>
      <w:r w:rsidRPr="00943C28">
        <w:t xml:space="preserve"> vs 4G</w:t>
      </w:r>
      <w:r>
        <w:fldChar w:fldCharType="begin"/>
      </w:r>
      <w:r>
        <w:instrText xml:space="preserve"> XE "</w:instrText>
      </w:r>
      <w:r w:rsidRPr="00A044DC">
        <w:instrText>4G</w:instrText>
      </w:r>
      <w:r>
        <w:instrText xml:space="preserve">" </w:instrText>
      </w:r>
      <w:r>
        <w:fldChar w:fldCharType="end"/>
      </w:r>
      <w:r w:rsidRPr="00943C28">
        <w:t xml:space="preserve"> lors du </w:t>
      </w:r>
      <w:proofErr w:type="spellStart"/>
      <w:r w:rsidRPr="00943C28">
        <w:t>cell</w:t>
      </w:r>
      <w:proofErr w:type="spellEnd"/>
      <w:r w:rsidRPr="00943C28">
        <w:t xml:space="preserve"> </w:t>
      </w:r>
      <w:proofErr w:type="spellStart"/>
      <w:r w:rsidRPr="00943C28">
        <w:t>search</w:t>
      </w:r>
      <w:proofErr w:type="spellEnd"/>
      <w:r w:rsidRPr="00943C28">
        <w:t xml:space="preserve"> est la synchronisation sur plusieurs </w:t>
      </w:r>
      <w:proofErr w:type="spellStart"/>
      <w:r w:rsidRPr="00943C28">
        <w:t>beams</w:t>
      </w:r>
      <w:proofErr w:type="spellEnd"/>
      <w:r w:rsidRPr="00943C28">
        <w:t xml:space="preserve"> alors qu’en 4G un seul </w:t>
      </w:r>
      <w:proofErr w:type="spellStart"/>
      <w:r w:rsidRPr="00943C28">
        <w:t>beam</w:t>
      </w:r>
      <w:proofErr w:type="spellEnd"/>
      <w:r w:rsidRPr="00943C28">
        <w:t xml:space="preserve"> était utilisé</w:t>
      </w:r>
    </w:p>
    <w:p w14:paraId="6680E993" w14:textId="77777777" w:rsidR="00F51A8D" w:rsidRPr="00943C28" w:rsidRDefault="00F51A8D" w:rsidP="00422D33">
      <w:pPr>
        <w:numPr>
          <w:ilvl w:val="0"/>
          <w:numId w:val="16"/>
        </w:numPr>
        <w:jc w:val="both"/>
      </w:pPr>
      <w:r w:rsidRPr="00943C28">
        <w:t>Les SSB</w:t>
      </w:r>
      <w:r>
        <w:fldChar w:fldCharType="begin"/>
      </w:r>
      <w:r>
        <w:instrText xml:space="preserve"> XE "</w:instrText>
      </w:r>
      <w:r w:rsidRPr="004E020F">
        <w:rPr>
          <w:bCs/>
        </w:rPr>
        <w:instrText>SSB</w:instrText>
      </w:r>
      <w:r>
        <w:instrText xml:space="preserve">" </w:instrText>
      </w:r>
      <w:r>
        <w:fldChar w:fldCharType="end"/>
      </w:r>
      <w:r w:rsidRPr="00943C28">
        <w:t xml:space="preserve"> </w:t>
      </w:r>
      <w:r>
        <w:t xml:space="preserve">correspondant aux </w:t>
      </w:r>
      <w:proofErr w:type="spellStart"/>
      <w:r>
        <w:t>beams</w:t>
      </w:r>
      <w:proofErr w:type="spellEnd"/>
      <w:r>
        <w:t xml:space="preserve"> </w:t>
      </w:r>
      <w:r w:rsidRPr="00943C28">
        <w:t xml:space="preserve">sont émis à des instants différents dans le domaine temporel et le nombre max de </w:t>
      </w:r>
      <w:proofErr w:type="spellStart"/>
      <w:r w:rsidRPr="00943C28">
        <w:t>beams</w:t>
      </w:r>
      <w:proofErr w:type="spellEnd"/>
      <w:r w:rsidRPr="00943C28">
        <w:t xml:space="preserve"> dépend de la fréquence utilisée</w:t>
      </w:r>
    </w:p>
    <w:p w14:paraId="7A8D9047" w14:textId="77777777" w:rsidR="00F51A8D" w:rsidRPr="00943C28" w:rsidRDefault="00F51A8D" w:rsidP="00422D33">
      <w:pPr>
        <w:numPr>
          <w:ilvl w:val="0"/>
          <w:numId w:val="16"/>
        </w:numPr>
        <w:jc w:val="both"/>
      </w:pPr>
      <w:r w:rsidRPr="00943C28">
        <w:t>En</w:t>
      </w:r>
      <w:r>
        <w:t>fin en</w:t>
      </w:r>
      <w:r w:rsidRPr="00943C28">
        <w:t xml:space="preserve"> 5G</w:t>
      </w:r>
      <w:r>
        <w:fldChar w:fldCharType="begin"/>
      </w:r>
      <w:r>
        <w:instrText xml:space="preserve"> XE "</w:instrText>
      </w:r>
      <w:r w:rsidRPr="00633934">
        <w:instrText>5G</w:instrText>
      </w:r>
      <w:r>
        <w:instrText xml:space="preserve">" </w:instrText>
      </w:r>
      <w:r>
        <w:fldChar w:fldCharType="end"/>
      </w:r>
      <w:r w:rsidRPr="00943C28">
        <w:t xml:space="preserve">, on utilise la technique du Beam </w:t>
      </w:r>
      <w:proofErr w:type="spellStart"/>
      <w:r w:rsidRPr="00943C28">
        <w:t>sweeping</w:t>
      </w:r>
      <w:proofErr w:type="spellEnd"/>
      <w:r w:rsidRPr="00943C28">
        <w:t xml:space="preserve"> afin de pouvoir transmettre différents faisceaux à des points de l’espace différents et atteindre plus facilement un mobile</w:t>
      </w:r>
    </w:p>
    <w:p w14:paraId="23E4F8DE" w14:textId="77777777" w:rsidR="00F51A8D" w:rsidRDefault="00F51A8D" w:rsidP="00F51A8D">
      <w:pPr>
        <w:jc w:val="both"/>
      </w:pPr>
      <w:r>
        <w:t>En pratique les signaux PSS</w:t>
      </w:r>
      <w:r>
        <w:fldChar w:fldCharType="begin"/>
      </w:r>
      <w:r>
        <w:instrText xml:space="preserve"> XE "</w:instrText>
      </w:r>
      <w:r w:rsidRPr="00E96DEC">
        <w:instrText>PSS</w:instrText>
      </w:r>
      <w:r>
        <w:instrText xml:space="preserve">" </w:instrText>
      </w:r>
      <w:r>
        <w:fldChar w:fldCharType="end"/>
      </w:r>
      <w:r>
        <w:t xml:space="preserve"> et SSS</w:t>
      </w:r>
      <w:r>
        <w:fldChar w:fldCharType="begin"/>
      </w:r>
      <w:r>
        <w:instrText xml:space="preserve"> XE "</w:instrText>
      </w:r>
      <w:r w:rsidRPr="00E96DEC">
        <w:instrText>SSS</w:instrText>
      </w:r>
      <w:r>
        <w:instrText xml:space="preserve">" </w:instrText>
      </w:r>
      <w:r>
        <w:fldChar w:fldCharType="end"/>
      </w:r>
      <w:r>
        <w:t xml:space="preserve"> 5G</w:t>
      </w:r>
      <w:r>
        <w:fldChar w:fldCharType="begin"/>
      </w:r>
      <w:r>
        <w:instrText xml:space="preserve"> XE "</w:instrText>
      </w:r>
      <w:r w:rsidRPr="00633934">
        <w:instrText>5G</w:instrText>
      </w:r>
      <w:r>
        <w:instrText xml:space="preserve">" </w:instrText>
      </w:r>
      <w:r>
        <w:fldChar w:fldCharType="end"/>
      </w:r>
      <w:r>
        <w:t xml:space="preserve"> sont relativement similaires à ceux du LTE</w:t>
      </w:r>
      <w:r>
        <w:fldChar w:fldCharType="begin"/>
      </w:r>
      <w:r>
        <w:instrText xml:space="preserve"> XE "</w:instrText>
      </w:r>
      <w:r w:rsidRPr="00031A3C">
        <w:instrText>LTE</w:instrText>
      </w:r>
      <w:r>
        <w:instrText xml:space="preserve">" </w:instrText>
      </w:r>
      <w:r>
        <w:fldChar w:fldCharType="end"/>
      </w:r>
      <w:r>
        <w:t>. Le PSS possède trois</w:t>
      </w:r>
      <w:r w:rsidRPr="00943C28">
        <w:t xml:space="preserve"> v</w:t>
      </w:r>
      <w:r>
        <w:t>aleurs possibles comme en LTE</w:t>
      </w:r>
      <w:r>
        <w:fldChar w:fldCharType="begin"/>
      </w:r>
      <w:r>
        <w:instrText xml:space="preserve"> XE "</w:instrText>
      </w:r>
      <w:r w:rsidRPr="00031A3C">
        <w:instrText>LTE</w:instrText>
      </w:r>
      <w:r>
        <w:instrText xml:space="preserve">" </w:instrText>
      </w:r>
      <w:r>
        <w:fldChar w:fldCharType="end"/>
      </w:r>
      <w:r>
        <w:t>. Le SSS</w:t>
      </w:r>
      <w:r>
        <w:fldChar w:fldCharType="begin"/>
      </w:r>
      <w:r>
        <w:instrText xml:space="preserve"> XE "</w:instrText>
      </w:r>
      <w:r w:rsidRPr="00E96DEC">
        <w:instrText>SSS</w:instrText>
      </w:r>
      <w:r>
        <w:instrText xml:space="preserve">" </w:instrText>
      </w:r>
      <w:r>
        <w:fldChar w:fldCharType="end"/>
      </w:r>
      <w:r>
        <w:t xml:space="preserve"> cependant peut prendre maintenant 336 valeurs différentes. </w:t>
      </w:r>
    </w:p>
    <w:p w14:paraId="222C26E8" w14:textId="77777777" w:rsidR="00F51A8D" w:rsidRDefault="00F51A8D" w:rsidP="00F51A8D">
      <w:pPr>
        <w:jc w:val="both"/>
      </w:pPr>
      <w:r>
        <w:lastRenderedPageBreak/>
        <w:t>Le PCI</w:t>
      </w:r>
      <w:r>
        <w:fldChar w:fldCharType="begin"/>
      </w:r>
      <w:r>
        <w:instrText xml:space="preserve"> XE "</w:instrText>
      </w:r>
      <w:r w:rsidRPr="00676945">
        <w:instrText>PCI</w:instrText>
      </w:r>
      <w:r>
        <w:instrText xml:space="preserve">" </w:instrText>
      </w:r>
      <w:r>
        <w:fldChar w:fldCharType="end"/>
      </w:r>
      <w:r>
        <w:t xml:space="preserve"> est issu de ces deux valeurs de comme l’illustre l’</w:t>
      </w:r>
      <w:r>
        <w:fldChar w:fldCharType="begin"/>
      </w:r>
      <w:r>
        <w:instrText xml:space="preserve"> REF _Ref83375084 \h </w:instrText>
      </w:r>
      <w:r>
        <w:fldChar w:fldCharType="separate"/>
      </w:r>
      <w:r w:rsidRPr="008005C5">
        <w:rPr>
          <w:color w:val="002060"/>
        </w:rPr>
        <w:t>Équation 1</w:t>
      </w:r>
      <w:r>
        <w:fldChar w:fldCharType="end"/>
      </w:r>
      <w:r>
        <w:t xml:space="preserve"> ci-dessous</w:t>
      </w:r>
      <w:r>
        <w:rPr>
          <w:rStyle w:val="Appelnotedebasdep"/>
        </w:rPr>
        <w:footnoteReference w:id="5"/>
      </w:r>
      <w:r>
        <w:t>.</w:t>
      </w:r>
    </w:p>
    <w:p w14:paraId="12DD45FC" w14:textId="77777777" w:rsidR="00F51A8D" w:rsidRDefault="00F51A8D" w:rsidP="00F51A8D">
      <w:pPr>
        <w:jc w:val="both"/>
      </w:pPr>
    </w:p>
    <w:p w14:paraId="4DD294C3" w14:textId="77777777" w:rsidR="00F51A8D" w:rsidRPr="00B175FC" w:rsidRDefault="00F51A8D" w:rsidP="00F51A8D">
      <w:pPr>
        <w:jc w:val="center"/>
        <w:rPr>
          <w:rFonts w:eastAsiaTheme="minorEastAsia"/>
          <w:sz w:val="28"/>
          <w:szCs w:val="28"/>
        </w:rPr>
      </w:pPr>
      <m:oMathPara>
        <m:oMath>
          <m:r>
            <w:rPr>
              <w:rFonts w:ascii="Cambria Math" w:hAnsi="Cambria Math"/>
              <w:sz w:val="28"/>
              <w:szCs w:val="28"/>
            </w:rPr>
            <m:t xml:space="preserve">PCI=3 </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sss</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pss</m:t>
              </m:r>
            </m:sub>
          </m:sSub>
        </m:oMath>
      </m:oMathPara>
    </w:p>
    <w:p w14:paraId="22A1C9DE" w14:textId="77777777" w:rsidR="00F51A8D" w:rsidRDefault="00F51A8D" w:rsidP="00F51A8D">
      <w:pPr>
        <w:rPr>
          <w:rFonts w:eastAsiaTheme="minorEastAsia"/>
        </w:rPr>
      </w:pPr>
      <w:r>
        <w:rPr>
          <w:rFonts w:eastAsiaTheme="minorEastAsia"/>
        </w:rPr>
        <w:t xml:space="preserve">Où : </w:t>
      </w:r>
    </w:p>
    <w:p w14:paraId="33CA1900" w14:textId="77777777" w:rsidR="00F51A8D" w:rsidRPr="008005C5" w:rsidRDefault="00F51A8D" w:rsidP="00422D33">
      <w:pPr>
        <w:pStyle w:val="Paragraphedeliste"/>
        <w:numPr>
          <w:ilvl w:val="0"/>
          <w:numId w:val="6"/>
        </w:num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pss</m:t>
            </m:r>
          </m:sub>
        </m:sSub>
      </m:oMath>
      <w:r>
        <w:rPr>
          <w:rFonts w:eastAsiaTheme="minorEastAsia"/>
        </w:rPr>
        <w:t> : Valeur du PSS</w:t>
      </w:r>
      <w:r>
        <w:rPr>
          <w:rFonts w:eastAsiaTheme="minorEastAsia"/>
        </w:rPr>
        <w:fldChar w:fldCharType="begin"/>
      </w:r>
      <w:r>
        <w:instrText xml:space="preserve"> XE "</w:instrText>
      </w:r>
      <w:r w:rsidRPr="00E96DEC">
        <w:instrText>PSS</w:instrText>
      </w:r>
      <w:r>
        <w:instrText xml:space="preserve">" </w:instrText>
      </w:r>
      <w:r>
        <w:rPr>
          <w:rFonts w:eastAsiaTheme="minorEastAsia"/>
        </w:rPr>
        <w:fldChar w:fldCharType="end"/>
      </w:r>
      <w:r>
        <w:rPr>
          <w:rFonts w:eastAsiaTheme="minorEastAsia"/>
        </w:rPr>
        <w:t xml:space="preserve"> de la cellule (0 à 2)</w:t>
      </w:r>
    </w:p>
    <w:p w14:paraId="6B2DD62F" w14:textId="77777777" w:rsidR="00F51A8D" w:rsidRPr="008C1662" w:rsidRDefault="00F51A8D" w:rsidP="00422D33">
      <w:pPr>
        <w:pStyle w:val="Paragraphedeliste"/>
        <w:numPr>
          <w:ilvl w:val="0"/>
          <w:numId w:val="6"/>
        </w:num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sss</m:t>
            </m:r>
          </m:sub>
        </m:sSub>
      </m:oMath>
      <w:r>
        <w:rPr>
          <w:rFonts w:eastAsiaTheme="minorEastAsia"/>
        </w:rPr>
        <w:t> : Valeur du SSS</w:t>
      </w:r>
      <w:r>
        <w:rPr>
          <w:rFonts w:eastAsiaTheme="minorEastAsia"/>
        </w:rPr>
        <w:fldChar w:fldCharType="begin"/>
      </w:r>
      <w:r>
        <w:instrText xml:space="preserve"> XE "</w:instrText>
      </w:r>
      <w:r w:rsidRPr="00E96DEC">
        <w:instrText>SSS</w:instrText>
      </w:r>
      <w:r>
        <w:instrText xml:space="preserve">" </w:instrText>
      </w:r>
      <w:r>
        <w:rPr>
          <w:rFonts w:eastAsiaTheme="minorEastAsia"/>
        </w:rPr>
        <w:fldChar w:fldCharType="end"/>
      </w:r>
      <w:r>
        <w:rPr>
          <w:rFonts w:eastAsiaTheme="minorEastAsia"/>
        </w:rPr>
        <w:t xml:space="preserve"> de la cellule (0 à 335)</w:t>
      </w:r>
    </w:p>
    <w:p w14:paraId="587ECA53" w14:textId="77777777" w:rsidR="00F51A8D" w:rsidRPr="00943C28" w:rsidRDefault="00F51A8D" w:rsidP="00F51A8D"/>
    <w:p w14:paraId="1324B8BB" w14:textId="77777777" w:rsidR="00F51A8D" w:rsidRDefault="00F51A8D" w:rsidP="00F51A8D">
      <w:pPr>
        <w:pStyle w:val="Lgende"/>
        <w:jc w:val="center"/>
        <w:rPr>
          <w:i w:val="0"/>
          <w:color w:val="auto"/>
        </w:rPr>
      </w:pPr>
      <w:bookmarkStart w:id="69" w:name="_Ref83375084"/>
      <w:bookmarkStart w:id="70" w:name="_Toc87002346"/>
      <w:r w:rsidRPr="008005C5">
        <w:rPr>
          <w:color w:val="002060"/>
        </w:rPr>
        <w:t xml:space="preserve">Équation </w:t>
      </w:r>
      <w:r w:rsidRPr="008005C5">
        <w:rPr>
          <w:color w:val="002060"/>
        </w:rPr>
        <w:fldChar w:fldCharType="begin"/>
      </w:r>
      <w:r w:rsidRPr="008005C5">
        <w:rPr>
          <w:color w:val="002060"/>
        </w:rPr>
        <w:instrText xml:space="preserve"> SEQ Équation \* ARABIC </w:instrText>
      </w:r>
      <w:r w:rsidRPr="008005C5">
        <w:rPr>
          <w:color w:val="002060"/>
        </w:rPr>
        <w:fldChar w:fldCharType="separate"/>
      </w:r>
      <w:r>
        <w:rPr>
          <w:noProof/>
          <w:color w:val="002060"/>
        </w:rPr>
        <w:t>1</w:t>
      </w:r>
      <w:r w:rsidRPr="008005C5">
        <w:rPr>
          <w:color w:val="002060"/>
        </w:rPr>
        <w:fldChar w:fldCharType="end"/>
      </w:r>
      <w:bookmarkEnd w:id="69"/>
      <w:r w:rsidRPr="008005C5">
        <w:rPr>
          <w:i w:val="0"/>
          <w:color w:val="auto"/>
        </w:rPr>
        <w:t> : PCI</w:t>
      </w:r>
      <w:r>
        <w:rPr>
          <w:i w:val="0"/>
          <w:color w:val="auto"/>
        </w:rPr>
        <w:fldChar w:fldCharType="begin"/>
      </w:r>
      <w:r>
        <w:instrText xml:space="preserve"> XE "</w:instrText>
      </w:r>
      <w:r w:rsidRPr="00676945">
        <w:instrText>PCI</w:instrText>
      </w:r>
      <w:r>
        <w:instrText xml:space="preserve">" </w:instrText>
      </w:r>
      <w:r>
        <w:rPr>
          <w:i w:val="0"/>
          <w:color w:val="auto"/>
        </w:rPr>
        <w:fldChar w:fldCharType="end"/>
      </w:r>
      <w:r w:rsidRPr="008005C5">
        <w:rPr>
          <w:i w:val="0"/>
          <w:color w:val="auto"/>
        </w:rPr>
        <w:t xml:space="preserve"> d’une cellule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8005C5">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sidRPr="008005C5">
        <w:rPr>
          <w:i w:val="0"/>
          <w:color w:val="auto"/>
        </w:rPr>
        <w:t xml:space="preserve"> (PSS</w:t>
      </w:r>
      <w:r>
        <w:rPr>
          <w:i w:val="0"/>
          <w:color w:val="auto"/>
        </w:rPr>
        <w:fldChar w:fldCharType="begin"/>
      </w:r>
      <w:r>
        <w:instrText xml:space="preserve"> XE "</w:instrText>
      </w:r>
      <w:r w:rsidRPr="00E96DEC">
        <w:instrText>PSS</w:instrText>
      </w:r>
      <w:r>
        <w:instrText xml:space="preserve">" </w:instrText>
      </w:r>
      <w:r>
        <w:rPr>
          <w:i w:val="0"/>
          <w:color w:val="auto"/>
        </w:rPr>
        <w:fldChar w:fldCharType="end"/>
      </w:r>
      <w:r w:rsidRPr="008005C5">
        <w:rPr>
          <w:i w:val="0"/>
          <w:color w:val="auto"/>
        </w:rPr>
        <w:t xml:space="preserve"> &amp; SSS</w:t>
      </w:r>
      <w:r>
        <w:rPr>
          <w:i w:val="0"/>
          <w:color w:val="auto"/>
        </w:rPr>
        <w:fldChar w:fldCharType="begin"/>
      </w:r>
      <w:r>
        <w:instrText xml:space="preserve"> XE "</w:instrText>
      </w:r>
      <w:r w:rsidRPr="00E96DEC">
        <w:instrText>SSS</w:instrText>
      </w:r>
      <w:r>
        <w:instrText xml:space="preserve">" </w:instrText>
      </w:r>
      <w:r>
        <w:rPr>
          <w:i w:val="0"/>
          <w:color w:val="auto"/>
        </w:rPr>
        <w:fldChar w:fldCharType="end"/>
      </w:r>
      <w:r w:rsidRPr="008005C5">
        <w:rPr>
          <w:i w:val="0"/>
          <w:color w:val="auto"/>
        </w:rPr>
        <w:t>)</w:t>
      </w:r>
      <w:bookmarkEnd w:id="70"/>
    </w:p>
    <w:p w14:paraId="02CFAAF7" w14:textId="77777777" w:rsidR="00F51A8D" w:rsidRPr="008005C5" w:rsidRDefault="00F51A8D" w:rsidP="00F51A8D">
      <w:pPr>
        <w:jc w:val="both"/>
      </w:pPr>
    </w:p>
    <w:p w14:paraId="73DE6EB7" w14:textId="77777777" w:rsidR="00F51A8D" w:rsidRDefault="00F51A8D" w:rsidP="00F51A8D">
      <w:pPr>
        <w:jc w:val="both"/>
      </w:pPr>
      <w:r>
        <w:t>Finalement le PCI</w:t>
      </w:r>
      <w:r>
        <w:fldChar w:fldCharType="begin"/>
      </w:r>
      <w:r>
        <w:instrText xml:space="preserve"> XE "</w:instrText>
      </w:r>
      <w:r w:rsidRPr="00676945">
        <w:instrText>PCI</w:instrText>
      </w:r>
      <w:r>
        <w:instrText xml:space="preserve">" </w:instrText>
      </w:r>
      <w:r>
        <w:fldChar w:fldCharType="end"/>
      </w:r>
      <w:r>
        <w:t xml:space="preserve"> peut donc avoir 1008 (de 0 à 1007) valeurs possibles en 5G</w:t>
      </w:r>
      <w:r>
        <w:fldChar w:fldCharType="begin"/>
      </w:r>
      <w:r>
        <w:instrText xml:space="preserve"> XE "</w:instrText>
      </w:r>
      <w:r w:rsidRPr="00633934">
        <w:instrText>5G</w:instrText>
      </w:r>
      <w:r>
        <w:instrText xml:space="preserve">" </w:instrText>
      </w:r>
      <w:r>
        <w:fldChar w:fldCharType="end"/>
      </w:r>
      <w:r>
        <w:t xml:space="preserve"> contre 504 (de 0 à 503) en LTE</w:t>
      </w:r>
      <w:r>
        <w:fldChar w:fldCharType="begin"/>
      </w:r>
      <w:r>
        <w:instrText xml:space="preserve"> XE "</w:instrText>
      </w:r>
      <w:r w:rsidRPr="00031A3C">
        <w:instrText>LTE</w:instrText>
      </w:r>
      <w:r>
        <w:instrText xml:space="preserve">" </w:instrText>
      </w:r>
      <w:r>
        <w:fldChar w:fldCharType="end"/>
      </w:r>
      <w:r>
        <w:t>, soit le double. Cela va permettre notamment d’anticiper la densification cellulaire</w:t>
      </w:r>
      <w:r w:rsidRPr="00943C28">
        <w:t xml:space="preserve"> importante </w:t>
      </w:r>
      <w:r>
        <w:t xml:space="preserve">que va induire au fur et à mesure </w:t>
      </w:r>
      <w:r w:rsidRPr="00943C28">
        <w:t xml:space="preserve">l’arrivée </w:t>
      </w:r>
      <w:r>
        <w:t>de la 5G</w:t>
      </w:r>
      <w:r>
        <w:fldChar w:fldCharType="begin"/>
      </w:r>
      <w:r>
        <w:instrText xml:space="preserve"> XE "</w:instrText>
      </w:r>
      <w:r w:rsidRPr="00633934">
        <w:instrText>5G</w:instrText>
      </w:r>
      <w:r>
        <w:instrText xml:space="preserve">" </w:instrText>
      </w:r>
      <w:r>
        <w:fldChar w:fldCharType="end"/>
      </w:r>
      <w:r>
        <w:t>, le développement annoncé de l’IoT</w:t>
      </w:r>
      <w:r>
        <w:fldChar w:fldCharType="begin"/>
      </w:r>
      <w:r>
        <w:instrText xml:space="preserve"> XE "</w:instrText>
      </w:r>
      <w:r w:rsidRPr="005B65D8">
        <w:instrText>IoT</w:instrText>
      </w:r>
      <w:r>
        <w:instrText xml:space="preserve">" </w:instrText>
      </w:r>
      <w:r>
        <w:fldChar w:fldCharType="end"/>
      </w:r>
      <w:r>
        <w:t xml:space="preserve"> et l’avènement </w:t>
      </w:r>
      <w:r w:rsidRPr="00943C28">
        <w:t>des ondes millimétriques</w:t>
      </w:r>
      <w:r>
        <w:t>.</w:t>
      </w:r>
    </w:p>
    <w:p w14:paraId="374A4A09" w14:textId="77777777" w:rsidR="00F51A8D" w:rsidRDefault="00F51A8D" w:rsidP="00F51A8D">
      <w:pPr>
        <w:jc w:val="both"/>
      </w:pPr>
      <w:r w:rsidRPr="00235DB9">
        <w:rPr>
          <w:u w:val="single"/>
        </w:rPr>
        <w:t>Remarque</w:t>
      </w:r>
      <w:r>
        <w:t> : EN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il n’y plus de RS</w:t>
      </w:r>
      <w:r>
        <w:fldChar w:fldCharType="begin"/>
      </w:r>
      <w:r>
        <w:instrText xml:space="preserve"> XE "</w:instrText>
      </w:r>
      <w:r w:rsidRPr="006E3563">
        <w:instrText>RS</w:instrText>
      </w:r>
      <w:r>
        <w:instrText xml:space="preserve">" </w:instrText>
      </w:r>
      <w:r>
        <w:fldChar w:fldCharType="end"/>
      </w:r>
      <w:r>
        <w:t xml:space="preserve"> transmis en permanence et présents sur la grille temps fréquence pour estimer le canal. Ces derniers sont transmis uniquement sur le canal PBCH</w:t>
      </w:r>
      <w:r>
        <w:fldChar w:fldCharType="begin"/>
      </w:r>
      <w:r>
        <w:instrText xml:space="preserve"> XE "</w:instrText>
      </w:r>
      <w:r w:rsidRPr="00194882">
        <w:instrText>PBCH</w:instrText>
      </w:r>
      <w:r>
        <w:instrText xml:space="preserve">" </w:instrText>
      </w:r>
      <w:r>
        <w:fldChar w:fldCharType="end"/>
      </w:r>
      <w:r>
        <w:t xml:space="preserve"> afin de réduire la puissance de transmission de la cellule et d’optimiser l’utilisation de la grille temps fréquence pour le trafic. Enfin, d’autres signaux existent tels que les DMRS</w:t>
      </w:r>
      <w:r>
        <w:fldChar w:fldCharType="begin"/>
      </w:r>
      <w:r>
        <w:instrText xml:space="preserve"> XE "</w:instrText>
      </w:r>
      <w:r w:rsidRPr="00194882">
        <w:instrText>DMRS</w:instrText>
      </w:r>
      <w:r>
        <w:instrText xml:space="preserve">" </w:instrText>
      </w:r>
      <w:r>
        <w:fldChar w:fldCharType="end"/>
      </w:r>
      <w:r>
        <w:t xml:space="preserve"> pour permettre aux mobiles d’estimer le RSRP</w:t>
      </w:r>
      <w:r>
        <w:fldChar w:fldCharType="begin"/>
      </w:r>
      <w:r>
        <w:instrText xml:space="preserve"> XE "</w:instrText>
      </w:r>
      <w:r w:rsidRPr="00194882">
        <w:instrText>RSRP</w:instrText>
      </w:r>
      <w:r>
        <w:instrText xml:space="preserve">" </w:instrText>
      </w:r>
      <w:r>
        <w:fldChar w:fldCharType="end"/>
      </w:r>
      <w:r>
        <w:t xml:space="preserve"> et le RSRQ</w:t>
      </w:r>
      <w:r>
        <w:fldChar w:fldCharType="begin"/>
      </w:r>
      <w:r>
        <w:instrText xml:space="preserve"> XE "</w:instrText>
      </w:r>
      <w:r w:rsidRPr="00194882">
        <w:instrText>RSRQ</w:instrText>
      </w:r>
      <w:r>
        <w:instrText xml:space="preserve">" </w:instrText>
      </w:r>
      <w:r>
        <w:fldChar w:fldCharType="end"/>
      </w:r>
      <w:r>
        <w:t xml:space="preserve"> des différents </w:t>
      </w:r>
      <w:proofErr w:type="spellStart"/>
      <w:r>
        <w:t>beams</w:t>
      </w:r>
      <w:proofErr w:type="spellEnd"/>
      <w:r>
        <w:t xml:space="preserve"> d’une cellule.</w:t>
      </w:r>
    </w:p>
    <w:p w14:paraId="380706DF" w14:textId="77777777" w:rsidR="00F51A8D" w:rsidRDefault="00F51A8D" w:rsidP="00F51A8D">
      <w:pPr>
        <w:jc w:val="both"/>
      </w:pPr>
      <w:r>
        <w:t xml:space="preserve">En prenant comme exemple l’émission d’une cellule ayant 8 </w:t>
      </w:r>
      <w:proofErr w:type="spellStart"/>
      <w:r>
        <w:t>beams</w:t>
      </w:r>
      <w:proofErr w:type="spellEnd"/>
      <w:r>
        <w:t xml:space="preserve"> sur lesquels deux mobiles vont tenter de s’attacher, on obtient le scénario décrit sur la </w:t>
      </w:r>
      <w:r>
        <w:fldChar w:fldCharType="begin"/>
      </w:r>
      <w:r>
        <w:instrText xml:space="preserve"> REF _Ref83376396 \h </w:instrText>
      </w:r>
      <w:r>
        <w:fldChar w:fldCharType="separate"/>
      </w:r>
      <w:r w:rsidRPr="00235DB9">
        <w:rPr>
          <w:color w:val="002060"/>
        </w:rPr>
        <w:t>Figure 29</w:t>
      </w:r>
      <w:r>
        <w:fldChar w:fldCharType="end"/>
      </w:r>
      <w:r>
        <w:t xml:space="preserve">. </w:t>
      </w:r>
    </w:p>
    <w:p w14:paraId="009F7D6B" w14:textId="77777777" w:rsidR="00F51A8D" w:rsidRDefault="00F51A8D" w:rsidP="00F51A8D">
      <w:pPr>
        <w:jc w:val="center"/>
      </w:pPr>
      <w:r w:rsidRPr="00943C28">
        <w:rPr>
          <w:noProof/>
          <w:lang w:eastAsia="fr-FR"/>
        </w:rPr>
        <w:drawing>
          <wp:inline distT="0" distB="0" distL="0" distR="0" wp14:anchorId="0E23422B" wp14:editId="79AE2EFA">
            <wp:extent cx="5737200" cy="2943225"/>
            <wp:effectExtent l="0" t="0" r="0" b="0"/>
            <wp:docPr id="56323" name="Picture 2">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3" name="Picture 2">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7700" cy="2953742"/>
                    </a:xfrm>
                    <a:prstGeom prst="rect">
                      <a:avLst/>
                    </a:prstGeom>
                    <a:noFill/>
                    <a:ln>
                      <a:noFill/>
                    </a:ln>
                  </pic:spPr>
                </pic:pic>
              </a:graphicData>
            </a:graphic>
          </wp:inline>
        </w:drawing>
      </w:r>
    </w:p>
    <w:p w14:paraId="019B34A3" w14:textId="77777777" w:rsidR="00F51A8D" w:rsidRPr="00235DB9" w:rsidRDefault="00F51A8D" w:rsidP="00F51A8D">
      <w:pPr>
        <w:pStyle w:val="Lgende"/>
        <w:jc w:val="center"/>
        <w:rPr>
          <w:i w:val="0"/>
          <w:color w:val="auto"/>
        </w:rPr>
      </w:pPr>
      <w:bookmarkStart w:id="71" w:name="_Ref83376396"/>
      <w:bookmarkStart w:id="72" w:name="_Toc87002094"/>
      <w:r w:rsidRPr="00235DB9">
        <w:rPr>
          <w:color w:val="002060"/>
        </w:rPr>
        <w:t xml:space="preserve">Figure </w:t>
      </w:r>
      <w:r w:rsidRPr="00235DB9">
        <w:rPr>
          <w:color w:val="002060"/>
        </w:rPr>
        <w:fldChar w:fldCharType="begin"/>
      </w:r>
      <w:r w:rsidRPr="00235DB9">
        <w:rPr>
          <w:color w:val="002060"/>
        </w:rPr>
        <w:instrText xml:space="preserve"> SEQ Figure \* ARABIC </w:instrText>
      </w:r>
      <w:r w:rsidRPr="00235DB9">
        <w:rPr>
          <w:color w:val="002060"/>
        </w:rPr>
        <w:fldChar w:fldCharType="separate"/>
      </w:r>
      <w:r>
        <w:rPr>
          <w:noProof/>
          <w:color w:val="002060"/>
        </w:rPr>
        <w:t>29</w:t>
      </w:r>
      <w:r w:rsidRPr="00235DB9">
        <w:rPr>
          <w:color w:val="002060"/>
        </w:rPr>
        <w:fldChar w:fldCharType="end"/>
      </w:r>
      <w:bookmarkEnd w:id="71"/>
      <w:r>
        <w:rPr>
          <w:i w:val="0"/>
          <w:color w:val="auto"/>
        </w:rPr>
        <w:t xml:space="preserve"> : Mesure et sélection du meilleur </w:t>
      </w:r>
      <w:proofErr w:type="spellStart"/>
      <w:r>
        <w:rPr>
          <w:i w:val="0"/>
          <w:color w:val="auto"/>
        </w:rPr>
        <w:t>beam</w:t>
      </w:r>
      <w:proofErr w:type="spellEnd"/>
      <w:r>
        <w:rPr>
          <w:i w:val="0"/>
          <w:color w:val="auto"/>
        </w:rPr>
        <w:t xml:space="preserve"> par les </w:t>
      </w:r>
      <w:proofErr w:type="spellStart"/>
      <w:r>
        <w:rPr>
          <w:i w:val="0"/>
          <w:color w:val="auto"/>
        </w:rPr>
        <w:t>devices</w:t>
      </w:r>
      <w:proofErr w:type="spellEnd"/>
      <w:r>
        <w:rPr>
          <w:i w:val="0"/>
          <w:color w:val="auto"/>
        </w:rPr>
        <w:t xml:space="preserve"> (</w:t>
      </w:r>
      <w:r w:rsidRPr="00235DB9">
        <w:rPr>
          <w:i w:val="0"/>
          <w:color w:val="auto"/>
        </w:rPr>
        <w:t>Sl16 – Sprint 4</w:t>
      </w:r>
      <w:r>
        <w:rPr>
          <w:i w:val="0"/>
          <w:color w:val="auto"/>
        </w:rPr>
        <w:t>)</w:t>
      </w:r>
      <w:bookmarkEnd w:id="72"/>
    </w:p>
    <w:p w14:paraId="3A3EFEA0" w14:textId="77777777" w:rsidR="00F51A8D" w:rsidRDefault="00F51A8D" w:rsidP="00F51A8D">
      <w:pPr>
        <w:jc w:val="both"/>
      </w:pPr>
    </w:p>
    <w:p w14:paraId="1DBB01F3" w14:textId="77777777" w:rsidR="00F51A8D" w:rsidRDefault="00F51A8D" w:rsidP="00F51A8D">
      <w:pPr>
        <w:jc w:val="both"/>
      </w:pPr>
      <w:r>
        <w:lastRenderedPageBreak/>
        <w:t>De plus, sur cette figure, on observe que :</w:t>
      </w:r>
      <w:r w:rsidRPr="00235DB9">
        <w:t xml:space="preserve"> </w:t>
      </w:r>
    </w:p>
    <w:p w14:paraId="2A468CE3" w14:textId="77777777" w:rsidR="00F51A8D" w:rsidRDefault="00F51A8D" w:rsidP="00422D33">
      <w:pPr>
        <w:numPr>
          <w:ilvl w:val="0"/>
          <w:numId w:val="16"/>
        </w:numPr>
        <w:jc w:val="both"/>
      </w:pPr>
      <w:r>
        <w:t xml:space="preserve">Le </w:t>
      </w:r>
      <w:proofErr w:type="spellStart"/>
      <w:r w:rsidRPr="00943C28">
        <w:t>gNB</w:t>
      </w:r>
      <w:proofErr w:type="spellEnd"/>
      <w:r>
        <w:fldChar w:fldCharType="begin"/>
      </w:r>
      <w:r>
        <w:instrText xml:space="preserve"> XE "</w:instrText>
      </w:r>
      <w:r w:rsidRPr="00194882">
        <w:instrText>gNB</w:instrText>
      </w:r>
      <w:r>
        <w:instrText xml:space="preserve">" </w:instrText>
      </w:r>
      <w:r>
        <w:fldChar w:fldCharType="end"/>
      </w:r>
      <w:r w:rsidRPr="00943C28">
        <w:t xml:space="preserve"> transmet une séquence de SS</w:t>
      </w:r>
      <w:r>
        <w:t>B</w:t>
      </w:r>
      <w:r>
        <w:fldChar w:fldCharType="begin"/>
      </w:r>
      <w:r>
        <w:instrText xml:space="preserve"> XE "</w:instrText>
      </w:r>
      <w:r w:rsidRPr="004E020F">
        <w:rPr>
          <w:bCs/>
        </w:rPr>
        <w:instrText>SSB</w:instrText>
      </w:r>
      <w:r>
        <w:instrText xml:space="preserve">" </w:instrText>
      </w:r>
      <w:r>
        <w:fldChar w:fldCharType="end"/>
      </w:r>
      <w:r>
        <w:t xml:space="preserve"> correspondant à des </w:t>
      </w:r>
      <w:proofErr w:type="spellStart"/>
      <w:r>
        <w:t>beams</w:t>
      </w:r>
      <w:proofErr w:type="spellEnd"/>
      <w:r>
        <w:t xml:space="preserve"> dans les</w:t>
      </w:r>
      <w:r w:rsidRPr="00943C28">
        <w:t xml:space="preserve"> différente</w:t>
      </w:r>
      <w:r>
        <w:t>s</w:t>
      </w:r>
      <w:r w:rsidRPr="00943C28">
        <w:t xml:space="preserve"> directions</w:t>
      </w:r>
      <w:r>
        <w:t xml:space="preserve"> à couvrir par la cellule</w:t>
      </w:r>
    </w:p>
    <w:p w14:paraId="6F97B07C" w14:textId="77777777" w:rsidR="00F51A8D" w:rsidRDefault="00F51A8D" w:rsidP="00422D33">
      <w:pPr>
        <w:numPr>
          <w:ilvl w:val="0"/>
          <w:numId w:val="16"/>
        </w:numPr>
        <w:jc w:val="both"/>
      </w:pPr>
      <w:r>
        <w:t>De leur</w:t>
      </w:r>
      <w:r w:rsidRPr="00943C28">
        <w:t xml:space="preserve"> côté, le</w:t>
      </w:r>
      <w:r>
        <w:t>s</w:t>
      </w:r>
      <w:r w:rsidRPr="00943C28">
        <w:t xml:space="preserve"> mobile</w:t>
      </w:r>
      <w:r>
        <w:t>s</w:t>
      </w:r>
      <w:r w:rsidRPr="00943C28">
        <w:t xml:space="preserve"> mesure</w:t>
      </w:r>
      <w:r>
        <w:t>nt</w:t>
      </w:r>
      <w:r w:rsidRPr="00943C28">
        <w:t xml:space="preserve"> les dif</w:t>
      </w:r>
      <w:r>
        <w:t xml:space="preserve">férents </w:t>
      </w:r>
      <w:proofErr w:type="spellStart"/>
      <w:r>
        <w:t>beams</w:t>
      </w:r>
      <w:proofErr w:type="spellEnd"/>
      <w:r>
        <w:t xml:space="preserve"> afin de sélectionner le meilleur et initier une demande d’attachement </w:t>
      </w:r>
      <w:r w:rsidRPr="00943C28">
        <w:t>sur celui-ci</w:t>
      </w:r>
    </w:p>
    <w:p w14:paraId="295A84F4" w14:textId="77777777" w:rsidR="00F51A8D" w:rsidRDefault="00F51A8D" w:rsidP="00F51A8D">
      <w:pPr>
        <w:jc w:val="both"/>
      </w:pPr>
      <w:r>
        <w:t xml:space="preserve">Enfin, il apparait aussi que les </w:t>
      </w:r>
      <w:proofErr w:type="spellStart"/>
      <w:r>
        <w:t>beams</w:t>
      </w:r>
      <w:proofErr w:type="spellEnd"/>
      <w:r>
        <w:t xml:space="preserve"> sont tous transmis au sein de la même sous-trame toutes les 20ms, ce qui correspond à une configuration nominale en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En effet, là encore la 5G</w:t>
      </w:r>
      <w:r>
        <w:fldChar w:fldCharType="begin"/>
      </w:r>
      <w:r>
        <w:instrText xml:space="preserve"> XE "</w:instrText>
      </w:r>
      <w:r w:rsidRPr="00633934">
        <w:instrText>5G</w:instrText>
      </w:r>
      <w:r>
        <w:instrText xml:space="preserve">" </w:instrText>
      </w:r>
      <w:r>
        <w:fldChar w:fldCharType="end"/>
      </w:r>
      <w:r>
        <w:t xml:space="preserve"> offre une flexibilité accrue sur les configurations possibles et il est notamment possible de régler la périodicité des </w:t>
      </w:r>
      <w:proofErr w:type="spellStart"/>
      <w:r>
        <w:t>beams</w:t>
      </w:r>
      <w:proofErr w:type="spellEnd"/>
      <w:r>
        <w:t xml:space="preserve"> dépendante également de l’espacement entre sous-porteuses utilisé</w:t>
      </w:r>
      <w:r>
        <w:rPr>
          <w:rStyle w:val="Appelnotedebasdep"/>
        </w:rPr>
        <w:footnoteReference w:id="6"/>
      </w:r>
      <w:r>
        <w:t>.</w:t>
      </w:r>
    </w:p>
    <w:p w14:paraId="10AB3A84" w14:textId="77777777" w:rsidR="00F51A8D" w:rsidRDefault="00F51A8D" w:rsidP="00F51A8D">
      <w:pPr>
        <w:jc w:val="both"/>
      </w:pPr>
      <w:r>
        <w:t xml:space="preserve">La mise en œuvre du </w:t>
      </w:r>
      <w:proofErr w:type="spellStart"/>
      <w:r>
        <w:t>beamforming</w:t>
      </w:r>
      <w:proofErr w:type="spellEnd"/>
      <w:r>
        <w:t xml:space="preserve"> en 5G</w:t>
      </w:r>
      <w:r>
        <w:fldChar w:fldCharType="begin"/>
      </w:r>
      <w:r>
        <w:instrText xml:space="preserve"> XE "</w:instrText>
      </w:r>
      <w:r w:rsidRPr="00633934">
        <w:instrText>5G</w:instrText>
      </w:r>
      <w:r>
        <w:instrText xml:space="preserve">" </w:instrText>
      </w:r>
      <w:r>
        <w:fldChar w:fldCharType="end"/>
      </w:r>
      <w:r>
        <w:t xml:space="preserve"> apporte une complexité supplémentaire côté </w:t>
      </w:r>
      <w:proofErr w:type="spellStart"/>
      <w:r>
        <w:t>gNB</w:t>
      </w:r>
      <w:proofErr w:type="spellEnd"/>
      <w:r>
        <w:fldChar w:fldCharType="begin"/>
      </w:r>
      <w:r>
        <w:instrText xml:space="preserve"> XE "</w:instrText>
      </w:r>
      <w:r w:rsidRPr="00194882">
        <w:instrText>gNB</w:instrText>
      </w:r>
      <w:r>
        <w:instrText xml:space="preserve">" </w:instrText>
      </w:r>
      <w:r>
        <w:fldChar w:fldCharType="end"/>
      </w:r>
      <w:r>
        <w:t xml:space="preserve"> notamment. Plusieurs architectures possibles sont ainsi décrites comme l’illustre le </w:t>
      </w:r>
      <w:r>
        <w:fldChar w:fldCharType="begin"/>
      </w:r>
      <w:r>
        <w:instrText xml:space="preserve"> REF _Ref83378286 \h </w:instrText>
      </w:r>
      <w:r>
        <w:fldChar w:fldCharType="separate"/>
      </w:r>
      <w:r w:rsidRPr="009C55BD">
        <w:rPr>
          <w:color w:val="002060"/>
        </w:rPr>
        <w:t>Tableau 3</w:t>
      </w:r>
      <w:r>
        <w:fldChar w:fldCharType="end"/>
      </w:r>
      <w:r>
        <w:t xml:space="preserve"> ci-dessous. Il y a tout d’abord l’architecture purement analogique, son pendant numérique et une dernière dite hybride ayant comme son nom l’indique une partie analogique et une autre numérique.</w:t>
      </w:r>
    </w:p>
    <w:p w14:paraId="13F0A46F" w14:textId="77777777" w:rsidR="00F51A8D" w:rsidRDefault="00F51A8D" w:rsidP="00F51A8D">
      <w:pPr>
        <w:jc w:val="both"/>
      </w:pPr>
    </w:p>
    <w:p w14:paraId="11E0FEEF" w14:textId="77777777" w:rsidR="00F51A8D" w:rsidRDefault="00F51A8D" w:rsidP="00F51A8D">
      <w:pPr>
        <w:jc w:val="center"/>
      </w:pPr>
      <w:r>
        <w:rPr>
          <w:noProof/>
          <w:lang w:eastAsia="fr-FR"/>
        </w:rPr>
        <w:drawing>
          <wp:inline distT="0" distB="0" distL="0" distR="0" wp14:anchorId="2A4D3857" wp14:editId="6F771D78">
            <wp:extent cx="4981575" cy="1925398"/>
            <wp:effectExtent l="0" t="0" r="0" b="0"/>
            <wp:docPr id="61456" name="Image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03118" cy="1933724"/>
                    </a:xfrm>
                    <a:prstGeom prst="rect">
                      <a:avLst/>
                    </a:prstGeom>
                    <a:noFill/>
                    <a:ln>
                      <a:noFill/>
                    </a:ln>
                  </pic:spPr>
                </pic:pic>
              </a:graphicData>
            </a:graphic>
          </wp:inline>
        </w:drawing>
      </w:r>
    </w:p>
    <w:p w14:paraId="7FA0CAAC" w14:textId="77777777" w:rsidR="00F51A8D" w:rsidRPr="009C55BD" w:rsidRDefault="00F51A8D" w:rsidP="00F51A8D">
      <w:pPr>
        <w:pStyle w:val="Lgende"/>
        <w:jc w:val="center"/>
        <w:rPr>
          <w:i w:val="0"/>
          <w:color w:val="auto"/>
        </w:rPr>
      </w:pPr>
      <w:bookmarkStart w:id="73" w:name="_Ref83378286"/>
      <w:bookmarkStart w:id="74" w:name="_Toc87002294"/>
      <w:r w:rsidRPr="009C55BD">
        <w:rPr>
          <w:color w:val="002060"/>
        </w:rPr>
        <w:t xml:space="preserve">Tableau </w:t>
      </w:r>
      <w:r w:rsidRPr="009C55BD">
        <w:rPr>
          <w:color w:val="002060"/>
        </w:rPr>
        <w:fldChar w:fldCharType="begin"/>
      </w:r>
      <w:r w:rsidRPr="009C55BD">
        <w:rPr>
          <w:color w:val="002060"/>
        </w:rPr>
        <w:instrText xml:space="preserve"> SEQ Tableau \* ARABIC </w:instrText>
      </w:r>
      <w:r w:rsidRPr="009C55BD">
        <w:rPr>
          <w:color w:val="002060"/>
        </w:rPr>
        <w:fldChar w:fldCharType="separate"/>
      </w:r>
      <w:r>
        <w:rPr>
          <w:noProof/>
          <w:color w:val="002060"/>
        </w:rPr>
        <w:t>3</w:t>
      </w:r>
      <w:r w:rsidRPr="009C55BD">
        <w:rPr>
          <w:color w:val="002060"/>
        </w:rPr>
        <w:fldChar w:fldCharType="end"/>
      </w:r>
      <w:bookmarkEnd w:id="73"/>
      <w:r w:rsidRPr="009C55BD">
        <w:rPr>
          <w:i w:val="0"/>
          <w:color w:val="auto"/>
        </w:rPr>
        <w:t xml:space="preserve"> : </w:t>
      </w:r>
      <w:r>
        <w:rPr>
          <w:i w:val="0"/>
          <w:color w:val="auto"/>
        </w:rPr>
        <w:t xml:space="preserve">Illustrations des 3 architectures de </w:t>
      </w:r>
      <w:proofErr w:type="spellStart"/>
      <w:r>
        <w:rPr>
          <w:i w:val="0"/>
          <w:color w:val="auto"/>
        </w:rPr>
        <w:t>beamforming</w:t>
      </w:r>
      <w:proofErr w:type="spellEnd"/>
      <w:r>
        <w:rPr>
          <w:i w:val="0"/>
          <w:color w:val="auto"/>
        </w:rPr>
        <w:t xml:space="preserve"> existantes (</w:t>
      </w:r>
      <w:r w:rsidRPr="009C55BD">
        <w:rPr>
          <w:i w:val="0"/>
          <w:color w:val="auto"/>
        </w:rPr>
        <w:t>Sl46 – Sprint 5</w:t>
      </w:r>
      <w:r>
        <w:rPr>
          <w:i w:val="0"/>
          <w:color w:val="auto"/>
        </w:rPr>
        <w:t>)</w:t>
      </w:r>
      <w:bookmarkEnd w:id="74"/>
    </w:p>
    <w:p w14:paraId="568C1CFF" w14:textId="77777777" w:rsidR="00F51A8D" w:rsidRDefault="00F51A8D" w:rsidP="00F51A8D">
      <w:pPr>
        <w:jc w:val="both"/>
      </w:pPr>
    </w:p>
    <w:p w14:paraId="58414DDC" w14:textId="77777777" w:rsidR="00F51A8D" w:rsidRDefault="00F51A8D" w:rsidP="00F51A8D">
      <w:pPr>
        <w:jc w:val="both"/>
      </w:pPr>
      <w:r>
        <w:t xml:space="preserve">Avant de détailler chacune de ces architectures précisons que le </w:t>
      </w:r>
      <w:proofErr w:type="spellStart"/>
      <w:r>
        <w:t>beamforming</w:t>
      </w:r>
      <w:proofErr w:type="spellEnd"/>
      <w:r>
        <w:t xml:space="preserve"> est principalement attendu et étudié pour les ondes millimétriques en FR2</w:t>
      </w:r>
      <w:r>
        <w:fldChar w:fldCharType="begin"/>
      </w:r>
      <w:r>
        <w:instrText xml:space="preserve"> XE "</w:instrText>
      </w:r>
      <w:r w:rsidRPr="004E020F">
        <w:instrText>FR2</w:instrText>
      </w:r>
      <w:r>
        <w:instrText xml:space="preserve">" </w:instrText>
      </w:r>
      <w:r>
        <w:fldChar w:fldCharType="end"/>
      </w:r>
      <w:r>
        <w:t xml:space="preserve"> et qu’il a pour l’instant peu voire pas d’applications décrites en FR1</w:t>
      </w:r>
      <w:r>
        <w:fldChar w:fldCharType="begin"/>
      </w:r>
      <w:r>
        <w:instrText xml:space="preserve"> XE "</w:instrText>
      </w:r>
      <w:r w:rsidRPr="004E020F">
        <w:instrText>FR1</w:instrText>
      </w:r>
      <w:r>
        <w:instrText xml:space="preserve">" </w:instrText>
      </w:r>
      <w:r>
        <w:fldChar w:fldCharType="end"/>
      </w:r>
      <w:r>
        <w:t xml:space="preserve"> malgré les possibilités offertes par la norme. </w:t>
      </w:r>
    </w:p>
    <w:p w14:paraId="5C54C7FD" w14:textId="77777777" w:rsidR="00F51A8D" w:rsidRDefault="00F51A8D" w:rsidP="00F51A8D">
      <w:pPr>
        <w:jc w:val="both"/>
      </w:pPr>
      <w:r>
        <w:t xml:space="preserve">Pour rappel, ces </w:t>
      </w:r>
      <w:r w:rsidRPr="00D02E8A">
        <w:t>différentes</w:t>
      </w:r>
      <w:r>
        <w:t xml:space="preserve"> techniques de </w:t>
      </w:r>
      <w:proofErr w:type="spellStart"/>
      <w:r>
        <w:t>beamforming</w:t>
      </w:r>
      <w:proofErr w:type="spellEnd"/>
      <w:r>
        <w:t xml:space="preserve"> ont pour objectif d’</w:t>
      </w:r>
      <w:r w:rsidRPr="00D02E8A">
        <w:t>obtenir une certaine directiv</w:t>
      </w:r>
      <w:r>
        <w:t>ité avec les réseaux d’antennes en jouant avec précision sur</w:t>
      </w:r>
      <w:r w:rsidRPr="00D02E8A">
        <w:t xml:space="preserve"> les amplitudes et les phases de tous les éléments </w:t>
      </w:r>
      <w:r>
        <w:t>la composant</w:t>
      </w:r>
      <w:r>
        <w:rPr>
          <w:rStyle w:val="Appelnotedebasdep"/>
        </w:rPr>
        <w:footnoteReference w:id="7"/>
      </w:r>
      <w:r>
        <w:rPr>
          <w:vertAlign w:val="superscript"/>
        </w:rPr>
        <w:t>,</w:t>
      </w:r>
      <w:r>
        <w:rPr>
          <w:rStyle w:val="Appelnotedebasdep"/>
        </w:rPr>
        <w:footnoteReference w:id="8"/>
      </w:r>
      <w:r>
        <w:t>.</w:t>
      </w:r>
    </w:p>
    <w:p w14:paraId="3B89114C" w14:textId="77777777" w:rsidR="00F51A8D" w:rsidRDefault="00F51A8D" w:rsidP="00F51A8D">
      <w:pPr>
        <w:jc w:val="both"/>
      </w:pPr>
      <w:r>
        <w:t xml:space="preserve">L’architecture analogique décrite sur la </w:t>
      </w:r>
      <w:r>
        <w:fldChar w:fldCharType="begin"/>
      </w:r>
      <w:r>
        <w:instrText xml:space="preserve"> REF _Ref83381151 \h </w:instrText>
      </w:r>
      <w:r>
        <w:fldChar w:fldCharType="separate"/>
      </w:r>
      <w:r w:rsidRPr="002A4927">
        <w:rPr>
          <w:color w:val="002060"/>
        </w:rPr>
        <w:t xml:space="preserve">Figure </w:t>
      </w:r>
      <w:r>
        <w:rPr>
          <w:noProof/>
          <w:color w:val="002060"/>
        </w:rPr>
        <w:t>30</w:t>
      </w:r>
      <w:r>
        <w:fldChar w:fldCharType="end"/>
      </w:r>
      <w:r>
        <w:t xml:space="preserve"> est une approche classique historiquement utilisé dans le domaine radar. Malgré son avantage en termes de coût et de complexité, elle présente que très peu d’intérêt en 5G</w:t>
      </w:r>
      <w:r>
        <w:fldChar w:fldCharType="begin"/>
      </w:r>
      <w:r>
        <w:instrText xml:space="preserve"> XE "</w:instrText>
      </w:r>
      <w:r w:rsidRPr="00633934">
        <w:instrText>5G</w:instrText>
      </w:r>
      <w:r>
        <w:instrText xml:space="preserve">" </w:instrText>
      </w:r>
      <w:r>
        <w:fldChar w:fldCharType="end"/>
      </w:r>
      <w:r>
        <w:t xml:space="preserve"> car elle traite un unique flux de donnée en entré. Ce flux étant identiques sur toutes les chaînes RF, on génère qu’un seul flux en sorti à la fois.</w:t>
      </w:r>
    </w:p>
    <w:p w14:paraId="14696907" w14:textId="77777777" w:rsidR="00F51A8D" w:rsidRDefault="00F51A8D" w:rsidP="00F51A8D">
      <w:pPr>
        <w:jc w:val="center"/>
      </w:pPr>
      <w:r w:rsidRPr="00D02E8A">
        <w:rPr>
          <w:noProof/>
          <w:lang w:eastAsia="fr-FR"/>
        </w:rPr>
        <w:lastRenderedPageBreak/>
        <w:drawing>
          <wp:inline distT="0" distB="0" distL="0" distR="0" wp14:anchorId="47B289D1" wp14:editId="275DEF45">
            <wp:extent cx="5760720" cy="1885950"/>
            <wp:effectExtent l="0" t="0" r="0" b="0"/>
            <wp:docPr id="6145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7" name="Imag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1885950"/>
                    </a:xfrm>
                    <a:prstGeom prst="rect">
                      <a:avLst/>
                    </a:prstGeom>
                    <a:noFill/>
                    <a:ln>
                      <a:noFill/>
                    </a:ln>
                  </pic:spPr>
                </pic:pic>
              </a:graphicData>
            </a:graphic>
          </wp:inline>
        </w:drawing>
      </w:r>
    </w:p>
    <w:p w14:paraId="2AEEF1E8" w14:textId="77777777" w:rsidR="00F51A8D" w:rsidRPr="002A4927" w:rsidRDefault="00F51A8D" w:rsidP="00F51A8D">
      <w:pPr>
        <w:pStyle w:val="Lgende"/>
        <w:jc w:val="center"/>
        <w:rPr>
          <w:i w:val="0"/>
          <w:color w:val="auto"/>
        </w:rPr>
      </w:pPr>
      <w:bookmarkStart w:id="75" w:name="_Ref83381151"/>
      <w:bookmarkStart w:id="76" w:name="_Toc87002095"/>
      <w:r w:rsidRPr="002A4927">
        <w:rPr>
          <w:color w:val="002060"/>
        </w:rPr>
        <w:t xml:space="preserve">Figure </w:t>
      </w:r>
      <w:r w:rsidRPr="002A4927">
        <w:rPr>
          <w:color w:val="002060"/>
        </w:rPr>
        <w:fldChar w:fldCharType="begin"/>
      </w:r>
      <w:r w:rsidRPr="002A4927">
        <w:rPr>
          <w:color w:val="002060"/>
        </w:rPr>
        <w:instrText xml:space="preserve"> SEQ Figure \* ARABIC </w:instrText>
      </w:r>
      <w:r w:rsidRPr="002A4927">
        <w:rPr>
          <w:color w:val="002060"/>
        </w:rPr>
        <w:fldChar w:fldCharType="separate"/>
      </w:r>
      <w:r>
        <w:rPr>
          <w:noProof/>
          <w:color w:val="002060"/>
        </w:rPr>
        <w:t>30</w:t>
      </w:r>
      <w:r w:rsidRPr="002A4927">
        <w:rPr>
          <w:color w:val="002060"/>
        </w:rPr>
        <w:fldChar w:fldCharType="end"/>
      </w:r>
      <w:bookmarkEnd w:id="75"/>
      <w:r w:rsidRPr="002A4927">
        <w:rPr>
          <w:i w:val="0"/>
          <w:color w:val="auto"/>
        </w:rPr>
        <w:t xml:space="preserve"> : </w:t>
      </w:r>
      <w:r>
        <w:rPr>
          <w:i w:val="0"/>
          <w:color w:val="auto"/>
        </w:rPr>
        <w:t xml:space="preserve">Illustration du </w:t>
      </w:r>
      <w:proofErr w:type="spellStart"/>
      <w:r>
        <w:rPr>
          <w:i w:val="0"/>
          <w:color w:val="auto"/>
        </w:rPr>
        <w:t>beamforming</w:t>
      </w:r>
      <w:proofErr w:type="spellEnd"/>
      <w:r>
        <w:rPr>
          <w:i w:val="0"/>
          <w:color w:val="auto"/>
        </w:rPr>
        <w:t xml:space="preserve"> analogique </w:t>
      </w:r>
      <w:r w:rsidRPr="002A4927">
        <w:rPr>
          <w:i w:val="0"/>
          <w:color w:val="auto"/>
        </w:rPr>
        <w:t>(Sl47 – Sprint 5)</w:t>
      </w:r>
      <w:bookmarkEnd w:id="76"/>
    </w:p>
    <w:p w14:paraId="2BC32C3F" w14:textId="77777777" w:rsidR="00F51A8D" w:rsidRDefault="00F51A8D" w:rsidP="00F51A8D">
      <w:pPr>
        <w:jc w:val="both"/>
      </w:pPr>
    </w:p>
    <w:p w14:paraId="798533FE" w14:textId="77777777" w:rsidR="00F51A8D" w:rsidRDefault="00F51A8D" w:rsidP="00F51A8D">
      <w:r>
        <w:t xml:space="preserve">A contrario, l’architecture numérique décrite par la </w:t>
      </w:r>
      <w:r>
        <w:fldChar w:fldCharType="begin"/>
      </w:r>
      <w:r>
        <w:instrText xml:space="preserve"> REF _Ref83381134 \h </w:instrText>
      </w:r>
      <w:r>
        <w:fldChar w:fldCharType="separate"/>
      </w:r>
      <w:r w:rsidRPr="002A4927">
        <w:rPr>
          <w:color w:val="002060"/>
        </w:rPr>
        <w:t>Figure 31</w:t>
      </w:r>
      <w:r>
        <w:fldChar w:fldCharType="end"/>
      </w:r>
      <w:r>
        <w:t xml:space="preserve"> introduit plusieurs flux de données en parallèle. </w:t>
      </w:r>
    </w:p>
    <w:p w14:paraId="06287F94" w14:textId="77777777" w:rsidR="00F51A8D" w:rsidRDefault="00F51A8D" w:rsidP="00F51A8D"/>
    <w:p w14:paraId="5AB2FE3F" w14:textId="77777777" w:rsidR="00F51A8D" w:rsidRDefault="00F51A8D" w:rsidP="00F51A8D">
      <w:r w:rsidRPr="00D02E8A">
        <w:rPr>
          <w:noProof/>
          <w:lang w:eastAsia="fr-FR"/>
        </w:rPr>
        <w:drawing>
          <wp:inline distT="0" distB="0" distL="0" distR="0" wp14:anchorId="59B0E376" wp14:editId="721304F3">
            <wp:extent cx="5760720" cy="2560955"/>
            <wp:effectExtent l="0" t="0" r="0" b="0"/>
            <wp:docPr id="1157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6" name="Imag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2560955"/>
                    </a:xfrm>
                    <a:prstGeom prst="rect">
                      <a:avLst/>
                    </a:prstGeom>
                    <a:noFill/>
                    <a:ln>
                      <a:noFill/>
                    </a:ln>
                  </pic:spPr>
                </pic:pic>
              </a:graphicData>
            </a:graphic>
          </wp:inline>
        </w:drawing>
      </w:r>
    </w:p>
    <w:p w14:paraId="1FD09A8B" w14:textId="77777777" w:rsidR="00F51A8D" w:rsidRDefault="00F51A8D" w:rsidP="00F51A8D">
      <w:pPr>
        <w:pStyle w:val="Lgende"/>
        <w:jc w:val="center"/>
        <w:rPr>
          <w:i w:val="0"/>
          <w:color w:val="auto"/>
        </w:rPr>
      </w:pPr>
      <w:bookmarkStart w:id="77" w:name="_Ref83381134"/>
      <w:bookmarkStart w:id="78" w:name="_Toc87002096"/>
      <w:r w:rsidRPr="002A4927">
        <w:rPr>
          <w:color w:val="002060"/>
        </w:rPr>
        <w:t xml:space="preserve">Figure </w:t>
      </w:r>
      <w:r w:rsidRPr="002A4927">
        <w:rPr>
          <w:color w:val="002060"/>
        </w:rPr>
        <w:fldChar w:fldCharType="begin"/>
      </w:r>
      <w:r w:rsidRPr="002A4927">
        <w:rPr>
          <w:color w:val="002060"/>
        </w:rPr>
        <w:instrText xml:space="preserve"> SEQ Figure \* ARABIC </w:instrText>
      </w:r>
      <w:r w:rsidRPr="002A4927">
        <w:rPr>
          <w:color w:val="002060"/>
        </w:rPr>
        <w:fldChar w:fldCharType="separate"/>
      </w:r>
      <w:r>
        <w:rPr>
          <w:noProof/>
          <w:color w:val="002060"/>
        </w:rPr>
        <w:t>31</w:t>
      </w:r>
      <w:r w:rsidRPr="002A4927">
        <w:rPr>
          <w:color w:val="002060"/>
        </w:rPr>
        <w:fldChar w:fldCharType="end"/>
      </w:r>
      <w:bookmarkEnd w:id="77"/>
      <w:r w:rsidRPr="002A4927">
        <w:rPr>
          <w:i w:val="0"/>
          <w:color w:val="auto"/>
        </w:rPr>
        <w:t xml:space="preserve"> : </w:t>
      </w:r>
      <w:r>
        <w:rPr>
          <w:i w:val="0"/>
          <w:color w:val="auto"/>
        </w:rPr>
        <w:t xml:space="preserve">Illustration du </w:t>
      </w:r>
      <w:proofErr w:type="spellStart"/>
      <w:r>
        <w:rPr>
          <w:i w:val="0"/>
          <w:color w:val="auto"/>
        </w:rPr>
        <w:t>beamforming</w:t>
      </w:r>
      <w:proofErr w:type="spellEnd"/>
      <w:r>
        <w:rPr>
          <w:i w:val="0"/>
          <w:color w:val="auto"/>
        </w:rPr>
        <w:t xml:space="preserve"> numérique </w:t>
      </w:r>
      <w:r w:rsidRPr="002A4927">
        <w:rPr>
          <w:i w:val="0"/>
          <w:color w:val="auto"/>
        </w:rPr>
        <w:t>(Sl48 – Sprint 5)</w:t>
      </w:r>
      <w:bookmarkEnd w:id="78"/>
    </w:p>
    <w:p w14:paraId="20C5904D" w14:textId="77777777" w:rsidR="00F51A8D" w:rsidRDefault="00F51A8D" w:rsidP="00F51A8D">
      <w:pPr>
        <w:jc w:val="both"/>
      </w:pPr>
    </w:p>
    <w:p w14:paraId="563DB097" w14:textId="77777777" w:rsidR="00F51A8D" w:rsidRDefault="00F51A8D" w:rsidP="00F51A8D">
      <w:pPr>
        <w:jc w:val="both"/>
      </w:pPr>
      <w:r w:rsidRPr="00D02E8A">
        <w:t xml:space="preserve">Cette architecture avancée ne sert pas véritablement à l’orientation des faisceaux, mais plutôt à optimiser la couverture des différents récepteurs via des flux calculés individuellement. Chaque antenne possédant son propre émetteur-récepteur et convertisseur de données, l’ensemble peut traiter et diffuser </w:t>
      </w:r>
      <w:r>
        <w:t xml:space="preserve">aisément </w:t>
      </w:r>
      <w:r w:rsidRPr="00D02E8A">
        <w:t>plusieurs flux de données indépendants</w:t>
      </w:r>
      <w:r>
        <w:t xml:space="preserve">. Enfin, selon le nombre d’antennes utilisées cette solution peut vitre devenir onéreuses et encombrante. </w:t>
      </w:r>
    </w:p>
    <w:p w14:paraId="17AC69CC" w14:textId="77777777" w:rsidR="00F51A8D" w:rsidRDefault="00F51A8D" w:rsidP="00F51A8D">
      <w:pPr>
        <w:jc w:val="both"/>
      </w:pPr>
      <w:r>
        <w:t xml:space="preserve">L’architecture hybride a pour but de tirer avantage des deux solutions précédentes en découpant les réseaux d’antennes en plusieurs sous-ensemble afin de les traiter de façon analogique via un même flux de données (cf. </w:t>
      </w:r>
      <w:r>
        <w:fldChar w:fldCharType="begin"/>
      </w:r>
      <w:r>
        <w:instrText xml:space="preserve"> REF _Ref83381649 \h </w:instrText>
      </w:r>
      <w:r>
        <w:fldChar w:fldCharType="separate"/>
      </w:r>
      <w:r w:rsidRPr="002A4927">
        <w:rPr>
          <w:color w:val="002060"/>
        </w:rPr>
        <w:t>Figure 32</w:t>
      </w:r>
      <w:r>
        <w:fldChar w:fldCharType="end"/>
      </w:r>
      <w:r>
        <w:t xml:space="preserve">). Il y a autant de flux de données à traiter que de sous-ensemble antennaire ainsi constitué. </w:t>
      </w:r>
    </w:p>
    <w:p w14:paraId="4C6381E3" w14:textId="77777777" w:rsidR="00F51A8D" w:rsidRDefault="00F51A8D" w:rsidP="00F51A8D">
      <w:pPr>
        <w:jc w:val="both"/>
      </w:pPr>
    </w:p>
    <w:p w14:paraId="207AC5F2" w14:textId="77777777" w:rsidR="00F51A8D" w:rsidRDefault="00F51A8D" w:rsidP="00F51A8D">
      <w:r w:rsidRPr="00D02E8A">
        <w:rPr>
          <w:noProof/>
          <w:lang w:eastAsia="fr-FR"/>
        </w:rPr>
        <w:lastRenderedPageBreak/>
        <w:drawing>
          <wp:inline distT="0" distB="0" distL="0" distR="0" wp14:anchorId="5EB1CB5F" wp14:editId="65D3E755">
            <wp:extent cx="5760720" cy="2471420"/>
            <wp:effectExtent l="0" t="0" r="0" b="5080"/>
            <wp:docPr id="11776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4" name="Imag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2471420"/>
                    </a:xfrm>
                    <a:prstGeom prst="rect">
                      <a:avLst/>
                    </a:prstGeom>
                    <a:noFill/>
                    <a:ln>
                      <a:noFill/>
                    </a:ln>
                  </pic:spPr>
                </pic:pic>
              </a:graphicData>
            </a:graphic>
          </wp:inline>
        </w:drawing>
      </w:r>
    </w:p>
    <w:p w14:paraId="21089EA5" w14:textId="77777777" w:rsidR="00F51A8D" w:rsidRPr="002A4927" w:rsidRDefault="00F51A8D" w:rsidP="00F51A8D">
      <w:pPr>
        <w:pStyle w:val="Lgende"/>
        <w:jc w:val="center"/>
        <w:rPr>
          <w:i w:val="0"/>
          <w:color w:val="auto"/>
        </w:rPr>
      </w:pPr>
      <w:bookmarkStart w:id="79" w:name="_Ref83381649"/>
      <w:bookmarkStart w:id="80" w:name="_Toc87002097"/>
      <w:r w:rsidRPr="002A4927">
        <w:rPr>
          <w:color w:val="002060"/>
        </w:rPr>
        <w:t xml:space="preserve">Figure </w:t>
      </w:r>
      <w:r w:rsidRPr="002A4927">
        <w:rPr>
          <w:color w:val="002060"/>
        </w:rPr>
        <w:fldChar w:fldCharType="begin"/>
      </w:r>
      <w:r w:rsidRPr="002A4927">
        <w:rPr>
          <w:color w:val="002060"/>
        </w:rPr>
        <w:instrText xml:space="preserve"> SEQ Figure \* ARABIC </w:instrText>
      </w:r>
      <w:r w:rsidRPr="002A4927">
        <w:rPr>
          <w:color w:val="002060"/>
        </w:rPr>
        <w:fldChar w:fldCharType="separate"/>
      </w:r>
      <w:r>
        <w:rPr>
          <w:noProof/>
          <w:color w:val="002060"/>
        </w:rPr>
        <w:t>32</w:t>
      </w:r>
      <w:r w:rsidRPr="002A4927">
        <w:rPr>
          <w:color w:val="002060"/>
        </w:rPr>
        <w:fldChar w:fldCharType="end"/>
      </w:r>
      <w:bookmarkEnd w:id="79"/>
      <w:r w:rsidRPr="002A4927">
        <w:rPr>
          <w:i w:val="0"/>
          <w:color w:val="auto"/>
        </w:rPr>
        <w:t xml:space="preserve"> : </w:t>
      </w:r>
      <w:r>
        <w:rPr>
          <w:i w:val="0"/>
          <w:color w:val="auto"/>
        </w:rPr>
        <w:t xml:space="preserve">Illustration du </w:t>
      </w:r>
      <w:proofErr w:type="spellStart"/>
      <w:r>
        <w:rPr>
          <w:i w:val="0"/>
          <w:color w:val="auto"/>
        </w:rPr>
        <w:t>beamforming</w:t>
      </w:r>
      <w:proofErr w:type="spellEnd"/>
      <w:r>
        <w:rPr>
          <w:i w:val="0"/>
          <w:color w:val="auto"/>
        </w:rPr>
        <w:t xml:space="preserve"> hybride</w:t>
      </w:r>
      <w:r w:rsidRPr="002A4927">
        <w:rPr>
          <w:i w:val="0"/>
          <w:color w:val="auto"/>
        </w:rPr>
        <w:t xml:space="preserve"> (Sl49 – Sprint 5)</w:t>
      </w:r>
      <w:bookmarkEnd w:id="80"/>
    </w:p>
    <w:p w14:paraId="62BAEF97" w14:textId="77777777" w:rsidR="00F51A8D" w:rsidRDefault="00F51A8D" w:rsidP="00F51A8D"/>
    <w:p w14:paraId="388650EB" w14:textId="77777777" w:rsidR="00F51A8D" w:rsidRDefault="00F51A8D" w:rsidP="00F51A8D">
      <w:pPr>
        <w:jc w:val="both"/>
      </w:pPr>
      <w:r>
        <w:t>Ainsi, l</w:t>
      </w:r>
      <w:r w:rsidRPr="00D02E8A">
        <w:t xml:space="preserve">e </w:t>
      </w:r>
      <w:proofErr w:type="spellStart"/>
      <w:r w:rsidRPr="00D02E8A">
        <w:t>beamforming</w:t>
      </w:r>
      <w:proofErr w:type="spellEnd"/>
      <w:r w:rsidRPr="00D02E8A">
        <w:t xml:space="preserve"> hybride offre un compromis pour équilibrer les exigences en termes de coûts et de puissance en ayant recours à des composants à la fois analogiques et numériques. Visant des gammes de fréquence plus él</w:t>
      </w:r>
      <w:r>
        <w:t>evées, cette solution combine</w:t>
      </w:r>
      <w:r w:rsidRPr="00D02E8A">
        <w:t xml:space="preserve"> des réseaux de </w:t>
      </w:r>
      <w:proofErr w:type="spellStart"/>
      <w:r w:rsidRPr="00D02E8A">
        <w:t>beamforming</w:t>
      </w:r>
      <w:proofErr w:type="spellEnd"/>
      <w:r w:rsidRPr="00D02E8A">
        <w:t xml:space="preserve"> analogiques avec des étapes de prétraitement numériques.</w:t>
      </w:r>
      <w:r>
        <w:t xml:space="preserve"> </w:t>
      </w:r>
      <w:r w:rsidRPr="00D02E8A">
        <w:t xml:space="preserve">Cette architecture </w:t>
      </w:r>
      <w:r>
        <w:t>est celle retenue et étudiée</w:t>
      </w:r>
      <w:r w:rsidRPr="00D02E8A">
        <w:t xml:space="preserve"> </w:t>
      </w:r>
      <w:r>
        <w:t xml:space="preserve">dans la littérature </w:t>
      </w:r>
      <w:r w:rsidRPr="00D02E8A">
        <w:t>pour les applications 5G</w:t>
      </w:r>
      <w:r>
        <w:fldChar w:fldCharType="begin"/>
      </w:r>
      <w:r>
        <w:instrText xml:space="preserve"> XE "</w:instrText>
      </w:r>
      <w:r w:rsidRPr="00633934">
        <w:instrText>5G</w:instrText>
      </w:r>
      <w:r>
        <w:instrText xml:space="preserve">" </w:instrText>
      </w:r>
      <w:r>
        <w:fldChar w:fldCharType="end"/>
      </w:r>
      <w:r w:rsidRPr="00D02E8A">
        <w:t xml:space="preserve"> </w:t>
      </w:r>
      <w:r>
        <w:t>NR</w:t>
      </w:r>
      <w:r>
        <w:fldChar w:fldCharType="begin"/>
      </w:r>
      <w:r>
        <w:instrText xml:space="preserve"> XE "</w:instrText>
      </w:r>
      <w:r w:rsidRPr="001D62FA">
        <w:instrText>NR</w:instrText>
      </w:r>
      <w:r>
        <w:instrText xml:space="preserve">" </w:instrText>
      </w:r>
      <w:r>
        <w:fldChar w:fldCharType="end"/>
      </w:r>
      <w:r>
        <w:t xml:space="preserve"> </w:t>
      </w:r>
      <w:r w:rsidRPr="00D02E8A">
        <w:t>en FR2</w:t>
      </w:r>
      <w:r>
        <w:fldChar w:fldCharType="begin"/>
      </w:r>
      <w:r>
        <w:instrText xml:space="preserve"> XE "</w:instrText>
      </w:r>
      <w:r w:rsidRPr="004E020F">
        <w:instrText>FR2</w:instrText>
      </w:r>
      <w:r>
        <w:instrText xml:space="preserve">" </w:instrText>
      </w:r>
      <w:r>
        <w:fldChar w:fldCharType="end"/>
      </w:r>
      <w:r>
        <w:t>.</w:t>
      </w:r>
    </w:p>
    <w:p w14:paraId="13DB11C7" w14:textId="77777777" w:rsidR="00F51A8D" w:rsidRDefault="00F51A8D" w:rsidP="00F51A8D">
      <w:pPr>
        <w:jc w:val="both"/>
      </w:pPr>
      <w:r>
        <w:t xml:space="preserve">A terme, l’hétérogénéité des </w:t>
      </w:r>
      <w:proofErr w:type="spellStart"/>
      <w:r>
        <w:t>devices</w:t>
      </w:r>
      <w:proofErr w:type="spellEnd"/>
      <w:r>
        <w:t xml:space="preserve"> 5G</w:t>
      </w:r>
      <w:r>
        <w:fldChar w:fldCharType="begin"/>
      </w:r>
      <w:r>
        <w:instrText xml:space="preserve"> XE "</w:instrText>
      </w:r>
      <w:r w:rsidRPr="00633934">
        <w:instrText>5G</w:instrText>
      </w:r>
      <w:r>
        <w:instrText xml:space="preserve">" </w:instrText>
      </w:r>
      <w:r>
        <w:fldChar w:fldCharType="end"/>
      </w:r>
      <w:r>
        <w:t xml:space="preserve"> (terminaux mobiles, véhicules, objets connectés, réseaux privés, …) et le support potentiel d’une BW</w:t>
      </w:r>
      <w:r>
        <w:fldChar w:fldCharType="begin"/>
      </w:r>
      <w:r>
        <w:instrText xml:space="preserve"> XE "</w:instrText>
      </w:r>
      <w:r w:rsidRPr="004E020F">
        <w:instrText>BW</w:instrText>
      </w:r>
      <w:r>
        <w:instrText xml:space="preserve">" </w:instrText>
      </w:r>
      <w:r>
        <w:fldChar w:fldCharType="end"/>
      </w:r>
      <w:r>
        <w:t xml:space="preserve"> limitée selon leur nature impose à la 5G d’être flexible sur la BW sur laquelle chacun des terminaux connectés peut travailler à un instant donné. Dans cette optique la notion de « </w:t>
      </w:r>
      <w:proofErr w:type="spellStart"/>
      <w:r>
        <w:t>bandwidth</w:t>
      </w:r>
      <w:proofErr w:type="spellEnd"/>
      <w:r>
        <w:t xml:space="preserve"> part » a été introduite. Sans entrer trop dans les détails cela permet à une cellule de découper le spectre radio en plusieurs parties puis de faire travailler les différents </w:t>
      </w:r>
      <w:proofErr w:type="spellStart"/>
      <w:r>
        <w:t>devices</w:t>
      </w:r>
      <w:proofErr w:type="spellEnd"/>
      <w:r>
        <w:t xml:space="preserve"> dans une partie spécifique selon sa nature (</w:t>
      </w:r>
      <w:proofErr w:type="spellStart"/>
      <w:r>
        <w:t>i.e</w:t>
      </w:r>
      <w:proofErr w:type="spellEnd"/>
      <w:r>
        <w:t xml:space="preserve"> ses capacités) et ses besoins (attachement initial, trafic, …). </w:t>
      </w:r>
    </w:p>
    <w:p w14:paraId="5645C0EE" w14:textId="77777777" w:rsidR="00F51A8D" w:rsidRDefault="00F51A8D" w:rsidP="00F51A8D">
      <w:pPr>
        <w:jc w:val="both"/>
      </w:pPr>
      <w:r>
        <w:t xml:space="preserve">La </w:t>
      </w:r>
      <w:r>
        <w:fldChar w:fldCharType="begin"/>
      </w:r>
      <w:r>
        <w:instrText xml:space="preserve"> REF _Ref83377249 \h </w:instrText>
      </w:r>
      <w:r>
        <w:fldChar w:fldCharType="separate"/>
      </w:r>
      <w:r w:rsidRPr="007212E3">
        <w:rPr>
          <w:color w:val="002060"/>
        </w:rPr>
        <w:t xml:space="preserve">Figure </w:t>
      </w:r>
      <w:r>
        <w:rPr>
          <w:noProof/>
          <w:color w:val="002060"/>
        </w:rPr>
        <w:t>33</w:t>
      </w:r>
      <w:r>
        <w:fldChar w:fldCharType="end"/>
      </w:r>
      <w:r>
        <w:t xml:space="preserve"> illustre le changement de BW</w:t>
      </w:r>
      <w:r>
        <w:fldChar w:fldCharType="begin"/>
      </w:r>
      <w:r>
        <w:instrText xml:space="preserve"> XE "</w:instrText>
      </w:r>
      <w:r w:rsidRPr="004E020F">
        <w:instrText>BW</w:instrText>
      </w:r>
      <w:r>
        <w:instrText xml:space="preserve">" </w:instrText>
      </w:r>
      <w:r>
        <w:fldChar w:fldCharType="end"/>
      </w:r>
      <w:r>
        <w:t xml:space="preserve"> affecté à un terminal lors de sa transition du mode </w:t>
      </w:r>
      <w:proofErr w:type="spellStart"/>
      <w:r>
        <w:t>Idle</w:t>
      </w:r>
      <w:proofErr w:type="spellEnd"/>
      <w:r>
        <w:t xml:space="preserve"> au mode connecté.</w:t>
      </w:r>
    </w:p>
    <w:p w14:paraId="4D0748CC" w14:textId="77777777" w:rsidR="00F51A8D" w:rsidRDefault="00F51A8D" w:rsidP="00F51A8D">
      <w:pPr>
        <w:jc w:val="both"/>
      </w:pPr>
    </w:p>
    <w:p w14:paraId="2B8087E3" w14:textId="77777777" w:rsidR="00F51A8D" w:rsidRDefault="00F51A8D" w:rsidP="00F51A8D">
      <w:r>
        <w:rPr>
          <w:noProof/>
          <w:lang w:eastAsia="fr-FR"/>
        </w:rPr>
        <w:drawing>
          <wp:inline distT="0" distB="0" distL="0" distR="0" wp14:anchorId="0D5E9055" wp14:editId="7FD3C84B">
            <wp:extent cx="5838825" cy="2219192"/>
            <wp:effectExtent l="0" t="0" r="0" b="0"/>
            <wp:docPr id="79888" name="Image 7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66994" cy="2229898"/>
                    </a:xfrm>
                    <a:prstGeom prst="rect">
                      <a:avLst/>
                    </a:prstGeom>
                    <a:noFill/>
                    <a:ln>
                      <a:noFill/>
                    </a:ln>
                  </pic:spPr>
                </pic:pic>
              </a:graphicData>
            </a:graphic>
          </wp:inline>
        </w:drawing>
      </w:r>
    </w:p>
    <w:p w14:paraId="7CE9D7C4" w14:textId="77777777" w:rsidR="00F51A8D" w:rsidRPr="007212E3" w:rsidRDefault="00F51A8D" w:rsidP="00F51A8D">
      <w:pPr>
        <w:pStyle w:val="Lgende"/>
        <w:jc w:val="center"/>
        <w:rPr>
          <w:i w:val="0"/>
          <w:color w:val="auto"/>
        </w:rPr>
      </w:pPr>
      <w:bookmarkStart w:id="81" w:name="_Ref83377249"/>
      <w:bookmarkStart w:id="82" w:name="_Toc87002098"/>
      <w:r w:rsidRPr="007212E3">
        <w:rPr>
          <w:color w:val="002060"/>
        </w:rPr>
        <w:t xml:space="preserve">Figure </w:t>
      </w:r>
      <w:r w:rsidRPr="007212E3">
        <w:rPr>
          <w:color w:val="002060"/>
        </w:rPr>
        <w:fldChar w:fldCharType="begin"/>
      </w:r>
      <w:r w:rsidRPr="007212E3">
        <w:rPr>
          <w:color w:val="002060"/>
        </w:rPr>
        <w:instrText xml:space="preserve"> SEQ Figure \* ARABIC </w:instrText>
      </w:r>
      <w:r w:rsidRPr="007212E3">
        <w:rPr>
          <w:color w:val="002060"/>
        </w:rPr>
        <w:fldChar w:fldCharType="separate"/>
      </w:r>
      <w:r>
        <w:rPr>
          <w:noProof/>
          <w:color w:val="002060"/>
        </w:rPr>
        <w:t>33</w:t>
      </w:r>
      <w:r w:rsidRPr="007212E3">
        <w:rPr>
          <w:color w:val="002060"/>
        </w:rPr>
        <w:fldChar w:fldCharType="end"/>
      </w:r>
      <w:bookmarkEnd w:id="81"/>
      <w:r>
        <w:rPr>
          <w:i w:val="0"/>
          <w:color w:val="auto"/>
        </w:rPr>
        <w:t> : Illustration du concept de « </w:t>
      </w:r>
      <w:proofErr w:type="spellStart"/>
      <w:r>
        <w:rPr>
          <w:i w:val="0"/>
          <w:color w:val="auto"/>
        </w:rPr>
        <w:t>bandwidth</w:t>
      </w:r>
      <w:proofErr w:type="spellEnd"/>
      <w:r>
        <w:rPr>
          <w:i w:val="0"/>
          <w:color w:val="auto"/>
        </w:rPr>
        <w:t xml:space="preserve"> part »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Pr>
          <w:i w:val="0"/>
          <w:color w:val="auto"/>
        </w:rPr>
        <w:t xml:space="preserve"> (</w:t>
      </w:r>
      <w:r w:rsidRPr="007212E3">
        <w:rPr>
          <w:i w:val="0"/>
          <w:color w:val="auto"/>
        </w:rPr>
        <w:t>Sl21 – Sprint 4</w:t>
      </w:r>
      <w:r>
        <w:rPr>
          <w:i w:val="0"/>
          <w:color w:val="auto"/>
        </w:rPr>
        <w:t>)</w:t>
      </w:r>
      <w:bookmarkEnd w:id="82"/>
    </w:p>
    <w:p w14:paraId="32078545" w14:textId="77777777" w:rsidR="00F51A8D" w:rsidRPr="007212E3" w:rsidRDefault="00F51A8D" w:rsidP="00F51A8D">
      <w:pPr>
        <w:jc w:val="both"/>
      </w:pPr>
      <w:r>
        <w:rPr>
          <w:bCs/>
        </w:rPr>
        <w:lastRenderedPageBreak/>
        <w:t>Ainsi, il existe principalement deux types de BW</w:t>
      </w:r>
      <w:r>
        <w:rPr>
          <w:bCs/>
        </w:rPr>
        <w:fldChar w:fldCharType="begin"/>
      </w:r>
      <w:r>
        <w:instrText xml:space="preserve"> XE "</w:instrText>
      </w:r>
      <w:r w:rsidRPr="004E020F">
        <w:instrText>BW</w:instrText>
      </w:r>
      <w:r>
        <w:instrText xml:space="preserve">" </w:instrText>
      </w:r>
      <w:r>
        <w:rPr>
          <w:bCs/>
        </w:rPr>
        <w:fldChar w:fldCharType="end"/>
      </w:r>
      <w:r w:rsidRPr="007212E3">
        <w:rPr>
          <w:bCs/>
        </w:rPr>
        <w:t xml:space="preserve"> configurable</w:t>
      </w:r>
      <w:r>
        <w:rPr>
          <w:bCs/>
        </w:rPr>
        <w:t>s</w:t>
      </w:r>
      <w:r w:rsidRPr="007212E3">
        <w:rPr>
          <w:bCs/>
        </w:rPr>
        <w:t xml:space="preserve"> par le réseau</w:t>
      </w:r>
      <w:r>
        <w:rPr>
          <w:bCs/>
        </w:rPr>
        <w:t xml:space="preserve"> </w:t>
      </w:r>
      <w:r w:rsidRPr="007212E3">
        <w:rPr>
          <w:bCs/>
        </w:rPr>
        <w:t>:</w:t>
      </w:r>
    </w:p>
    <w:p w14:paraId="659086B3" w14:textId="77777777" w:rsidR="00F51A8D" w:rsidRPr="007212E3" w:rsidRDefault="00F51A8D" w:rsidP="00422D33">
      <w:pPr>
        <w:numPr>
          <w:ilvl w:val="1"/>
          <w:numId w:val="17"/>
        </w:numPr>
        <w:jc w:val="both"/>
      </w:pPr>
      <w:r w:rsidRPr="007212E3">
        <w:t xml:space="preserve">La </w:t>
      </w:r>
      <w:r>
        <w:t>BW</w:t>
      </w:r>
      <w:r>
        <w:fldChar w:fldCharType="begin"/>
      </w:r>
      <w:r>
        <w:instrText xml:space="preserve"> XE "</w:instrText>
      </w:r>
      <w:r w:rsidRPr="004E020F">
        <w:instrText>BW</w:instrText>
      </w:r>
      <w:r>
        <w:instrText xml:space="preserve">" </w:instrText>
      </w:r>
      <w:r>
        <w:fldChar w:fldCharType="end"/>
      </w:r>
      <w:r w:rsidRPr="007212E3">
        <w:t xml:space="preserve"> initiale (commune à tous les mobiles)</w:t>
      </w:r>
    </w:p>
    <w:p w14:paraId="748C6AAC" w14:textId="77777777" w:rsidR="00F51A8D" w:rsidRDefault="00F51A8D" w:rsidP="00422D33">
      <w:pPr>
        <w:numPr>
          <w:ilvl w:val="1"/>
          <w:numId w:val="17"/>
        </w:numPr>
        <w:jc w:val="both"/>
      </w:pPr>
      <w:r w:rsidRPr="007212E3">
        <w:t xml:space="preserve">Les </w:t>
      </w:r>
      <w:r>
        <w:t>BW</w:t>
      </w:r>
      <w:r>
        <w:fldChar w:fldCharType="begin"/>
      </w:r>
      <w:r>
        <w:instrText xml:space="preserve"> XE "</w:instrText>
      </w:r>
      <w:r w:rsidRPr="004E020F">
        <w:instrText>BW</w:instrText>
      </w:r>
      <w:r>
        <w:instrText xml:space="preserve">" </w:instrText>
      </w:r>
      <w:r>
        <w:fldChar w:fldCharType="end"/>
      </w:r>
      <w:r w:rsidRPr="007212E3">
        <w:t xml:space="preserve"> dédiées à chaque mobile</w:t>
      </w:r>
      <w:r>
        <w:t xml:space="preserve"> à un instant donné et pouvant être modifiées à la volée</w:t>
      </w:r>
    </w:p>
    <w:p w14:paraId="49E54D08" w14:textId="77777777" w:rsidR="00F51A8D" w:rsidRDefault="00F51A8D" w:rsidP="00F51A8D">
      <w:pPr>
        <w:jc w:val="both"/>
      </w:pPr>
      <w:r w:rsidRPr="00FE7555">
        <w:t xml:space="preserve">La </w:t>
      </w:r>
      <w:r>
        <w:t>BW</w:t>
      </w:r>
      <w:r>
        <w:fldChar w:fldCharType="begin"/>
      </w:r>
      <w:r>
        <w:instrText xml:space="preserve"> XE "</w:instrText>
      </w:r>
      <w:r w:rsidRPr="004E020F">
        <w:instrText>BW</w:instrText>
      </w:r>
      <w:r>
        <w:instrText xml:space="preserve">" </w:instrText>
      </w:r>
      <w:r>
        <w:fldChar w:fldCharType="end"/>
      </w:r>
      <w:r w:rsidRPr="00FE7555">
        <w:t xml:space="preserve"> initiale est utilisée pour établir la connexion RRC</w:t>
      </w:r>
      <w:r>
        <w:t xml:space="preserve">. Elle </w:t>
      </w:r>
      <w:r w:rsidRPr="00FE7555">
        <w:t>est configurée dans le SIB1</w:t>
      </w:r>
      <w:r>
        <w:t xml:space="preserve">. </w:t>
      </w:r>
      <w:r w:rsidRPr="00FE7555">
        <w:t xml:space="preserve">Les </w:t>
      </w:r>
      <w:r>
        <w:t xml:space="preserve">BW </w:t>
      </w:r>
      <w:r w:rsidRPr="00FE7555">
        <w:t>dédiées sont éventuellement utilisées après la connexion RRC</w:t>
      </w:r>
      <w:r>
        <w:t xml:space="preserve"> si besoin. Elles sont configurées par certains messages protocolaires et notamment le « RRC Connect</w:t>
      </w:r>
      <w:r w:rsidRPr="00FE7555">
        <w:t>ion</w:t>
      </w:r>
      <w:r>
        <w:t xml:space="preserve"> </w:t>
      </w:r>
      <w:r w:rsidRPr="00FE7555">
        <w:t>Setup</w:t>
      </w:r>
      <w:r>
        <w:t> »</w:t>
      </w:r>
      <w:r w:rsidRPr="00FE7555">
        <w:t xml:space="preserve"> </w:t>
      </w:r>
      <w:r>
        <w:t>puis les</w:t>
      </w:r>
      <w:r w:rsidRPr="00FE7555">
        <w:t xml:space="preserve"> DCI</w:t>
      </w:r>
      <w:r>
        <w:t xml:space="preserve"> utilisées. De façon générale, le</w:t>
      </w:r>
      <w:r w:rsidRPr="00FE7555">
        <w:t xml:space="preserve"> réseau peut configurer jusqu’à 4 B</w:t>
      </w:r>
      <w:r>
        <w:t>W</w:t>
      </w:r>
      <w:r w:rsidRPr="00FE7555">
        <w:t xml:space="preserve"> dédiées en DL et 4 autres en UL.</w:t>
      </w:r>
    </w:p>
    <w:p w14:paraId="7CC9122E" w14:textId="77777777" w:rsidR="00F51A8D" w:rsidRDefault="00F51A8D" w:rsidP="00F51A8D">
      <w:pPr>
        <w:jc w:val="both"/>
      </w:pPr>
      <w:r>
        <w:t>La structure d’un réseau 5G</w:t>
      </w:r>
      <w:r>
        <w:fldChar w:fldCharType="begin"/>
      </w:r>
      <w:r>
        <w:instrText xml:space="preserve"> XE "</w:instrText>
      </w:r>
      <w:r w:rsidRPr="00633934">
        <w:instrText>5G</w:instrText>
      </w:r>
      <w:r>
        <w:instrText xml:space="preserve">" </w:instrText>
      </w:r>
      <w:r>
        <w:fldChar w:fldCharType="end"/>
      </w:r>
      <w:r>
        <w:t xml:space="preserve"> hérite de celle des réseaux 4G</w:t>
      </w:r>
      <w:r>
        <w:fldChar w:fldCharType="begin"/>
      </w:r>
      <w:r>
        <w:instrText xml:space="preserve"> XE "</w:instrText>
      </w:r>
      <w:r w:rsidRPr="00A044DC">
        <w:instrText>4G</w:instrText>
      </w:r>
      <w:r>
        <w:instrText xml:space="preserve">" </w:instrText>
      </w:r>
      <w:r>
        <w:fldChar w:fldCharType="end"/>
      </w:r>
      <w:r>
        <w:t xml:space="preserve"> existants. En effet, le </w:t>
      </w:r>
      <w:r>
        <w:fldChar w:fldCharType="begin"/>
      </w:r>
      <w:r>
        <w:instrText xml:space="preserve"> REF _Ref86066675 \h </w:instrText>
      </w:r>
      <w:r>
        <w:fldChar w:fldCharType="separate"/>
      </w:r>
      <w:r w:rsidRPr="003674AD">
        <w:rPr>
          <w:color w:val="002060"/>
        </w:rPr>
        <w:t xml:space="preserve">Tableau </w:t>
      </w:r>
      <w:r>
        <w:rPr>
          <w:noProof/>
          <w:color w:val="002060"/>
        </w:rPr>
        <w:t>4</w:t>
      </w:r>
      <w:r>
        <w:fldChar w:fldCharType="end"/>
      </w:r>
      <w:r>
        <w:t xml:space="preserve"> ci-dessous illustre les correspondances entre les éléments utilisés en 5G</w:t>
      </w:r>
      <w:r>
        <w:fldChar w:fldCharType="begin"/>
      </w:r>
      <w:r>
        <w:instrText xml:space="preserve"> XE "</w:instrText>
      </w:r>
      <w:r w:rsidRPr="00633934">
        <w:instrText>5G</w:instrText>
      </w:r>
      <w:r>
        <w:instrText xml:space="preserve">" </w:instrText>
      </w:r>
      <w:r>
        <w:fldChar w:fldCharType="end"/>
      </w:r>
      <w:r>
        <w:t xml:space="preserve"> par rapport à la 4G</w:t>
      </w:r>
      <w:r>
        <w:fldChar w:fldCharType="begin"/>
      </w:r>
      <w:r>
        <w:instrText xml:space="preserve"> XE "</w:instrText>
      </w:r>
      <w:r w:rsidRPr="00A044DC">
        <w:instrText>4G</w:instrText>
      </w:r>
      <w:r>
        <w:instrText xml:space="preserve">" </w:instrText>
      </w:r>
      <w:r>
        <w:fldChar w:fldCharType="end"/>
      </w:r>
      <w:r>
        <w:t xml:space="preserve">. </w:t>
      </w:r>
    </w:p>
    <w:p w14:paraId="48CB6C97" w14:textId="77777777" w:rsidR="00F51A8D" w:rsidRDefault="00F51A8D" w:rsidP="00F51A8D">
      <w:pPr>
        <w:jc w:val="both"/>
      </w:pPr>
    </w:p>
    <w:p w14:paraId="3F11BCB0" w14:textId="77777777" w:rsidR="00F51A8D" w:rsidRDefault="00F51A8D" w:rsidP="00F51A8D">
      <w:pPr>
        <w:jc w:val="center"/>
      </w:pPr>
      <w:r w:rsidRPr="00041B44">
        <w:rPr>
          <w:noProof/>
          <w:lang w:eastAsia="fr-FR"/>
        </w:rPr>
        <w:drawing>
          <wp:inline distT="0" distB="0" distL="0" distR="0" wp14:anchorId="7AB7E705" wp14:editId="7C269BBB">
            <wp:extent cx="3307148" cy="2223770"/>
            <wp:effectExtent l="0" t="0" r="7620" b="5080"/>
            <wp:docPr id="13" name="Image 6">
              <a:extLst xmlns:a="http://schemas.openxmlformats.org/drawingml/2006/main">
                <a:ext uri="{FF2B5EF4-FFF2-40B4-BE49-F238E27FC236}">
                  <a16:creationId xmlns:a16="http://schemas.microsoft.com/office/drawing/2014/main" id="{954A8698-F0A0-4A2A-A4C8-D9214E567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954A8698-F0A0-4A2A-A4C8-D9214E567704}"/>
                        </a:ext>
                      </a:extLst>
                    </pic:cNvPr>
                    <pic:cNvPicPr>
                      <a:picLocks noChangeAspect="1"/>
                    </pic:cNvPicPr>
                  </pic:nvPicPr>
                  <pic:blipFill>
                    <a:blip r:embed="rId50"/>
                    <a:stretch>
                      <a:fillRect/>
                    </a:stretch>
                  </pic:blipFill>
                  <pic:spPr>
                    <a:xfrm>
                      <a:off x="0" y="0"/>
                      <a:ext cx="3359757" cy="2259145"/>
                    </a:xfrm>
                    <a:prstGeom prst="rect">
                      <a:avLst/>
                    </a:prstGeom>
                  </pic:spPr>
                </pic:pic>
              </a:graphicData>
            </a:graphic>
          </wp:inline>
        </w:drawing>
      </w:r>
    </w:p>
    <w:p w14:paraId="268091FE" w14:textId="77777777" w:rsidR="00F51A8D" w:rsidRPr="003674AD" w:rsidRDefault="00F51A8D" w:rsidP="00F51A8D">
      <w:pPr>
        <w:pStyle w:val="Lgende"/>
        <w:jc w:val="center"/>
        <w:rPr>
          <w:i w:val="0"/>
          <w:color w:val="auto"/>
        </w:rPr>
      </w:pPr>
      <w:bookmarkStart w:id="83" w:name="_Ref86066675"/>
      <w:bookmarkStart w:id="84" w:name="_Toc87002295"/>
      <w:r w:rsidRPr="003674AD">
        <w:rPr>
          <w:color w:val="002060"/>
        </w:rPr>
        <w:t xml:space="preserve">Tableau </w:t>
      </w:r>
      <w:r w:rsidRPr="003674AD">
        <w:rPr>
          <w:color w:val="002060"/>
        </w:rPr>
        <w:fldChar w:fldCharType="begin"/>
      </w:r>
      <w:r w:rsidRPr="003674AD">
        <w:rPr>
          <w:color w:val="002060"/>
        </w:rPr>
        <w:instrText xml:space="preserve"> SEQ Tableau \* ARABIC </w:instrText>
      </w:r>
      <w:r w:rsidRPr="003674AD">
        <w:rPr>
          <w:color w:val="002060"/>
        </w:rPr>
        <w:fldChar w:fldCharType="separate"/>
      </w:r>
      <w:r>
        <w:rPr>
          <w:noProof/>
          <w:color w:val="002060"/>
        </w:rPr>
        <w:t>4</w:t>
      </w:r>
      <w:r w:rsidRPr="003674AD">
        <w:rPr>
          <w:color w:val="002060"/>
        </w:rPr>
        <w:fldChar w:fldCharType="end"/>
      </w:r>
      <w:bookmarkEnd w:id="83"/>
      <w:r>
        <w:rPr>
          <w:i w:val="0"/>
          <w:color w:val="auto"/>
        </w:rPr>
        <w:t> : Correspondances entre les entités des réseaux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&amp;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Pr>
          <w:i w:val="0"/>
          <w:color w:val="auto"/>
        </w:rPr>
        <w:t xml:space="preserve"> (</w:t>
      </w:r>
      <w:r w:rsidRPr="003674AD">
        <w:rPr>
          <w:i w:val="0"/>
          <w:color w:val="auto"/>
        </w:rPr>
        <w:t>Sl23 – Sprint 1</w:t>
      </w:r>
      <w:r>
        <w:rPr>
          <w:i w:val="0"/>
          <w:color w:val="auto"/>
        </w:rPr>
        <w:t>)</w:t>
      </w:r>
      <w:bookmarkEnd w:id="84"/>
    </w:p>
    <w:p w14:paraId="2D6D7FE3" w14:textId="77777777" w:rsidR="00F51A8D" w:rsidRDefault="00F51A8D" w:rsidP="00F51A8D"/>
    <w:p w14:paraId="5CCFED4C" w14:textId="77777777" w:rsidR="00F51A8D" w:rsidRDefault="00F51A8D" w:rsidP="00F51A8D">
      <w:pPr>
        <w:jc w:val="both"/>
      </w:pPr>
      <w:r>
        <w:t>Certaines entités comme le MME</w:t>
      </w:r>
      <w:r>
        <w:fldChar w:fldCharType="begin"/>
      </w:r>
      <w:r>
        <w:instrText xml:space="preserve"> XE "</w:instrText>
      </w:r>
      <w:r w:rsidRPr="00C07786">
        <w:instrText>MME</w:instrText>
      </w:r>
      <w:r>
        <w:instrText xml:space="preserve">" </w:instrText>
      </w:r>
      <w:r>
        <w:fldChar w:fldCharType="end"/>
      </w:r>
      <w:r>
        <w:t xml:space="preserve"> ont néanmoins été splittées en AMF &amp; SMF afin de séparer la partie gestion de la signalisation de celle du trafic.</w:t>
      </w:r>
    </w:p>
    <w:p w14:paraId="2FCF618A" w14:textId="77777777" w:rsidR="00F51A8D" w:rsidRPr="007212E3" w:rsidRDefault="00F51A8D" w:rsidP="00F51A8D">
      <w:pPr>
        <w:jc w:val="both"/>
      </w:pPr>
      <w:r>
        <w:t>Pour information, les rôles des entités 5G</w:t>
      </w:r>
      <w:r>
        <w:fldChar w:fldCharType="begin"/>
      </w:r>
      <w:r>
        <w:instrText xml:space="preserve"> XE "</w:instrText>
      </w:r>
      <w:r w:rsidRPr="00633934">
        <w:instrText>5G</w:instrText>
      </w:r>
      <w:r>
        <w:instrText xml:space="preserve">" </w:instrText>
      </w:r>
      <w:r>
        <w:fldChar w:fldCharType="end"/>
      </w:r>
      <w:r>
        <w:t xml:space="preserve"> décrites dans le tableau précédent et illustrées sur la </w:t>
      </w:r>
      <w:r>
        <w:fldChar w:fldCharType="begin"/>
      </w:r>
      <w:r>
        <w:instrText xml:space="preserve"> REF _Ref83386016 \h  \* MERGEFORMAT </w:instrText>
      </w:r>
      <w:r>
        <w:fldChar w:fldCharType="separate"/>
      </w:r>
      <w:r w:rsidRPr="003674AD">
        <w:rPr>
          <w:color w:val="002060"/>
        </w:rPr>
        <w:t>Figure 34</w:t>
      </w:r>
      <w:r>
        <w:fldChar w:fldCharType="end"/>
      </w:r>
      <w:r>
        <w:t xml:space="preserve"> ci-dessous sont les suivants :</w:t>
      </w:r>
      <w:r w:rsidRPr="003674AD">
        <w:t xml:space="preserve"> </w:t>
      </w:r>
    </w:p>
    <w:p w14:paraId="41DDB84F" w14:textId="77777777" w:rsidR="00F51A8D" w:rsidRDefault="00F51A8D" w:rsidP="00422D33">
      <w:pPr>
        <w:numPr>
          <w:ilvl w:val="1"/>
          <w:numId w:val="17"/>
        </w:numPr>
        <w:jc w:val="both"/>
      </w:pPr>
      <w:proofErr w:type="spellStart"/>
      <w:r w:rsidRPr="00041B44">
        <w:t>gNB</w:t>
      </w:r>
      <w:proofErr w:type="spellEnd"/>
      <w:r>
        <w:fldChar w:fldCharType="begin"/>
      </w:r>
      <w:r>
        <w:instrText xml:space="preserve"> XE "</w:instrText>
      </w:r>
      <w:r w:rsidRPr="00194882">
        <w:instrText>gNB</w:instrText>
      </w:r>
      <w:r>
        <w:instrText xml:space="preserve">" </w:instrText>
      </w:r>
      <w:r>
        <w:fldChar w:fldCharType="end"/>
      </w:r>
      <w:r>
        <w:t xml:space="preserve"> </w:t>
      </w:r>
      <w:r w:rsidRPr="00041B44">
        <w:t>: Station de base 5G</w:t>
      </w:r>
      <w:r>
        <w:fldChar w:fldCharType="begin"/>
      </w:r>
      <w:r>
        <w:instrText xml:space="preserve"> XE "</w:instrText>
      </w:r>
      <w:r w:rsidRPr="00633934">
        <w:instrText>5G</w:instrText>
      </w:r>
      <w:r>
        <w:instrText xml:space="preserve">" </w:instrText>
      </w:r>
      <w:r>
        <w:fldChar w:fldCharType="end"/>
      </w:r>
      <w:r>
        <w:t xml:space="preserve"> (partie RAN</w:t>
      </w:r>
      <w:r>
        <w:fldChar w:fldCharType="begin"/>
      </w:r>
      <w:r>
        <w:instrText xml:space="preserve"> XE "</w:instrText>
      </w:r>
      <w:r w:rsidRPr="00180612">
        <w:instrText>RAN</w:instrText>
      </w:r>
      <w:r>
        <w:instrText xml:space="preserve">" </w:instrText>
      </w:r>
      <w:r>
        <w:fldChar w:fldCharType="end"/>
      </w:r>
      <w:r>
        <w:t>)</w:t>
      </w:r>
    </w:p>
    <w:p w14:paraId="71F48BFB" w14:textId="77777777" w:rsidR="00F51A8D" w:rsidRDefault="00F51A8D" w:rsidP="00422D33">
      <w:pPr>
        <w:numPr>
          <w:ilvl w:val="1"/>
          <w:numId w:val="17"/>
        </w:numPr>
        <w:jc w:val="both"/>
      </w:pPr>
      <w:r w:rsidRPr="00041B44">
        <w:t xml:space="preserve">AMF : </w:t>
      </w:r>
      <w:r>
        <w:t>Module de gestion de la signalisation NAS pour l’enregistrement et la mobilité des terminaux dans le réseau</w:t>
      </w:r>
    </w:p>
    <w:p w14:paraId="4DAB21DB" w14:textId="77777777" w:rsidR="00F51A8D" w:rsidRDefault="00F51A8D" w:rsidP="00422D33">
      <w:pPr>
        <w:numPr>
          <w:ilvl w:val="1"/>
          <w:numId w:val="17"/>
        </w:numPr>
        <w:jc w:val="both"/>
      </w:pPr>
      <w:r w:rsidRPr="00041B44">
        <w:t xml:space="preserve">SMF : </w:t>
      </w:r>
      <w:r>
        <w:t>Module de gestion de la signalisation NAS pour le trafic de données</w:t>
      </w:r>
    </w:p>
    <w:p w14:paraId="393EAA32" w14:textId="77777777" w:rsidR="00F51A8D" w:rsidRDefault="00F51A8D" w:rsidP="00422D33">
      <w:pPr>
        <w:numPr>
          <w:ilvl w:val="1"/>
          <w:numId w:val="17"/>
        </w:numPr>
        <w:jc w:val="both"/>
      </w:pPr>
      <w:r w:rsidRPr="00041B44">
        <w:t xml:space="preserve">AUSF : </w:t>
      </w:r>
      <w:r>
        <w:t>Module de traitement de l’authentification des abonnées 5G</w:t>
      </w:r>
      <w:r>
        <w:fldChar w:fldCharType="begin"/>
      </w:r>
      <w:r>
        <w:instrText xml:space="preserve"> XE "</w:instrText>
      </w:r>
      <w:r w:rsidRPr="00633934">
        <w:instrText>5G</w:instrText>
      </w:r>
      <w:r>
        <w:instrText xml:space="preserve">" </w:instrText>
      </w:r>
      <w:r>
        <w:fldChar w:fldCharType="end"/>
      </w:r>
    </w:p>
    <w:p w14:paraId="34141FA0" w14:textId="77777777" w:rsidR="00F51A8D" w:rsidRDefault="00F51A8D" w:rsidP="00422D33">
      <w:pPr>
        <w:numPr>
          <w:ilvl w:val="1"/>
          <w:numId w:val="17"/>
        </w:numPr>
      </w:pPr>
      <w:r w:rsidRPr="00041B44">
        <w:t xml:space="preserve">UDM : </w:t>
      </w:r>
      <w:r>
        <w:t>Base de données de abonnées 5G</w:t>
      </w:r>
      <w:r>
        <w:fldChar w:fldCharType="begin"/>
      </w:r>
      <w:r>
        <w:instrText xml:space="preserve"> XE "</w:instrText>
      </w:r>
      <w:r w:rsidRPr="00633934">
        <w:instrText>5G</w:instrText>
      </w:r>
      <w:r>
        <w:instrText xml:space="preserve">" </w:instrText>
      </w:r>
      <w:r>
        <w:fldChar w:fldCharType="end"/>
      </w:r>
    </w:p>
    <w:p w14:paraId="030E0057" w14:textId="77777777" w:rsidR="00F51A8D" w:rsidRDefault="00F51A8D" w:rsidP="00422D33">
      <w:pPr>
        <w:numPr>
          <w:ilvl w:val="1"/>
          <w:numId w:val="17"/>
        </w:numPr>
      </w:pPr>
      <w:r>
        <w:t xml:space="preserve">UPF : Passerelle de relai des données échangées par les abonnés </w:t>
      </w:r>
    </w:p>
    <w:p w14:paraId="4B2FBA75" w14:textId="77777777" w:rsidR="00F51A8D" w:rsidRDefault="00F51A8D" w:rsidP="00F51A8D">
      <w:pPr>
        <w:jc w:val="center"/>
      </w:pPr>
      <w:r w:rsidRPr="00041B44">
        <w:rPr>
          <w:noProof/>
          <w:lang w:eastAsia="fr-FR"/>
        </w:rPr>
        <w:lastRenderedPageBreak/>
        <w:drawing>
          <wp:inline distT="0" distB="0" distL="0" distR="0" wp14:anchorId="70314AF1" wp14:editId="2E15030D">
            <wp:extent cx="5753100" cy="2610393"/>
            <wp:effectExtent l="0" t="0" r="0" b="0"/>
            <wp:docPr id="12" name="Image 2">
              <a:extLst xmlns:a="http://schemas.openxmlformats.org/drawingml/2006/main">
                <a:ext uri="{FF2B5EF4-FFF2-40B4-BE49-F238E27FC236}">
                  <a16:creationId xmlns:a16="http://schemas.microsoft.com/office/drawing/2014/main" id="{0D7653BE-57AE-4789-8F44-C084CB2DD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D7653BE-57AE-4789-8F44-C084CB2DD3B9}"/>
                        </a:ext>
                      </a:extLst>
                    </pic:cNvPr>
                    <pic:cNvPicPr>
                      <a:picLocks noChangeAspect="1"/>
                    </pic:cNvPicPr>
                  </pic:nvPicPr>
                  <pic:blipFill>
                    <a:blip r:embed="rId51"/>
                    <a:stretch>
                      <a:fillRect/>
                    </a:stretch>
                  </pic:blipFill>
                  <pic:spPr>
                    <a:xfrm>
                      <a:off x="0" y="0"/>
                      <a:ext cx="5795096" cy="2629448"/>
                    </a:xfrm>
                    <a:prstGeom prst="rect">
                      <a:avLst/>
                    </a:prstGeom>
                  </pic:spPr>
                </pic:pic>
              </a:graphicData>
            </a:graphic>
          </wp:inline>
        </w:drawing>
      </w:r>
    </w:p>
    <w:p w14:paraId="011104D5" w14:textId="77777777" w:rsidR="00F51A8D" w:rsidRPr="003674AD" w:rsidRDefault="00F51A8D" w:rsidP="00F51A8D">
      <w:pPr>
        <w:pStyle w:val="Lgende"/>
        <w:jc w:val="center"/>
        <w:rPr>
          <w:i w:val="0"/>
          <w:color w:val="auto"/>
        </w:rPr>
      </w:pPr>
      <w:bookmarkStart w:id="85" w:name="_Ref83386016"/>
      <w:bookmarkStart w:id="86" w:name="_Toc87002099"/>
      <w:r w:rsidRPr="003674AD">
        <w:rPr>
          <w:color w:val="002060"/>
        </w:rPr>
        <w:t xml:space="preserve">Figure </w:t>
      </w:r>
      <w:r w:rsidRPr="003674AD">
        <w:rPr>
          <w:color w:val="002060"/>
        </w:rPr>
        <w:fldChar w:fldCharType="begin"/>
      </w:r>
      <w:r w:rsidRPr="003674AD">
        <w:rPr>
          <w:color w:val="002060"/>
        </w:rPr>
        <w:instrText xml:space="preserve"> SEQ Figure \* ARABIC </w:instrText>
      </w:r>
      <w:r w:rsidRPr="003674AD">
        <w:rPr>
          <w:color w:val="002060"/>
        </w:rPr>
        <w:fldChar w:fldCharType="separate"/>
      </w:r>
      <w:r>
        <w:rPr>
          <w:noProof/>
          <w:color w:val="002060"/>
        </w:rPr>
        <w:t>34</w:t>
      </w:r>
      <w:r w:rsidRPr="003674AD">
        <w:rPr>
          <w:color w:val="002060"/>
        </w:rPr>
        <w:fldChar w:fldCharType="end"/>
      </w:r>
      <w:bookmarkEnd w:id="85"/>
      <w:r w:rsidRPr="003674AD">
        <w:rPr>
          <w:i w:val="0"/>
          <w:color w:val="auto"/>
        </w:rPr>
        <w:t xml:space="preserve"> : </w:t>
      </w:r>
      <w:r>
        <w:rPr>
          <w:i w:val="0"/>
          <w:color w:val="auto"/>
        </w:rPr>
        <w:t>Illustration de l’architecture simplifiée d’un réseau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r w:rsidRPr="003674AD">
        <w:rPr>
          <w:i w:val="0"/>
          <w:color w:val="auto"/>
        </w:rPr>
        <w:t>(Sl23 – Sprint 1)</w:t>
      </w:r>
      <w:bookmarkEnd w:id="86"/>
    </w:p>
    <w:p w14:paraId="04F32032" w14:textId="77777777" w:rsidR="00F51A8D" w:rsidRDefault="00F51A8D" w:rsidP="00F51A8D">
      <w:pPr>
        <w:jc w:val="both"/>
      </w:pPr>
    </w:p>
    <w:p w14:paraId="7E26D635" w14:textId="77777777" w:rsidR="00F51A8D" w:rsidRPr="007212E3" w:rsidRDefault="00F51A8D" w:rsidP="00F51A8D">
      <w:pPr>
        <w:jc w:val="both"/>
      </w:pPr>
      <w:r>
        <w:t xml:space="preserve">Si on s’intéresse à l’ensemble des éléments importants pour la compréhension de la suite de ce rapport on obtient l’architecture plus détaillée décrite sur la </w:t>
      </w:r>
      <w:r>
        <w:fldChar w:fldCharType="begin"/>
      </w:r>
      <w:r>
        <w:instrText xml:space="preserve"> REF _Ref83386876 \h </w:instrText>
      </w:r>
      <w:r>
        <w:fldChar w:fldCharType="separate"/>
      </w:r>
      <w:r w:rsidRPr="003674AD">
        <w:rPr>
          <w:color w:val="002060"/>
        </w:rPr>
        <w:t>Figure 35</w:t>
      </w:r>
      <w:r>
        <w:fldChar w:fldCharType="end"/>
      </w:r>
      <w:r>
        <w:t>. Cette architecture flexible également appelée SBA</w:t>
      </w:r>
      <w:r>
        <w:rPr>
          <w:rStyle w:val="Appelnotedebasdep"/>
        </w:rPr>
        <w:footnoteReference w:id="9"/>
      </w:r>
      <w:r>
        <w:t xml:space="preserve"> (cf. Annexe.</w:t>
      </w:r>
      <w:r>
        <w:fldChar w:fldCharType="begin"/>
      </w:r>
      <w:r>
        <w:instrText xml:space="preserve"> REF _Ref86066811 \r \h </w:instrText>
      </w:r>
      <w:r>
        <w:fldChar w:fldCharType="separate"/>
      </w:r>
      <w:r>
        <w:t>3)</w:t>
      </w:r>
      <w:r>
        <w:fldChar w:fldCharType="end"/>
      </w:r>
      <w:r>
        <w:t>) introduit les éléments supplémentaires suivants :</w:t>
      </w:r>
    </w:p>
    <w:p w14:paraId="32F4B5DC" w14:textId="77777777" w:rsidR="00F51A8D" w:rsidRDefault="00F51A8D" w:rsidP="00422D33">
      <w:pPr>
        <w:numPr>
          <w:ilvl w:val="1"/>
          <w:numId w:val="17"/>
        </w:numPr>
        <w:jc w:val="both"/>
      </w:pPr>
      <w:r w:rsidRPr="00352CF2">
        <w:t xml:space="preserve">PCF : </w:t>
      </w:r>
      <w:r>
        <w:t>Module de gestion de la QoS des trafics en cours</w:t>
      </w:r>
      <w:r w:rsidRPr="00352CF2">
        <w:t xml:space="preserve"> </w:t>
      </w:r>
    </w:p>
    <w:p w14:paraId="70F18439" w14:textId="77777777" w:rsidR="00F51A8D" w:rsidRDefault="00F51A8D" w:rsidP="00422D33">
      <w:pPr>
        <w:numPr>
          <w:ilvl w:val="1"/>
          <w:numId w:val="17"/>
        </w:numPr>
        <w:jc w:val="both"/>
      </w:pPr>
      <w:r w:rsidRPr="00352CF2">
        <w:t xml:space="preserve">AF : </w:t>
      </w:r>
      <w:r>
        <w:t xml:space="preserve">Applications en cours </w:t>
      </w:r>
    </w:p>
    <w:p w14:paraId="7C6A6D99" w14:textId="77777777" w:rsidR="00F51A8D" w:rsidRDefault="00F51A8D" w:rsidP="00422D33">
      <w:pPr>
        <w:numPr>
          <w:ilvl w:val="1"/>
          <w:numId w:val="17"/>
        </w:numPr>
        <w:jc w:val="both"/>
      </w:pPr>
      <w:r w:rsidRPr="00352CF2">
        <w:t xml:space="preserve">DN : </w:t>
      </w:r>
      <w:r>
        <w:t>Réseau de données (Internet, …)</w:t>
      </w:r>
    </w:p>
    <w:p w14:paraId="19FB8031" w14:textId="77777777" w:rsidR="00F51A8D" w:rsidRDefault="00F51A8D" w:rsidP="00422D33">
      <w:pPr>
        <w:numPr>
          <w:ilvl w:val="1"/>
          <w:numId w:val="17"/>
        </w:numPr>
        <w:jc w:val="both"/>
      </w:pPr>
      <w:r w:rsidRPr="00352CF2">
        <w:t xml:space="preserve">N3IWF : </w:t>
      </w:r>
      <w:r>
        <w:t xml:space="preserve">Module de gestion d’interconnexion avec des </w:t>
      </w:r>
      <w:proofErr w:type="spellStart"/>
      <w:r>
        <w:t>devices</w:t>
      </w:r>
      <w:proofErr w:type="spellEnd"/>
      <w:r>
        <w:t xml:space="preserve"> non-3GPP</w:t>
      </w:r>
      <w:r>
        <w:fldChar w:fldCharType="begin"/>
      </w:r>
      <w:r>
        <w:instrText xml:space="preserve"> XE "</w:instrText>
      </w:r>
      <w:r w:rsidRPr="00952766">
        <w:instrText>3GPP</w:instrText>
      </w:r>
      <w:r>
        <w:instrText xml:space="preserve">" </w:instrText>
      </w:r>
      <w:r>
        <w:fldChar w:fldCharType="end"/>
      </w:r>
      <w:r>
        <w:t xml:space="preserve"> </w:t>
      </w:r>
    </w:p>
    <w:p w14:paraId="6071AA25" w14:textId="77777777" w:rsidR="00F51A8D" w:rsidRDefault="00F51A8D" w:rsidP="00F51A8D">
      <w:pPr>
        <w:jc w:val="center"/>
      </w:pPr>
      <w:r w:rsidRPr="00352CF2">
        <w:rPr>
          <w:noProof/>
          <w:lang w:eastAsia="fr-FR"/>
        </w:rPr>
        <w:drawing>
          <wp:inline distT="0" distB="0" distL="0" distR="0" wp14:anchorId="7722DB2B" wp14:editId="0F3EEB79">
            <wp:extent cx="4914900" cy="2956093"/>
            <wp:effectExtent l="0" t="0" r="0" b="0"/>
            <wp:docPr id="18" name="Image 5" descr="Image result for 5G network architecture">
              <a:extLst xmlns:a="http://schemas.openxmlformats.org/drawingml/2006/main">
                <a:ext uri="{FF2B5EF4-FFF2-40B4-BE49-F238E27FC236}">
                  <a16:creationId xmlns:a16="http://schemas.microsoft.com/office/drawing/2014/main" id="{FBC647F6-FC69-47D8-B61C-09DD1248A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Image result for 5G network architecture">
                      <a:extLst>
                        <a:ext uri="{FF2B5EF4-FFF2-40B4-BE49-F238E27FC236}">
                          <a16:creationId xmlns:a16="http://schemas.microsoft.com/office/drawing/2014/main" id="{FBC647F6-FC69-47D8-B61C-09DD1248A468}"/>
                        </a:ext>
                      </a:extLst>
                    </pic:cNvPr>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41645" cy="2972179"/>
                    </a:xfrm>
                    <a:prstGeom prst="rect">
                      <a:avLst/>
                    </a:prstGeom>
                    <a:noFill/>
                    <a:ln>
                      <a:noFill/>
                    </a:ln>
                  </pic:spPr>
                </pic:pic>
              </a:graphicData>
            </a:graphic>
          </wp:inline>
        </w:drawing>
      </w:r>
    </w:p>
    <w:p w14:paraId="03993F30" w14:textId="77777777" w:rsidR="00F51A8D" w:rsidRPr="003674AD" w:rsidRDefault="00F51A8D" w:rsidP="00F51A8D">
      <w:pPr>
        <w:pStyle w:val="Lgende"/>
        <w:jc w:val="center"/>
        <w:rPr>
          <w:i w:val="0"/>
          <w:color w:val="auto"/>
        </w:rPr>
      </w:pPr>
      <w:bookmarkStart w:id="87" w:name="_Ref83386876"/>
      <w:bookmarkStart w:id="88" w:name="_Toc87002100"/>
      <w:r w:rsidRPr="003674AD">
        <w:rPr>
          <w:color w:val="002060"/>
        </w:rPr>
        <w:t xml:space="preserve">Figure </w:t>
      </w:r>
      <w:r w:rsidRPr="003674AD">
        <w:rPr>
          <w:color w:val="002060"/>
        </w:rPr>
        <w:fldChar w:fldCharType="begin"/>
      </w:r>
      <w:r w:rsidRPr="003674AD">
        <w:rPr>
          <w:color w:val="002060"/>
        </w:rPr>
        <w:instrText xml:space="preserve"> SEQ Figure \* ARABIC </w:instrText>
      </w:r>
      <w:r w:rsidRPr="003674AD">
        <w:rPr>
          <w:color w:val="002060"/>
        </w:rPr>
        <w:fldChar w:fldCharType="separate"/>
      </w:r>
      <w:r>
        <w:rPr>
          <w:noProof/>
          <w:color w:val="002060"/>
        </w:rPr>
        <w:t>35</w:t>
      </w:r>
      <w:r w:rsidRPr="003674AD">
        <w:rPr>
          <w:color w:val="002060"/>
        </w:rPr>
        <w:fldChar w:fldCharType="end"/>
      </w:r>
      <w:bookmarkEnd w:id="87"/>
      <w:r w:rsidRPr="003674AD">
        <w:rPr>
          <w:i w:val="0"/>
          <w:color w:val="auto"/>
        </w:rPr>
        <w:t xml:space="preserve"> : </w:t>
      </w:r>
      <w:r>
        <w:rPr>
          <w:i w:val="0"/>
          <w:color w:val="auto"/>
        </w:rPr>
        <w:t>Illustration de l’architecture détaillée d’un réseau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r w:rsidRPr="003674AD">
        <w:rPr>
          <w:i w:val="0"/>
          <w:color w:val="auto"/>
        </w:rPr>
        <w:t>(Sl37 – Sprint 1)</w:t>
      </w:r>
      <w:bookmarkEnd w:id="88"/>
    </w:p>
    <w:p w14:paraId="2919BD93" w14:textId="77777777" w:rsidR="00F51A8D" w:rsidRDefault="00F51A8D" w:rsidP="00F51A8D">
      <w:pPr>
        <w:jc w:val="both"/>
      </w:pPr>
      <w:r>
        <w:lastRenderedPageBreak/>
        <w:t>Sur cette figure sont également illustrées les différentes interfaces entre les entités composants un réseau 5G</w:t>
      </w:r>
      <w:r>
        <w:fldChar w:fldCharType="begin"/>
      </w:r>
      <w:r>
        <w:instrText xml:space="preserve"> XE "</w:instrText>
      </w:r>
      <w:r w:rsidRPr="00633934">
        <w:instrText>5G</w:instrText>
      </w:r>
      <w:r>
        <w:instrText xml:space="preserve">" </w:instrText>
      </w:r>
      <w:r>
        <w:fldChar w:fldCharType="end"/>
      </w:r>
      <w:r>
        <w:t xml:space="preserve">. Ainsi la majorité des interfaces sont identifiés par un numéro « x » de la manière suivante </w:t>
      </w:r>
      <w:proofErr w:type="spellStart"/>
      <w:r>
        <w:t>Nx</w:t>
      </w:r>
      <w:proofErr w:type="spellEnd"/>
      <w:r>
        <w:t xml:space="preserve">. Seule l’interface entre deux </w:t>
      </w:r>
      <w:proofErr w:type="spellStart"/>
      <w:r>
        <w:t>gNB</w:t>
      </w:r>
      <w:proofErr w:type="spellEnd"/>
      <w:r>
        <w:fldChar w:fldCharType="begin"/>
      </w:r>
      <w:r>
        <w:instrText xml:space="preserve"> XE "</w:instrText>
      </w:r>
      <w:r w:rsidRPr="00194882">
        <w:instrText>gNB</w:instrText>
      </w:r>
      <w:r>
        <w:instrText xml:space="preserve">" </w:instrText>
      </w:r>
      <w:r>
        <w:fldChar w:fldCharType="end"/>
      </w:r>
      <w:r>
        <w:t xml:space="preserve"> est désignée </w:t>
      </w:r>
      <w:proofErr w:type="spellStart"/>
      <w:r>
        <w:t>Xn</w:t>
      </w:r>
      <w:proofErr w:type="spellEnd"/>
      <w:r>
        <w:t>. Elle sert notamment comme en LTE</w:t>
      </w:r>
      <w:r>
        <w:fldChar w:fldCharType="begin"/>
      </w:r>
      <w:r>
        <w:instrText xml:space="preserve"> XE "</w:instrText>
      </w:r>
      <w:r w:rsidRPr="00031A3C">
        <w:instrText>LTE</w:instrText>
      </w:r>
      <w:r>
        <w:instrText xml:space="preserve">" </w:instrText>
      </w:r>
      <w:r>
        <w:fldChar w:fldCharType="end"/>
      </w:r>
      <w:r>
        <w:t xml:space="preserve"> à la gestion optimisée des </w:t>
      </w:r>
      <w:proofErr w:type="spellStart"/>
      <w:r>
        <w:t>handovers</w:t>
      </w:r>
      <w:proofErr w:type="spellEnd"/>
      <w:r>
        <w:t>.</w:t>
      </w:r>
    </w:p>
    <w:p w14:paraId="5B8A7F86" w14:textId="77777777" w:rsidR="00F51A8D" w:rsidRDefault="00F51A8D" w:rsidP="00F51A8D">
      <w:pPr>
        <w:jc w:val="both"/>
      </w:pPr>
      <w:r>
        <w:t xml:space="preserve">Le déploiement d’une structure non centralisée (cf. </w:t>
      </w:r>
      <w:r>
        <w:fldChar w:fldCharType="begin"/>
      </w:r>
      <w:r>
        <w:instrText xml:space="preserve"> REF _Ref80968681 \h  \* MERGEFORMAT </w:instrText>
      </w:r>
      <w:r>
        <w:fldChar w:fldCharType="separate"/>
      </w:r>
      <w:r w:rsidRPr="00AC1095">
        <w:rPr>
          <w:color w:val="002060"/>
        </w:rPr>
        <w:t xml:space="preserve">Figure </w:t>
      </w:r>
      <w:r>
        <w:rPr>
          <w:noProof/>
          <w:color w:val="002060"/>
        </w:rPr>
        <w:t>12</w:t>
      </w:r>
      <w:r>
        <w:fldChar w:fldCharType="end"/>
      </w:r>
      <w:r>
        <w:t xml:space="preserve"> au §I.</w:t>
      </w:r>
      <w:r>
        <w:fldChar w:fldCharType="begin"/>
      </w:r>
      <w:r>
        <w:instrText xml:space="preserve"> REF _Ref83387107 \r \h  \* MERGEFORMAT </w:instrText>
      </w:r>
      <w:r>
        <w:fldChar w:fldCharType="separate"/>
      </w:r>
      <w:r>
        <w:t>2)</w:t>
      </w:r>
      <w:r>
        <w:fldChar w:fldCharType="end"/>
      </w:r>
      <w:r>
        <w:t xml:space="preserve">) permet l’introduction du </w:t>
      </w:r>
      <w:proofErr w:type="spellStart"/>
      <w:r>
        <w:t>slicing</w:t>
      </w:r>
      <w:proofErr w:type="spellEnd"/>
      <w:r>
        <w:t>. Ce terme désigne la faculté d’instancier les différentes entités logicielles de façon dynamique au sein du réseau (</w:t>
      </w:r>
      <w:proofErr w:type="spellStart"/>
      <w:r>
        <w:t>i.e</w:t>
      </w:r>
      <w:proofErr w:type="spellEnd"/>
      <w:r>
        <w:t xml:space="preserve"> virtualisation) afin s’adapter au mieux aux besoin des différents terminaux selon l’application utilisée (cf. </w:t>
      </w:r>
      <w:r>
        <w:fldChar w:fldCharType="begin"/>
      </w:r>
      <w:r>
        <w:instrText xml:space="preserve"> REF _Ref83387774 \h  \* MERGEFORMAT </w:instrText>
      </w:r>
      <w:r>
        <w:fldChar w:fldCharType="separate"/>
      </w:r>
      <w:r w:rsidRPr="006679C0">
        <w:rPr>
          <w:color w:val="002060"/>
        </w:rPr>
        <w:t>Figure 36</w:t>
      </w:r>
      <w:r>
        <w:fldChar w:fldCharType="end"/>
      </w:r>
      <w:r>
        <w:t>).</w:t>
      </w:r>
    </w:p>
    <w:p w14:paraId="6B4B30B0" w14:textId="77777777" w:rsidR="00F51A8D" w:rsidRDefault="00F51A8D" w:rsidP="00F51A8D">
      <w:pPr>
        <w:jc w:val="both"/>
      </w:pPr>
    </w:p>
    <w:p w14:paraId="3E97B730" w14:textId="77777777" w:rsidR="00F51A8D" w:rsidRDefault="00F51A8D" w:rsidP="00F51A8D">
      <w:pPr>
        <w:jc w:val="center"/>
      </w:pPr>
      <w:r w:rsidRPr="00041B44">
        <w:rPr>
          <w:noProof/>
          <w:lang w:eastAsia="fr-FR"/>
        </w:rPr>
        <w:drawing>
          <wp:inline distT="0" distB="0" distL="0" distR="0" wp14:anchorId="7BDC3554" wp14:editId="49F6D672">
            <wp:extent cx="5728384" cy="3140710"/>
            <wp:effectExtent l="0" t="0" r="5715" b="2540"/>
            <wp:docPr id="14" name="Image 1">
              <a:extLst xmlns:a="http://schemas.openxmlformats.org/drawingml/2006/main">
                <a:ext uri="{FF2B5EF4-FFF2-40B4-BE49-F238E27FC236}">
                  <a16:creationId xmlns:a16="http://schemas.microsoft.com/office/drawing/2014/main" id="{A71910C0-D6C7-4F7D-A08D-717F55B511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A71910C0-D6C7-4F7D-A08D-717F55B5118A}"/>
                        </a:ext>
                      </a:extLst>
                    </pic:cNvPr>
                    <pic:cNvPicPr>
                      <a:picLocks noChangeAspect="1"/>
                    </pic:cNvPicPr>
                  </pic:nvPicPr>
                  <pic:blipFill>
                    <a:blip r:embed="rId53"/>
                    <a:stretch>
                      <a:fillRect/>
                    </a:stretch>
                  </pic:blipFill>
                  <pic:spPr>
                    <a:xfrm>
                      <a:off x="0" y="0"/>
                      <a:ext cx="5745037" cy="3149840"/>
                    </a:xfrm>
                    <a:prstGeom prst="rect">
                      <a:avLst/>
                    </a:prstGeom>
                  </pic:spPr>
                </pic:pic>
              </a:graphicData>
            </a:graphic>
          </wp:inline>
        </w:drawing>
      </w:r>
    </w:p>
    <w:p w14:paraId="5D5B91F7" w14:textId="77777777" w:rsidR="00F51A8D" w:rsidRPr="006679C0" w:rsidRDefault="00F51A8D" w:rsidP="00F51A8D">
      <w:pPr>
        <w:pStyle w:val="Lgende"/>
        <w:jc w:val="center"/>
        <w:rPr>
          <w:i w:val="0"/>
          <w:color w:val="auto"/>
        </w:rPr>
      </w:pPr>
      <w:bookmarkStart w:id="89" w:name="_Ref83387774"/>
      <w:bookmarkStart w:id="90" w:name="_Toc87002101"/>
      <w:r w:rsidRPr="006679C0">
        <w:rPr>
          <w:color w:val="002060"/>
        </w:rPr>
        <w:t xml:space="preserve">Figure </w:t>
      </w:r>
      <w:r w:rsidRPr="006679C0">
        <w:rPr>
          <w:color w:val="002060"/>
        </w:rPr>
        <w:fldChar w:fldCharType="begin"/>
      </w:r>
      <w:r w:rsidRPr="006679C0">
        <w:rPr>
          <w:color w:val="002060"/>
        </w:rPr>
        <w:instrText xml:space="preserve"> SEQ Figure \* ARABIC </w:instrText>
      </w:r>
      <w:r w:rsidRPr="006679C0">
        <w:rPr>
          <w:color w:val="002060"/>
        </w:rPr>
        <w:fldChar w:fldCharType="separate"/>
      </w:r>
      <w:r>
        <w:rPr>
          <w:noProof/>
          <w:color w:val="002060"/>
        </w:rPr>
        <w:t>36</w:t>
      </w:r>
      <w:r w:rsidRPr="006679C0">
        <w:rPr>
          <w:color w:val="002060"/>
        </w:rPr>
        <w:fldChar w:fldCharType="end"/>
      </w:r>
      <w:bookmarkEnd w:id="89"/>
      <w:r w:rsidRPr="006679C0">
        <w:rPr>
          <w:i w:val="0"/>
          <w:color w:val="auto"/>
        </w:rPr>
        <w:t xml:space="preserve"> : </w:t>
      </w:r>
      <w:r>
        <w:rPr>
          <w:i w:val="0"/>
          <w:color w:val="auto"/>
        </w:rPr>
        <w:t xml:space="preserve">Illustration de la notion de </w:t>
      </w:r>
      <w:proofErr w:type="spellStart"/>
      <w:r>
        <w:rPr>
          <w:i w:val="0"/>
          <w:color w:val="auto"/>
        </w:rPr>
        <w:t>slicing</w:t>
      </w:r>
      <w:proofErr w:type="spellEnd"/>
      <w:r>
        <w:rPr>
          <w:i w:val="0"/>
          <w:color w:val="auto"/>
        </w:rPr>
        <w:t xml:space="preserve">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r w:rsidRPr="006679C0">
        <w:rPr>
          <w:i w:val="0"/>
          <w:color w:val="auto"/>
        </w:rPr>
        <w:t>(Sl26 – Sprint 1)</w:t>
      </w:r>
      <w:bookmarkEnd w:id="90"/>
    </w:p>
    <w:p w14:paraId="1CFB8F4B" w14:textId="77777777" w:rsidR="00F51A8D" w:rsidRDefault="00F51A8D" w:rsidP="00F51A8D">
      <w:pPr>
        <w:jc w:val="both"/>
      </w:pPr>
    </w:p>
    <w:p w14:paraId="79B4EC8F" w14:textId="77777777" w:rsidR="00F51A8D" w:rsidRDefault="00F51A8D" w:rsidP="00F51A8D">
      <w:pPr>
        <w:jc w:val="both"/>
      </w:pPr>
      <w:r>
        <w:t>Un slice correspond donc à une strate de configuration logicielle ou réseau virtuel pour répondre au mieux à un besoin utilisateur spécifique (</w:t>
      </w:r>
      <w:proofErr w:type="spellStart"/>
      <w:r>
        <w:t>mMTC</w:t>
      </w:r>
      <w:proofErr w:type="spellEnd"/>
      <w:r>
        <w:fldChar w:fldCharType="begin"/>
      </w:r>
      <w:r>
        <w:instrText xml:space="preserve"> XE "</w:instrText>
      </w:r>
      <w:r w:rsidRPr="006563B5">
        <w:instrText>mMTC</w:instrText>
      </w:r>
      <w:r>
        <w:instrText xml:space="preserve">" </w:instrText>
      </w:r>
      <w:r>
        <w:fldChar w:fldCharType="end"/>
      </w:r>
      <w:r>
        <w:t xml:space="preserve">, </w:t>
      </w:r>
      <w:proofErr w:type="spellStart"/>
      <w:r>
        <w:t>eMBB</w:t>
      </w:r>
      <w:proofErr w:type="spellEnd"/>
      <w:r>
        <w:fldChar w:fldCharType="begin"/>
      </w:r>
      <w:r>
        <w:instrText xml:space="preserve"> XE "</w:instrText>
      </w:r>
      <w:r w:rsidRPr="0013006F">
        <w:instrText>eMBB</w:instrText>
      </w:r>
      <w:r>
        <w:instrText xml:space="preserve">" </w:instrText>
      </w:r>
      <w:r>
        <w:fldChar w:fldCharType="end"/>
      </w:r>
      <w:r>
        <w:t xml:space="preserve">, </w:t>
      </w:r>
      <w:proofErr w:type="spellStart"/>
      <w:r>
        <w:t>uRLLC</w:t>
      </w:r>
      <w:proofErr w:type="spellEnd"/>
      <w:r>
        <w:fldChar w:fldCharType="begin"/>
      </w:r>
      <w:r>
        <w:instrText xml:space="preserve"> XE "</w:instrText>
      </w:r>
      <w:r w:rsidRPr="00B46028">
        <w:instrText>uRLLC</w:instrText>
      </w:r>
      <w:r>
        <w:instrText xml:space="preserve">" </w:instrText>
      </w:r>
      <w:r>
        <w:fldChar w:fldCharType="end"/>
      </w:r>
      <w:r>
        <w:t xml:space="preserve"> ou autre). Ce dernier est donc fortement corrélé à la QoS nécessaire pour assurer le service demandé.</w:t>
      </w:r>
    </w:p>
    <w:p w14:paraId="2CE4329F" w14:textId="77777777" w:rsidR="00F51A8D" w:rsidRPr="00AC1095" w:rsidRDefault="00F51A8D" w:rsidP="00F51A8D">
      <w:pPr>
        <w:jc w:val="both"/>
      </w:pPr>
      <w:r>
        <w:t>Bien entendu contenu du nombre de terminaux présents et de la possibilité d’adresser plusieurs services en parallèle pour un même terminal, une multitude de slices vont s’empiler au niveau réseau et une des principales difficultés des futurs réseaux 5G</w:t>
      </w:r>
      <w:r>
        <w:fldChar w:fldCharType="begin"/>
      </w:r>
      <w:r>
        <w:instrText xml:space="preserve"> XE "</w:instrText>
      </w:r>
      <w:r w:rsidRPr="00633934">
        <w:instrText>5G</w:instrText>
      </w:r>
      <w:r>
        <w:instrText xml:space="preserve">" </w:instrText>
      </w:r>
      <w:r>
        <w:fldChar w:fldCharType="end"/>
      </w:r>
      <w:r>
        <w:t xml:space="preserve"> va être de gérer cet ensemble de façon la plus optimale possible. </w:t>
      </w:r>
    </w:p>
    <w:p w14:paraId="4976BD3A" w14:textId="77777777" w:rsidR="00F51A8D" w:rsidRPr="00AC1095" w:rsidRDefault="00F51A8D" w:rsidP="00F51A8D"/>
    <w:p w14:paraId="6B462E23" w14:textId="77777777" w:rsidR="00F51A8D" w:rsidRDefault="00F51A8D" w:rsidP="00F51A8D">
      <w:pPr>
        <w:pStyle w:val="Titre2"/>
        <w:numPr>
          <w:ilvl w:val="0"/>
          <w:numId w:val="1"/>
        </w:numPr>
      </w:pPr>
      <w:bookmarkStart w:id="91" w:name="_Ref83806287"/>
      <w:bookmarkStart w:id="92" w:name="_Toc87002404"/>
      <w:r>
        <w:t>Présentation des modes NSA</w:t>
      </w:r>
      <w:r>
        <w:fldChar w:fldCharType="begin"/>
      </w:r>
      <w:r>
        <w:instrText xml:space="preserve"> XE "</w:instrText>
      </w:r>
      <w:r w:rsidRPr="001B52AC">
        <w:instrText>NSA</w:instrText>
      </w:r>
      <w:r>
        <w:instrText xml:space="preserve">" </w:instrText>
      </w:r>
      <w:r>
        <w:fldChar w:fldCharType="end"/>
      </w:r>
      <w:r>
        <w:t xml:space="preserve"> &amp; SA</w:t>
      </w:r>
      <w:bookmarkEnd w:id="91"/>
      <w:bookmarkEnd w:id="92"/>
      <w:r>
        <w:fldChar w:fldCharType="begin"/>
      </w:r>
      <w:r>
        <w:instrText xml:space="preserve"> XE "</w:instrText>
      </w:r>
      <w:r w:rsidRPr="00154456">
        <w:instrText>SA</w:instrText>
      </w:r>
      <w:r>
        <w:instrText xml:space="preserve">" </w:instrText>
      </w:r>
      <w:r>
        <w:fldChar w:fldCharType="end"/>
      </w:r>
    </w:p>
    <w:p w14:paraId="7E64ED45" w14:textId="77777777" w:rsidR="00F51A8D" w:rsidRDefault="00F51A8D" w:rsidP="00F51A8D"/>
    <w:p w14:paraId="00EF7A50" w14:textId="77777777" w:rsidR="00F51A8D" w:rsidRDefault="00F51A8D" w:rsidP="00F51A8D">
      <w:pPr>
        <w:jc w:val="both"/>
      </w:pPr>
      <w:r>
        <w:t>Le mode SA</w:t>
      </w:r>
      <w:r>
        <w:fldChar w:fldCharType="begin"/>
      </w:r>
      <w:r>
        <w:instrText xml:space="preserve"> XE "</w:instrText>
      </w:r>
      <w:r w:rsidRPr="00154456">
        <w:instrText>SA</w:instrText>
      </w:r>
      <w:r>
        <w:instrText xml:space="preserve">" </w:instrText>
      </w:r>
      <w:r>
        <w:fldChar w:fldCharType="end"/>
      </w:r>
      <w:r>
        <w:t xml:space="preserve"> utiliser jusqu’à présent dans le domaine cellulaire correspond à l’utilisation d’un cœur de réseau adapté au niveau normatif à la partie RAN</w:t>
      </w:r>
      <w:r>
        <w:fldChar w:fldCharType="begin"/>
      </w:r>
      <w:r>
        <w:instrText xml:space="preserve"> XE "</w:instrText>
      </w:r>
      <w:r w:rsidRPr="00180612">
        <w:instrText>RAN</w:instrText>
      </w:r>
      <w:r>
        <w:instrText xml:space="preserve">" </w:instrText>
      </w:r>
      <w:r>
        <w:fldChar w:fldCharType="end"/>
      </w:r>
      <w:r>
        <w:t xml:space="preserve"> à piloter en-dessous. </w:t>
      </w:r>
    </w:p>
    <w:p w14:paraId="7E34077B" w14:textId="77777777" w:rsidR="00F51A8D" w:rsidRDefault="00F51A8D" w:rsidP="00F51A8D">
      <w:pPr>
        <w:jc w:val="both"/>
      </w:pPr>
    </w:p>
    <w:p w14:paraId="2D0FF146" w14:textId="77777777" w:rsidR="00F51A8D" w:rsidRDefault="00F51A8D" w:rsidP="00F51A8D">
      <w:pPr>
        <w:jc w:val="both"/>
      </w:pPr>
      <w:r>
        <w:lastRenderedPageBreak/>
        <w:t xml:space="preserve">La </w:t>
      </w:r>
      <w:r>
        <w:fldChar w:fldCharType="begin"/>
      </w:r>
      <w:r>
        <w:instrText xml:space="preserve"> REF _Ref83389176 \h </w:instrText>
      </w:r>
      <w:r>
        <w:fldChar w:fldCharType="separate"/>
      </w:r>
      <w:r w:rsidRPr="006679C0">
        <w:rPr>
          <w:color w:val="002060"/>
        </w:rPr>
        <w:t>Figure 37</w:t>
      </w:r>
      <w:r>
        <w:fldChar w:fldCharType="end"/>
      </w:r>
      <w:r>
        <w:t xml:space="preserve"> ci-dessous illustre les différentes combinaisons SA existantes en 4G</w:t>
      </w:r>
      <w:r>
        <w:fldChar w:fldCharType="begin"/>
      </w:r>
      <w:r>
        <w:instrText xml:space="preserve"> XE "</w:instrText>
      </w:r>
      <w:r w:rsidRPr="00A044DC">
        <w:instrText>4G</w:instrText>
      </w:r>
      <w:r>
        <w:instrText xml:space="preserve">" </w:instrText>
      </w:r>
      <w:r>
        <w:fldChar w:fldCharType="end"/>
      </w:r>
      <w:r>
        <w:t xml:space="preserve"> &amp; 5G</w:t>
      </w:r>
      <w:r>
        <w:fldChar w:fldCharType="begin"/>
      </w:r>
      <w:r>
        <w:instrText xml:space="preserve"> XE "</w:instrText>
      </w:r>
      <w:r w:rsidRPr="00633934">
        <w:instrText>5G</w:instrText>
      </w:r>
      <w:r>
        <w:instrText xml:space="preserve">" </w:instrText>
      </w:r>
      <w:r>
        <w:fldChar w:fldCharType="end"/>
      </w:r>
      <w:r>
        <w:t xml:space="preserve"> et définies par la norme 3GPP</w:t>
      </w:r>
      <w:r>
        <w:fldChar w:fldCharType="begin"/>
      </w:r>
      <w:r>
        <w:instrText xml:space="preserve"> XE "</w:instrText>
      </w:r>
      <w:r w:rsidRPr="00952766">
        <w:instrText>3GPP</w:instrText>
      </w:r>
      <w:r>
        <w:instrText xml:space="preserve">" </w:instrText>
      </w:r>
      <w:r>
        <w:fldChar w:fldCharType="end"/>
      </w:r>
      <w:r>
        <w:t> :</w:t>
      </w:r>
    </w:p>
    <w:p w14:paraId="57A7C58C" w14:textId="77777777" w:rsidR="00F51A8D" w:rsidRPr="00567197" w:rsidRDefault="00F51A8D" w:rsidP="00422D33">
      <w:pPr>
        <w:numPr>
          <w:ilvl w:val="1"/>
          <w:numId w:val="4"/>
        </w:numPr>
      </w:pPr>
      <w:r w:rsidRPr="00567197">
        <w:t>Option 1</w:t>
      </w:r>
      <w:r>
        <w:t xml:space="preserve"> </w:t>
      </w:r>
      <w:r w:rsidRPr="00567197">
        <w:t>: utilisant cœur EPC et accès LTE</w:t>
      </w:r>
      <w:r>
        <w:fldChar w:fldCharType="begin"/>
      </w:r>
      <w:r>
        <w:instrText xml:space="preserve"> XE "</w:instrText>
      </w:r>
      <w:r w:rsidRPr="00031A3C">
        <w:instrText>LTE</w:instrText>
      </w:r>
      <w:r>
        <w:instrText xml:space="preserve">" </w:instrText>
      </w:r>
      <w:r>
        <w:fldChar w:fldCharType="end"/>
      </w:r>
      <w:r w:rsidRPr="00567197">
        <w:t xml:space="preserve"> </w:t>
      </w:r>
      <w:proofErr w:type="spellStart"/>
      <w:r w:rsidRPr="00567197">
        <w:t>eNB</w:t>
      </w:r>
      <w:proofErr w:type="spellEnd"/>
      <w:r w:rsidRPr="00567197">
        <w:t xml:space="preserve"> (réseaux actuels)</w:t>
      </w:r>
    </w:p>
    <w:p w14:paraId="5A5271C3" w14:textId="77777777" w:rsidR="00F51A8D" w:rsidRPr="00567197" w:rsidRDefault="00F51A8D" w:rsidP="00422D33">
      <w:pPr>
        <w:numPr>
          <w:ilvl w:val="1"/>
          <w:numId w:val="4"/>
        </w:numPr>
      </w:pPr>
      <w:r w:rsidRPr="00567197">
        <w:t>Option 2</w:t>
      </w:r>
      <w:r>
        <w:t xml:space="preserve"> </w:t>
      </w:r>
      <w:r w:rsidRPr="00567197">
        <w:t>: utilisant cœur 5GC et accès NR</w:t>
      </w:r>
      <w:r>
        <w:fldChar w:fldCharType="begin"/>
      </w:r>
      <w:r>
        <w:instrText xml:space="preserve"> XE "</w:instrText>
      </w:r>
      <w:r w:rsidRPr="001D62FA">
        <w:instrText>NR</w:instrText>
      </w:r>
      <w:r>
        <w:instrText xml:space="preserve">" </w:instrText>
      </w:r>
      <w:r>
        <w:fldChar w:fldCharType="end"/>
      </w:r>
      <w:r w:rsidRPr="00567197">
        <w:t xml:space="preserve"> </w:t>
      </w:r>
      <w:proofErr w:type="spellStart"/>
      <w:r w:rsidRPr="00567197">
        <w:t>gNB</w:t>
      </w:r>
      <w:proofErr w:type="spellEnd"/>
      <w:r>
        <w:fldChar w:fldCharType="begin"/>
      </w:r>
      <w:r>
        <w:instrText xml:space="preserve"> XE "</w:instrText>
      </w:r>
      <w:r w:rsidRPr="00194882">
        <w:instrText>gNB</w:instrText>
      </w:r>
      <w:r>
        <w:instrText xml:space="preserve">" </w:instrText>
      </w:r>
      <w:r>
        <w:fldChar w:fldCharType="end"/>
      </w:r>
      <w:r>
        <w:t xml:space="preserve"> (réseaux full 5G</w:t>
      </w:r>
      <w:r>
        <w:fldChar w:fldCharType="begin"/>
      </w:r>
      <w:r>
        <w:instrText xml:space="preserve"> XE "</w:instrText>
      </w:r>
      <w:r w:rsidRPr="00633934">
        <w:instrText>5G</w:instrText>
      </w:r>
      <w:r>
        <w:instrText xml:space="preserve">" </w:instrText>
      </w:r>
      <w:r>
        <w:fldChar w:fldCharType="end"/>
      </w:r>
      <w:r>
        <w:t>)</w:t>
      </w:r>
    </w:p>
    <w:p w14:paraId="27E320E1" w14:textId="77777777" w:rsidR="00F51A8D" w:rsidRDefault="00F51A8D" w:rsidP="00422D33">
      <w:pPr>
        <w:numPr>
          <w:ilvl w:val="1"/>
          <w:numId w:val="4"/>
        </w:numPr>
      </w:pPr>
      <w:r w:rsidRPr="00567197">
        <w:t>Option 5</w:t>
      </w:r>
      <w:r>
        <w:t xml:space="preserve"> </w:t>
      </w:r>
      <w:r w:rsidRPr="00567197">
        <w:t>: utilisant cœur 5GC et accès LTE</w:t>
      </w:r>
      <w:r>
        <w:fldChar w:fldCharType="begin"/>
      </w:r>
      <w:r>
        <w:instrText xml:space="preserve"> XE "</w:instrText>
      </w:r>
      <w:r w:rsidRPr="00031A3C">
        <w:instrText>LTE</w:instrText>
      </w:r>
      <w:r>
        <w:instrText xml:space="preserve">" </w:instrText>
      </w:r>
      <w:r>
        <w:fldChar w:fldCharType="end"/>
      </w:r>
      <w:r w:rsidRPr="00567197">
        <w:t xml:space="preserve"> </w:t>
      </w:r>
      <w:proofErr w:type="spellStart"/>
      <w:r w:rsidRPr="00567197">
        <w:t>ng-eNB</w:t>
      </w:r>
      <w:proofErr w:type="spellEnd"/>
      <w:r w:rsidRPr="00567197">
        <w:t xml:space="preserve"> </w:t>
      </w:r>
      <w:r>
        <w:t>(interopérabilité 4G</w:t>
      </w:r>
      <w:r>
        <w:fldChar w:fldCharType="begin"/>
      </w:r>
      <w:r>
        <w:instrText xml:space="preserve"> XE "</w:instrText>
      </w:r>
      <w:r w:rsidRPr="00A044DC">
        <w:instrText>4G</w:instrText>
      </w:r>
      <w:r>
        <w:instrText xml:space="preserve">" </w:instrText>
      </w:r>
      <w:r>
        <w:fldChar w:fldCharType="end"/>
      </w:r>
      <w:r>
        <w:t>/5G</w:t>
      </w:r>
      <w:r>
        <w:fldChar w:fldCharType="begin"/>
      </w:r>
      <w:r>
        <w:instrText xml:space="preserve"> XE "</w:instrText>
      </w:r>
      <w:r w:rsidRPr="00633934">
        <w:instrText>5G</w:instrText>
      </w:r>
      <w:r>
        <w:instrText xml:space="preserve">" </w:instrText>
      </w:r>
      <w:r>
        <w:fldChar w:fldCharType="end"/>
      </w:r>
      <w:r>
        <w:t>)</w:t>
      </w:r>
    </w:p>
    <w:p w14:paraId="4F7125D0" w14:textId="77777777" w:rsidR="00F51A8D" w:rsidRDefault="00F51A8D" w:rsidP="00F51A8D"/>
    <w:p w14:paraId="42C480BE" w14:textId="77777777" w:rsidR="00F51A8D" w:rsidRDefault="00F51A8D" w:rsidP="00F51A8D">
      <w:pPr>
        <w:jc w:val="center"/>
      </w:pPr>
      <w:r w:rsidRPr="00567197">
        <w:rPr>
          <w:noProof/>
          <w:lang w:eastAsia="fr-FR"/>
        </w:rPr>
        <w:drawing>
          <wp:inline distT="0" distB="0" distL="0" distR="0" wp14:anchorId="1D8DA1DE" wp14:editId="5D877BF1">
            <wp:extent cx="5836520" cy="1613647"/>
            <wp:effectExtent l="0" t="0" r="0" b="5715"/>
            <wp:docPr id="20" name="Image 5">
              <a:extLst xmlns:a="http://schemas.openxmlformats.org/drawingml/2006/main">
                <a:ext uri="{FF2B5EF4-FFF2-40B4-BE49-F238E27FC236}">
                  <a16:creationId xmlns:a16="http://schemas.microsoft.com/office/drawing/2014/main" id="{E36A2DF7-5000-416F-94DD-AE05D33A7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E36A2DF7-5000-416F-94DD-AE05D33A7BBC}"/>
                        </a:ext>
                      </a:extLst>
                    </pic:cNvPr>
                    <pic:cNvPicPr>
                      <a:picLocks noChangeAspect="1"/>
                    </pic:cNvPicPr>
                  </pic:nvPicPr>
                  <pic:blipFill>
                    <a:blip r:embed="rId54"/>
                    <a:stretch>
                      <a:fillRect/>
                    </a:stretch>
                  </pic:blipFill>
                  <pic:spPr>
                    <a:xfrm>
                      <a:off x="0" y="0"/>
                      <a:ext cx="5926017" cy="1638391"/>
                    </a:xfrm>
                    <a:prstGeom prst="rect">
                      <a:avLst/>
                    </a:prstGeom>
                  </pic:spPr>
                </pic:pic>
              </a:graphicData>
            </a:graphic>
          </wp:inline>
        </w:drawing>
      </w:r>
    </w:p>
    <w:p w14:paraId="078BCD3F" w14:textId="77777777" w:rsidR="00F51A8D" w:rsidRPr="006679C0" w:rsidRDefault="00F51A8D" w:rsidP="00F51A8D">
      <w:pPr>
        <w:pStyle w:val="Lgende"/>
        <w:jc w:val="center"/>
        <w:rPr>
          <w:i w:val="0"/>
          <w:color w:val="auto"/>
        </w:rPr>
      </w:pPr>
      <w:bookmarkStart w:id="93" w:name="_Ref83389176"/>
      <w:bookmarkStart w:id="94" w:name="_Toc87002102"/>
      <w:r w:rsidRPr="006679C0">
        <w:rPr>
          <w:color w:val="002060"/>
        </w:rPr>
        <w:t xml:space="preserve">Figure </w:t>
      </w:r>
      <w:r w:rsidRPr="006679C0">
        <w:rPr>
          <w:color w:val="002060"/>
        </w:rPr>
        <w:fldChar w:fldCharType="begin"/>
      </w:r>
      <w:r w:rsidRPr="006679C0">
        <w:rPr>
          <w:color w:val="002060"/>
        </w:rPr>
        <w:instrText xml:space="preserve"> SEQ Figure \* ARABIC </w:instrText>
      </w:r>
      <w:r w:rsidRPr="006679C0">
        <w:rPr>
          <w:color w:val="002060"/>
        </w:rPr>
        <w:fldChar w:fldCharType="separate"/>
      </w:r>
      <w:r>
        <w:rPr>
          <w:noProof/>
          <w:color w:val="002060"/>
        </w:rPr>
        <w:t>37</w:t>
      </w:r>
      <w:r w:rsidRPr="006679C0">
        <w:rPr>
          <w:color w:val="002060"/>
        </w:rPr>
        <w:fldChar w:fldCharType="end"/>
      </w:r>
      <w:bookmarkEnd w:id="93"/>
      <w:r w:rsidRPr="006679C0">
        <w:rPr>
          <w:i w:val="0"/>
          <w:color w:val="auto"/>
        </w:rPr>
        <w:t xml:space="preserve"> : </w:t>
      </w:r>
      <w:r>
        <w:rPr>
          <w:i w:val="0"/>
          <w:color w:val="auto"/>
        </w:rPr>
        <w:t>Illustrations des modes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Pr>
          <w:i w:val="0"/>
          <w:color w:val="auto"/>
        </w:rPr>
        <w:t xml:space="preserve">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Pr>
          <w:i w:val="0"/>
          <w:color w:val="auto"/>
        </w:rPr>
        <w:t xml:space="preserve"> &amp;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w:t>
      </w:r>
      <w:r w:rsidRPr="006679C0">
        <w:rPr>
          <w:i w:val="0"/>
          <w:color w:val="auto"/>
        </w:rPr>
        <w:t>(Sl67 – Sprint 1)</w:t>
      </w:r>
      <w:bookmarkEnd w:id="94"/>
    </w:p>
    <w:p w14:paraId="194DA3A9" w14:textId="77777777" w:rsidR="00F51A8D" w:rsidRDefault="00F51A8D" w:rsidP="00F51A8D">
      <w:pPr>
        <w:jc w:val="both"/>
      </w:pPr>
    </w:p>
    <w:p w14:paraId="528C3F98" w14:textId="77777777" w:rsidR="00F51A8D" w:rsidRDefault="00F51A8D" w:rsidP="00F51A8D">
      <w:pPr>
        <w:jc w:val="both"/>
      </w:pPr>
      <w:r>
        <w:t>Contrairement aux technologies antérieures, le cœur de réseau 5G</w:t>
      </w:r>
      <w:r>
        <w:fldChar w:fldCharType="begin"/>
      </w:r>
      <w:r>
        <w:instrText xml:space="preserve"> XE "</w:instrText>
      </w:r>
      <w:r w:rsidRPr="00633934">
        <w:instrText>5G</w:instrText>
      </w:r>
      <w:r>
        <w:instrText xml:space="preserve">" </w:instrText>
      </w:r>
      <w:r>
        <w:fldChar w:fldCharType="end"/>
      </w:r>
      <w:r>
        <w:t xml:space="preserve">, noté 5GC sur la figure ci-dessus, permet de piloter nativement un </w:t>
      </w:r>
      <w:proofErr w:type="spellStart"/>
      <w:r>
        <w:t>eNB</w:t>
      </w:r>
      <w:proofErr w:type="spellEnd"/>
      <w:r>
        <w:t xml:space="preserve"> 4G</w:t>
      </w:r>
      <w:r>
        <w:fldChar w:fldCharType="begin"/>
      </w:r>
      <w:r>
        <w:instrText xml:space="preserve"> XE "</w:instrText>
      </w:r>
      <w:r w:rsidRPr="00A044DC">
        <w:instrText>4G</w:instrText>
      </w:r>
      <w:r>
        <w:instrText xml:space="preserve">" </w:instrText>
      </w:r>
      <w:r>
        <w:fldChar w:fldCharType="end"/>
      </w:r>
      <w:r>
        <w:t xml:space="preserve"> pour faciliter le déploiement de la 5G et son interopérabilité avec la technologie LTE</w:t>
      </w:r>
      <w:r>
        <w:fldChar w:fldCharType="begin"/>
      </w:r>
      <w:r>
        <w:instrText xml:space="preserve"> XE "</w:instrText>
      </w:r>
      <w:r w:rsidRPr="00031A3C">
        <w:instrText>LTE</w:instrText>
      </w:r>
      <w:r>
        <w:instrText xml:space="preserve">" </w:instrText>
      </w:r>
      <w:r>
        <w:fldChar w:fldCharType="end"/>
      </w:r>
      <w:r>
        <w:t xml:space="preserve"> historique. Dans ce cas signalons que les </w:t>
      </w:r>
      <w:proofErr w:type="spellStart"/>
      <w:r>
        <w:t>eNB</w:t>
      </w:r>
      <w:proofErr w:type="spellEnd"/>
      <w:r>
        <w:t xml:space="preserve"> ont néanmoins besoin d’être updatés au niveau logiciel et sont désignés dans ce cas </w:t>
      </w:r>
      <w:proofErr w:type="spellStart"/>
      <w:r>
        <w:t>ng-eNB</w:t>
      </w:r>
      <w:proofErr w:type="spellEnd"/>
      <w:r>
        <w:t xml:space="preserve"> dans la norme.</w:t>
      </w:r>
    </w:p>
    <w:p w14:paraId="697082B5" w14:textId="77777777" w:rsidR="00F51A8D" w:rsidRDefault="00F51A8D" w:rsidP="00F51A8D">
      <w:pPr>
        <w:jc w:val="both"/>
      </w:pPr>
      <w:r>
        <w:t>Les modes NSA</w:t>
      </w:r>
      <w:r>
        <w:fldChar w:fldCharType="begin"/>
      </w:r>
      <w:r>
        <w:instrText xml:space="preserve"> XE "</w:instrText>
      </w:r>
      <w:r w:rsidRPr="001B52AC">
        <w:instrText>NSA</w:instrText>
      </w:r>
      <w:r>
        <w:instrText xml:space="preserve">" </w:instrText>
      </w:r>
      <w:r>
        <w:fldChar w:fldCharType="end"/>
      </w:r>
      <w:r>
        <w:t xml:space="preserve"> traduisent l’apparition de la connexion d’un cœur de réseau à plusieurs RAN</w:t>
      </w:r>
      <w:r>
        <w:fldChar w:fldCharType="begin"/>
      </w:r>
      <w:r>
        <w:instrText xml:space="preserve"> XE "</w:instrText>
      </w:r>
      <w:r w:rsidRPr="00180612">
        <w:instrText>RAN</w:instrText>
      </w:r>
      <w:r>
        <w:instrText xml:space="preserve">" </w:instrText>
      </w:r>
      <w:r>
        <w:fldChar w:fldCharType="end"/>
      </w:r>
      <w:r>
        <w:t xml:space="preserve"> de technologies hétérogènes, c’est-à-dire ne correspondant pas à la même famille de réseau cellulaire (cf. </w:t>
      </w:r>
      <w:r>
        <w:fldChar w:fldCharType="begin"/>
      </w:r>
      <w:r>
        <w:instrText xml:space="preserve"> REF _Ref83389606 \h </w:instrText>
      </w:r>
      <w:r>
        <w:fldChar w:fldCharType="separate"/>
      </w:r>
      <w:r w:rsidRPr="006679C0">
        <w:rPr>
          <w:color w:val="002060"/>
        </w:rPr>
        <w:t>Figure 38</w:t>
      </w:r>
      <w:r>
        <w:fldChar w:fldCharType="end"/>
      </w:r>
      <w:r>
        <w:t>).</w:t>
      </w:r>
    </w:p>
    <w:p w14:paraId="1C534774" w14:textId="77777777" w:rsidR="00F51A8D" w:rsidRDefault="00F51A8D" w:rsidP="00F51A8D">
      <w:pPr>
        <w:jc w:val="both"/>
      </w:pPr>
      <w:r w:rsidRPr="006679C0">
        <w:rPr>
          <w:u w:val="single"/>
        </w:rPr>
        <w:t>Remarque</w:t>
      </w:r>
      <w:r>
        <w:t> : L’option 5 ne correspond pas un une interopérabilité du réseau 5G</w:t>
      </w:r>
      <w:r>
        <w:fldChar w:fldCharType="begin"/>
      </w:r>
      <w:r>
        <w:instrText xml:space="preserve"> XE "</w:instrText>
      </w:r>
      <w:r w:rsidRPr="00633934">
        <w:instrText>5G</w:instrText>
      </w:r>
      <w:r>
        <w:instrText xml:space="preserve">" </w:instrText>
      </w:r>
      <w:r>
        <w:fldChar w:fldCharType="end"/>
      </w:r>
      <w:r>
        <w:t xml:space="preserve"> avec son prédécesseur. Dans ce cas précis il y aura dialogue entre le cœur 5GC et l’EPC mais pas directement avec l’</w:t>
      </w:r>
      <w:proofErr w:type="spellStart"/>
      <w:r>
        <w:t>eNB</w:t>
      </w:r>
      <w:proofErr w:type="spellEnd"/>
      <w:r>
        <w:t xml:space="preserve"> LTE</w:t>
      </w:r>
      <w:r>
        <w:fldChar w:fldCharType="begin"/>
      </w:r>
      <w:r>
        <w:instrText xml:space="preserve"> XE "</w:instrText>
      </w:r>
      <w:r w:rsidRPr="00031A3C">
        <w:instrText>LTE</w:instrText>
      </w:r>
      <w:r>
        <w:instrText xml:space="preserve">" </w:instrText>
      </w:r>
      <w:r>
        <w:fldChar w:fldCharType="end"/>
      </w:r>
      <w:r>
        <w:t>.</w:t>
      </w:r>
    </w:p>
    <w:p w14:paraId="41E8DD9F" w14:textId="77777777" w:rsidR="00F51A8D" w:rsidRDefault="00F51A8D" w:rsidP="00F51A8D">
      <w:pPr>
        <w:jc w:val="both"/>
      </w:pPr>
    </w:p>
    <w:p w14:paraId="1D8AE43F" w14:textId="77777777" w:rsidR="00F51A8D" w:rsidRDefault="00F51A8D" w:rsidP="00F51A8D">
      <w:pPr>
        <w:jc w:val="center"/>
      </w:pPr>
      <w:r w:rsidRPr="00567197">
        <w:rPr>
          <w:noProof/>
          <w:lang w:eastAsia="fr-FR"/>
        </w:rPr>
        <w:drawing>
          <wp:inline distT="0" distB="0" distL="0" distR="0" wp14:anchorId="31AAB288" wp14:editId="7C8FC70C">
            <wp:extent cx="5749200" cy="1706400"/>
            <wp:effectExtent l="0" t="0" r="4445" b="8255"/>
            <wp:docPr id="21" name="Image 8">
              <a:extLst xmlns:a="http://schemas.openxmlformats.org/drawingml/2006/main">
                <a:ext uri="{FF2B5EF4-FFF2-40B4-BE49-F238E27FC236}">
                  <a16:creationId xmlns:a16="http://schemas.microsoft.com/office/drawing/2014/main" id="{B267CB42-A207-4B03-BA2E-28FD63B7B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B267CB42-A207-4B03-BA2E-28FD63B7B9D9}"/>
                        </a:ext>
                      </a:extLst>
                    </pic:cNvPr>
                    <pic:cNvPicPr>
                      <a:picLocks noChangeAspect="1"/>
                    </pic:cNvPicPr>
                  </pic:nvPicPr>
                  <pic:blipFill>
                    <a:blip r:embed="rId55"/>
                    <a:stretch>
                      <a:fillRect/>
                    </a:stretch>
                  </pic:blipFill>
                  <pic:spPr>
                    <a:xfrm>
                      <a:off x="0" y="0"/>
                      <a:ext cx="5749200" cy="1706400"/>
                    </a:xfrm>
                    <a:prstGeom prst="rect">
                      <a:avLst/>
                    </a:prstGeom>
                  </pic:spPr>
                </pic:pic>
              </a:graphicData>
            </a:graphic>
          </wp:inline>
        </w:drawing>
      </w:r>
    </w:p>
    <w:p w14:paraId="7463034D" w14:textId="77777777" w:rsidR="00F51A8D" w:rsidRPr="006679C0" w:rsidRDefault="00F51A8D" w:rsidP="00F51A8D">
      <w:pPr>
        <w:pStyle w:val="Lgende"/>
        <w:jc w:val="center"/>
        <w:rPr>
          <w:i w:val="0"/>
          <w:color w:val="auto"/>
        </w:rPr>
      </w:pPr>
      <w:bookmarkStart w:id="95" w:name="_Ref83389606"/>
      <w:bookmarkStart w:id="96" w:name="_Toc87002103"/>
      <w:r w:rsidRPr="006679C0">
        <w:rPr>
          <w:color w:val="002060"/>
        </w:rPr>
        <w:t xml:space="preserve">Figure </w:t>
      </w:r>
      <w:r w:rsidRPr="006679C0">
        <w:rPr>
          <w:color w:val="002060"/>
        </w:rPr>
        <w:fldChar w:fldCharType="begin"/>
      </w:r>
      <w:r w:rsidRPr="006679C0">
        <w:rPr>
          <w:color w:val="002060"/>
        </w:rPr>
        <w:instrText xml:space="preserve"> SEQ Figure \* ARABIC </w:instrText>
      </w:r>
      <w:r w:rsidRPr="006679C0">
        <w:rPr>
          <w:color w:val="002060"/>
        </w:rPr>
        <w:fldChar w:fldCharType="separate"/>
      </w:r>
      <w:r>
        <w:rPr>
          <w:noProof/>
          <w:color w:val="002060"/>
        </w:rPr>
        <w:t>38</w:t>
      </w:r>
      <w:r w:rsidRPr="006679C0">
        <w:rPr>
          <w:color w:val="002060"/>
        </w:rPr>
        <w:fldChar w:fldCharType="end"/>
      </w:r>
      <w:bookmarkEnd w:id="95"/>
      <w:r w:rsidRPr="006679C0">
        <w:rPr>
          <w:i w:val="0"/>
          <w:color w:val="auto"/>
        </w:rPr>
        <w:t> :</w:t>
      </w:r>
      <w:r>
        <w:rPr>
          <w:i w:val="0"/>
          <w:color w:val="auto"/>
        </w:rPr>
        <w:t xml:space="preserve"> Illustrations des modes NSA</w:t>
      </w:r>
      <w:r>
        <w:rPr>
          <w:i w:val="0"/>
          <w:color w:val="auto"/>
        </w:rPr>
        <w:fldChar w:fldCharType="begin"/>
      </w:r>
      <w:r>
        <w:instrText xml:space="preserve"> XE "</w:instrText>
      </w:r>
      <w:r w:rsidRPr="001B52AC">
        <w:instrText>NSA</w:instrText>
      </w:r>
      <w:r>
        <w:instrText xml:space="preserve">" </w:instrText>
      </w:r>
      <w:r>
        <w:rPr>
          <w:i w:val="0"/>
          <w:color w:val="auto"/>
        </w:rPr>
        <w:fldChar w:fldCharType="end"/>
      </w:r>
      <w:r>
        <w:rPr>
          <w:i w:val="0"/>
          <w:color w:val="auto"/>
        </w:rPr>
        <w:t xml:space="preserve"> 4G</w:t>
      </w:r>
      <w:r>
        <w:rPr>
          <w:i w:val="0"/>
          <w:color w:val="auto"/>
        </w:rPr>
        <w:fldChar w:fldCharType="begin"/>
      </w:r>
      <w:r>
        <w:instrText xml:space="preserve"> XE "</w:instrText>
      </w:r>
      <w:r w:rsidRPr="00A044DC">
        <w:instrText>4G</w:instrText>
      </w:r>
      <w:r>
        <w:instrText xml:space="preserve">" </w:instrText>
      </w:r>
      <w:r>
        <w:rPr>
          <w:i w:val="0"/>
          <w:color w:val="auto"/>
        </w:rPr>
        <w:fldChar w:fldCharType="end"/>
      </w:r>
      <w:r>
        <w:rPr>
          <w:i w:val="0"/>
          <w:color w:val="auto"/>
        </w:rPr>
        <w:t xml:space="preserve"> &amp;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6679C0">
        <w:rPr>
          <w:i w:val="0"/>
          <w:color w:val="auto"/>
        </w:rPr>
        <w:t xml:space="preserve"> (Sl67 – Sprint 1)</w:t>
      </w:r>
      <w:bookmarkEnd w:id="96"/>
    </w:p>
    <w:p w14:paraId="15828694" w14:textId="77777777" w:rsidR="00F51A8D" w:rsidRDefault="00F51A8D" w:rsidP="00F51A8D">
      <w:pPr>
        <w:jc w:val="both"/>
      </w:pPr>
    </w:p>
    <w:p w14:paraId="4B719AEE" w14:textId="77777777" w:rsidR="00F51A8D" w:rsidRDefault="00F51A8D" w:rsidP="00F51A8D">
      <w:pPr>
        <w:jc w:val="both"/>
      </w:pPr>
      <w:r>
        <w:lastRenderedPageBreak/>
        <w:t>Sur cette figure le réseau dit maître est celui assurant la signalisation. Il est représenté en ligne pointillée. Le réseau secondaire permet quant à lui d’écouler du trafic supplémentaire si besoin en parallèle du réseau maître (lignes continues).</w:t>
      </w:r>
    </w:p>
    <w:p w14:paraId="60517B05" w14:textId="77777777" w:rsidR="00F51A8D" w:rsidRPr="00567197" w:rsidRDefault="00F51A8D" w:rsidP="00F51A8D">
      <w:pPr>
        <w:jc w:val="both"/>
      </w:pPr>
      <w:r>
        <w:t>Une fois encore la norme 3GPP</w:t>
      </w:r>
      <w:r>
        <w:fldChar w:fldCharType="begin"/>
      </w:r>
      <w:r>
        <w:instrText xml:space="preserve"> XE "</w:instrText>
      </w:r>
      <w:r w:rsidRPr="00952766">
        <w:instrText>3GPP</w:instrText>
      </w:r>
      <w:r>
        <w:instrText xml:space="preserve">" </w:instrText>
      </w:r>
      <w:r>
        <w:fldChar w:fldCharType="end"/>
      </w:r>
      <w:r>
        <w:t xml:space="preserve"> définie trois options principales :</w:t>
      </w:r>
    </w:p>
    <w:p w14:paraId="30E95180" w14:textId="77777777" w:rsidR="00F51A8D" w:rsidRPr="00567197" w:rsidRDefault="00F51A8D" w:rsidP="00422D33">
      <w:pPr>
        <w:numPr>
          <w:ilvl w:val="1"/>
          <w:numId w:val="5"/>
        </w:numPr>
        <w:jc w:val="both"/>
      </w:pPr>
      <w:r w:rsidRPr="00567197">
        <w:t>Option 3</w:t>
      </w:r>
      <w:r>
        <w:t xml:space="preserve"> </w:t>
      </w:r>
      <w:r w:rsidRPr="00567197">
        <w:t>: utilisant cœur EPC avec accès LTE</w:t>
      </w:r>
      <w:r>
        <w:fldChar w:fldCharType="begin"/>
      </w:r>
      <w:r>
        <w:instrText xml:space="preserve"> XE "</w:instrText>
      </w:r>
      <w:r w:rsidRPr="00031A3C">
        <w:instrText>LTE</w:instrText>
      </w:r>
      <w:r>
        <w:instrText xml:space="preserve">" </w:instrText>
      </w:r>
      <w:r>
        <w:fldChar w:fldCharType="end"/>
      </w:r>
      <w:r w:rsidRPr="00567197">
        <w:t xml:space="preserve"> </w:t>
      </w:r>
      <w:proofErr w:type="spellStart"/>
      <w:r w:rsidRPr="00567197">
        <w:t>eNB</w:t>
      </w:r>
      <w:proofErr w:type="spellEnd"/>
      <w:r w:rsidRPr="00567197">
        <w:t xml:space="preserve"> (</w:t>
      </w:r>
      <w:r>
        <w:t>maître</w:t>
      </w:r>
      <w:r w:rsidRPr="00567197">
        <w:t>) et NR</w:t>
      </w:r>
      <w:r>
        <w:fldChar w:fldCharType="begin"/>
      </w:r>
      <w:r>
        <w:instrText xml:space="preserve"> XE "</w:instrText>
      </w:r>
      <w:r w:rsidRPr="001D62FA">
        <w:instrText>NR</w:instrText>
      </w:r>
      <w:r>
        <w:instrText xml:space="preserve">" </w:instrText>
      </w:r>
      <w:r>
        <w:fldChar w:fldCharType="end"/>
      </w:r>
      <w:r w:rsidRPr="00567197">
        <w:t xml:space="preserve"> </w:t>
      </w:r>
      <w:proofErr w:type="spellStart"/>
      <w:r w:rsidRPr="00567197">
        <w:t>gNB</w:t>
      </w:r>
      <w:proofErr w:type="spellEnd"/>
      <w:r>
        <w:fldChar w:fldCharType="begin"/>
      </w:r>
      <w:r>
        <w:instrText xml:space="preserve"> XE "</w:instrText>
      </w:r>
      <w:r w:rsidRPr="00194882">
        <w:instrText>gNB</w:instrText>
      </w:r>
      <w:r>
        <w:instrText xml:space="preserve">" </w:instrText>
      </w:r>
      <w:r>
        <w:fldChar w:fldCharType="end"/>
      </w:r>
      <w:r w:rsidRPr="00567197">
        <w:t xml:space="preserve"> (</w:t>
      </w:r>
      <w:r>
        <w:t>secondaire</w:t>
      </w:r>
      <w:r w:rsidRPr="00567197">
        <w:t>)</w:t>
      </w:r>
    </w:p>
    <w:p w14:paraId="01E85772" w14:textId="77777777" w:rsidR="00F51A8D" w:rsidRPr="00567197" w:rsidRDefault="00F51A8D" w:rsidP="00422D33">
      <w:pPr>
        <w:numPr>
          <w:ilvl w:val="1"/>
          <w:numId w:val="5"/>
        </w:numPr>
        <w:jc w:val="both"/>
      </w:pPr>
      <w:r w:rsidRPr="00567197">
        <w:t>Option 4</w:t>
      </w:r>
      <w:r>
        <w:t xml:space="preserve"> </w:t>
      </w:r>
      <w:r w:rsidRPr="00567197">
        <w:t>: utilisant cœur 5GC avec accès NR</w:t>
      </w:r>
      <w:r>
        <w:fldChar w:fldCharType="begin"/>
      </w:r>
      <w:r>
        <w:instrText xml:space="preserve"> XE "</w:instrText>
      </w:r>
      <w:r w:rsidRPr="001D62FA">
        <w:instrText>NR</w:instrText>
      </w:r>
      <w:r>
        <w:instrText xml:space="preserve">" </w:instrText>
      </w:r>
      <w:r>
        <w:fldChar w:fldCharType="end"/>
      </w:r>
      <w:r w:rsidRPr="00567197">
        <w:t xml:space="preserve"> </w:t>
      </w:r>
      <w:proofErr w:type="spellStart"/>
      <w:r w:rsidRPr="00567197">
        <w:t>gNB</w:t>
      </w:r>
      <w:proofErr w:type="spellEnd"/>
      <w:r>
        <w:fldChar w:fldCharType="begin"/>
      </w:r>
      <w:r>
        <w:instrText xml:space="preserve"> XE "</w:instrText>
      </w:r>
      <w:r w:rsidRPr="00194882">
        <w:instrText>gNB</w:instrText>
      </w:r>
      <w:r>
        <w:instrText xml:space="preserve">" </w:instrText>
      </w:r>
      <w:r>
        <w:fldChar w:fldCharType="end"/>
      </w:r>
      <w:r w:rsidRPr="00567197">
        <w:t xml:space="preserve"> (</w:t>
      </w:r>
      <w:r>
        <w:t>maître</w:t>
      </w:r>
      <w:r w:rsidRPr="00567197">
        <w:t>) et LTE</w:t>
      </w:r>
      <w:r>
        <w:fldChar w:fldCharType="begin"/>
      </w:r>
      <w:r>
        <w:instrText xml:space="preserve"> XE "</w:instrText>
      </w:r>
      <w:r w:rsidRPr="00031A3C">
        <w:instrText>LTE</w:instrText>
      </w:r>
      <w:r>
        <w:instrText xml:space="preserve">" </w:instrText>
      </w:r>
      <w:r>
        <w:fldChar w:fldCharType="end"/>
      </w:r>
      <w:r w:rsidRPr="00567197">
        <w:t xml:space="preserve"> </w:t>
      </w:r>
      <w:proofErr w:type="spellStart"/>
      <w:r w:rsidRPr="00567197">
        <w:t>ng-eNB</w:t>
      </w:r>
      <w:proofErr w:type="spellEnd"/>
      <w:r w:rsidRPr="00567197">
        <w:t xml:space="preserve"> (</w:t>
      </w:r>
      <w:r>
        <w:t>secondaire</w:t>
      </w:r>
      <w:r w:rsidRPr="00567197">
        <w:t>)</w:t>
      </w:r>
    </w:p>
    <w:p w14:paraId="496F6FE1" w14:textId="77777777" w:rsidR="00F51A8D" w:rsidRPr="008D1A81" w:rsidRDefault="00F51A8D" w:rsidP="00422D33">
      <w:pPr>
        <w:numPr>
          <w:ilvl w:val="1"/>
          <w:numId w:val="5"/>
        </w:numPr>
        <w:jc w:val="both"/>
      </w:pPr>
      <w:r w:rsidRPr="00567197">
        <w:t>Option 7</w:t>
      </w:r>
      <w:r>
        <w:t xml:space="preserve"> </w:t>
      </w:r>
      <w:r w:rsidRPr="00567197">
        <w:t>: utilisant cœur 5GC avec accès LTE</w:t>
      </w:r>
      <w:r>
        <w:fldChar w:fldCharType="begin"/>
      </w:r>
      <w:r>
        <w:instrText xml:space="preserve"> XE "</w:instrText>
      </w:r>
      <w:r w:rsidRPr="00031A3C">
        <w:instrText>LTE</w:instrText>
      </w:r>
      <w:r>
        <w:instrText xml:space="preserve">" </w:instrText>
      </w:r>
      <w:r>
        <w:fldChar w:fldCharType="end"/>
      </w:r>
      <w:r w:rsidRPr="00567197">
        <w:t xml:space="preserve"> </w:t>
      </w:r>
      <w:proofErr w:type="spellStart"/>
      <w:r w:rsidRPr="00567197">
        <w:t>ng-eNB</w:t>
      </w:r>
      <w:proofErr w:type="spellEnd"/>
      <w:r w:rsidRPr="00567197">
        <w:t xml:space="preserve"> (</w:t>
      </w:r>
      <w:r>
        <w:t>maître</w:t>
      </w:r>
      <w:r w:rsidRPr="00567197">
        <w:t>) et NR</w:t>
      </w:r>
      <w:r>
        <w:fldChar w:fldCharType="begin"/>
      </w:r>
      <w:r>
        <w:instrText xml:space="preserve"> XE "</w:instrText>
      </w:r>
      <w:r w:rsidRPr="001D62FA">
        <w:instrText>NR</w:instrText>
      </w:r>
      <w:r>
        <w:instrText xml:space="preserve">" </w:instrText>
      </w:r>
      <w:r>
        <w:fldChar w:fldCharType="end"/>
      </w:r>
      <w:r w:rsidRPr="00567197">
        <w:t xml:space="preserve"> </w:t>
      </w:r>
      <w:proofErr w:type="spellStart"/>
      <w:r w:rsidRPr="00567197">
        <w:t>gNB</w:t>
      </w:r>
      <w:proofErr w:type="spellEnd"/>
      <w:r>
        <w:fldChar w:fldCharType="begin"/>
      </w:r>
      <w:r>
        <w:instrText xml:space="preserve"> XE "</w:instrText>
      </w:r>
      <w:r w:rsidRPr="00194882">
        <w:instrText>gNB</w:instrText>
      </w:r>
      <w:r>
        <w:instrText xml:space="preserve">" </w:instrText>
      </w:r>
      <w:r>
        <w:fldChar w:fldCharType="end"/>
      </w:r>
      <w:r w:rsidRPr="00567197">
        <w:t xml:space="preserve"> (</w:t>
      </w:r>
      <w:r>
        <w:t>secondaire</w:t>
      </w:r>
      <w:r w:rsidRPr="00567197">
        <w:t>)</w:t>
      </w:r>
    </w:p>
    <w:p w14:paraId="5323DECF" w14:textId="77777777" w:rsidR="00F51A8D" w:rsidRDefault="00F51A8D" w:rsidP="00F51A8D">
      <w:pPr>
        <w:jc w:val="both"/>
      </w:pPr>
      <w:r w:rsidRPr="008D1A81">
        <w:rPr>
          <w:u w:val="single"/>
        </w:rPr>
        <w:t>Remarque</w:t>
      </w:r>
      <w:r>
        <w:t> : Aucune Option 6 en NSA</w:t>
      </w:r>
      <w:r>
        <w:fldChar w:fldCharType="begin"/>
      </w:r>
      <w:r>
        <w:instrText xml:space="preserve"> XE "</w:instrText>
      </w:r>
      <w:r w:rsidRPr="001B52AC">
        <w:instrText>NSA</w:instrText>
      </w:r>
      <w:r>
        <w:instrText xml:space="preserve">" </w:instrText>
      </w:r>
      <w:r>
        <w:fldChar w:fldCharType="end"/>
      </w:r>
      <w:r>
        <w:t xml:space="preserve"> n’est définie dans la norme 3GPP</w:t>
      </w:r>
      <w:r>
        <w:fldChar w:fldCharType="begin"/>
      </w:r>
      <w:r>
        <w:instrText xml:space="preserve"> XE "</w:instrText>
      </w:r>
      <w:r w:rsidRPr="00952766">
        <w:instrText>3GPP</w:instrText>
      </w:r>
      <w:r>
        <w:instrText xml:space="preserve">" </w:instrText>
      </w:r>
      <w:r>
        <w:fldChar w:fldCharType="end"/>
      </w:r>
      <w:r>
        <w:t>.</w:t>
      </w:r>
    </w:p>
    <w:p w14:paraId="22279467" w14:textId="77777777" w:rsidR="00F51A8D" w:rsidRDefault="00F51A8D" w:rsidP="00F51A8D">
      <w:pPr>
        <w:jc w:val="both"/>
      </w:pPr>
      <w:r>
        <w:t>Les possibilités offertes en mode NSA</w:t>
      </w:r>
      <w:r>
        <w:fldChar w:fldCharType="begin"/>
      </w:r>
      <w:r>
        <w:instrText xml:space="preserve"> XE "</w:instrText>
      </w:r>
      <w:r w:rsidRPr="001B52AC">
        <w:instrText>NSA</w:instrText>
      </w:r>
      <w:r>
        <w:instrText xml:space="preserve">" </w:instrText>
      </w:r>
      <w:r>
        <w:fldChar w:fldCharType="end"/>
      </w:r>
      <w:r>
        <w:t xml:space="preserve"> vont permettre un déploiement incrémental de la 5G</w:t>
      </w:r>
      <w:r>
        <w:fldChar w:fldCharType="begin"/>
      </w:r>
      <w:r>
        <w:instrText xml:space="preserve"> XE "</w:instrText>
      </w:r>
      <w:r w:rsidRPr="00633934">
        <w:instrText>5G</w:instrText>
      </w:r>
      <w:r>
        <w:instrText xml:space="preserve">" </w:instrText>
      </w:r>
      <w:r>
        <w:fldChar w:fldCharType="end"/>
      </w:r>
      <w:r>
        <w:t xml:space="preserve"> en 3 phases comme illustré sur la </w:t>
      </w:r>
      <w:r>
        <w:fldChar w:fldCharType="begin"/>
      </w:r>
      <w:r>
        <w:instrText xml:space="preserve"> REF _Ref83389759 \h </w:instrText>
      </w:r>
      <w:r>
        <w:fldChar w:fldCharType="separate"/>
      </w:r>
      <w:r w:rsidRPr="006679C0">
        <w:rPr>
          <w:color w:val="002060"/>
        </w:rPr>
        <w:t>Figure 39</w:t>
      </w:r>
      <w:r>
        <w:fldChar w:fldCharType="end"/>
      </w:r>
      <w:r>
        <w:t xml:space="preserve"> ci-dessous.</w:t>
      </w:r>
    </w:p>
    <w:p w14:paraId="6374E7CA" w14:textId="77777777" w:rsidR="00F51A8D" w:rsidRDefault="00F51A8D" w:rsidP="00F51A8D">
      <w:pPr>
        <w:jc w:val="both"/>
      </w:pPr>
    </w:p>
    <w:p w14:paraId="16ED2F50" w14:textId="77777777" w:rsidR="00F51A8D" w:rsidRDefault="00F51A8D" w:rsidP="00F51A8D">
      <w:pPr>
        <w:jc w:val="center"/>
      </w:pPr>
      <w:r w:rsidRPr="00567197">
        <w:rPr>
          <w:noProof/>
          <w:lang w:eastAsia="fr-FR"/>
        </w:rPr>
        <w:drawing>
          <wp:inline distT="0" distB="0" distL="0" distR="0" wp14:anchorId="32D407AE" wp14:editId="0B375C7B">
            <wp:extent cx="6277609" cy="3003177"/>
            <wp:effectExtent l="0" t="0" r="9525" b="6985"/>
            <wp:docPr id="22" name="Image 6">
              <a:extLst xmlns:a="http://schemas.openxmlformats.org/drawingml/2006/main">
                <a:ext uri="{FF2B5EF4-FFF2-40B4-BE49-F238E27FC236}">
                  <a16:creationId xmlns:a16="http://schemas.microsoft.com/office/drawing/2014/main" id="{B3C39DF6-3533-429C-B12E-045F9A5345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B3C39DF6-3533-429C-B12E-045F9A53456E}"/>
                        </a:ext>
                      </a:extLst>
                    </pic:cNvPr>
                    <pic:cNvPicPr>
                      <a:picLocks noChangeAspect="1"/>
                    </pic:cNvPicPr>
                  </pic:nvPicPr>
                  <pic:blipFill>
                    <a:blip r:embed="rId56"/>
                    <a:stretch>
                      <a:fillRect/>
                    </a:stretch>
                  </pic:blipFill>
                  <pic:spPr>
                    <a:xfrm>
                      <a:off x="0" y="0"/>
                      <a:ext cx="6303173" cy="3015406"/>
                    </a:xfrm>
                    <a:prstGeom prst="rect">
                      <a:avLst/>
                    </a:prstGeom>
                  </pic:spPr>
                </pic:pic>
              </a:graphicData>
            </a:graphic>
          </wp:inline>
        </w:drawing>
      </w:r>
    </w:p>
    <w:p w14:paraId="243CDE5D" w14:textId="77777777" w:rsidR="00F51A8D" w:rsidRPr="006679C0" w:rsidRDefault="00F51A8D" w:rsidP="00F51A8D">
      <w:pPr>
        <w:pStyle w:val="Lgende"/>
        <w:jc w:val="center"/>
        <w:rPr>
          <w:i w:val="0"/>
          <w:color w:val="auto"/>
        </w:rPr>
      </w:pPr>
      <w:bookmarkStart w:id="97" w:name="_Ref83389759"/>
      <w:bookmarkStart w:id="98" w:name="_Toc87002104"/>
      <w:r w:rsidRPr="006679C0">
        <w:rPr>
          <w:color w:val="002060"/>
        </w:rPr>
        <w:t xml:space="preserve">Figure </w:t>
      </w:r>
      <w:r w:rsidRPr="006679C0">
        <w:rPr>
          <w:color w:val="002060"/>
        </w:rPr>
        <w:fldChar w:fldCharType="begin"/>
      </w:r>
      <w:r w:rsidRPr="006679C0">
        <w:rPr>
          <w:color w:val="002060"/>
        </w:rPr>
        <w:instrText xml:space="preserve"> SEQ Figure \* ARABIC </w:instrText>
      </w:r>
      <w:r w:rsidRPr="006679C0">
        <w:rPr>
          <w:color w:val="002060"/>
        </w:rPr>
        <w:fldChar w:fldCharType="separate"/>
      </w:r>
      <w:r>
        <w:rPr>
          <w:noProof/>
          <w:color w:val="002060"/>
        </w:rPr>
        <w:t>39</w:t>
      </w:r>
      <w:r w:rsidRPr="006679C0">
        <w:rPr>
          <w:color w:val="002060"/>
        </w:rPr>
        <w:fldChar w:fldCharType="end"/>
      </w:r>
      <w:bookmarkEnd w:id="97"/>
      <w:r w:rsidRPr="006679C0">
        <w:rPr>
          <w:i w:val="0"/>
          <w:color w:val="auto"/>
        </w:rPr>
        <w:t> : Phases de déploiement</w:t>
      </w:r>
      <w:r>
        <w:rPr>
          <w:i w:val="0"/>
          <w:color w:val="auto"/>
        </w:rPr>
        <w:t xml:space="preserve"> NSA</w:t>
      </w:r>
      <w:r>
        <w:rPr>
          <w:i w:val="0"/>
          <w:color w:val="auto"/>
        </w:rPr>
        <w:fldChar w:fldCharType="begin"/>
      </w:r>
      <w:r>
        <w:instrText xml:space="preserve"> XE "</w:instrText>
      </w:r>
      <w:r w:rsidRPr="001B52AC">
        <w:instrText>NSA</w:instrText>
      </w:r>
      <w:r>
        <w:instrText xml:space="preserve">" </w:instrText>
      </w:r>
      <w:r>
        <w:rPr>
          <w:i w:val="0"/>
          <w:color w:val="auto"/>
        </w:rPr>
        <w:fldChar w:fldCharType="end"/>
      </w:r>
      <w:r>
        <w:rPr>
          <w:i w:val="0"/>
          <w:color w:val="auto"/>
        </w:rPr>
        <w:t xml:space="preserve"> vers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6679C0">
        <w:rPr>
          <w:i w:val="0"/>
          <w:color w:val="auto"/>
        </w:rPr>
        <w:t xml:space="preserve"> d’un réseau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6679C0">
        <w:rPr>
          <w:i w:val="0"/>
          <w:color w:val="auto"/>
        </w:rPr>
        <w:t xml:space="preserve"> (Sl68 – Sprint 1)</w:t>
      </w:r>
      <w:bookmarkEnd w:id="98"/>
    </w:p>
    <w:p w14:paraId="4E2B6881" w14:textId="77777777" w:rsidR="00F51A8D" w:rsidRDefault="00F51A8D" w:rsidP="00F51A8D">
      <w:pPr>
        <w:jc w:val="both"/>
      </w:pPr>
    </w:p>
    <w:p w14:paraId="72550B14" w14:textId="77777777" w:rsidR="00F51A8D" w:rsidRDefault="00F51A8D" w:rsidP="00F51A8D">
      <w:pPr>
        <w:jc w:val="both"/>
      </w:pPr>
      <w:r>
        <w:t>Au cours de ces phases le cœur de réseau EPC existant va petit à petit laisser place au nouveau cœur de réseau 5GC. On bascule ainsi progressivement d’une configuration SA</w:t>
      </w:r>
      <w:r>
        <w:fldChar w:fldCharType="begin"/>
      </w:r>
      <w:r>
        <w:instrText xml:space="preserve"> XE "</w:instrText>
      </w:r>
      <w:r w:rsidRPr="00154456">
        <w:instrText>SA</w:instrText>
      </w:r>
      <w:r>
        <w:instrText xml:space="preserve">" </w:instrText>
      </w:r>
      <w:r>
        <w:fldChar w:fldCharType="end"/>
      </w:r>
      <w:r>
        <w:t xml:space="preserve"> LTE</w:t>
      </w:r>
      <w:r>
        <w:fldChar w:fldCharType="begin"/>
      </w:r>
      <w:r>
        <w:instrText xml:space="preserve"> XE "</w:instrText>
      </w:r>
      <w:r w:rsidRPr="00031A3C">
        <w:instrText>LTE</w:instrText>
      </w:r>
      <w:r>
        <w:instrText xml:space="preserve">" </w:instrText>
      </w:r>
      <w:r>
        <w:fldChar w:fldCharType="end"/>
      </w:r>
      <w:r>
        <w:t xml:space="preserve"> (option 1) vers du NSA</w:t>
      </w:r>
      <w:r>
        <w:fldChar w:fldCharType="begin"/>
      </w:r>
      <w:r>
        <w:instrText xml:space="preserve"> XE "</w:instrText>
      </w:r>
      <w:r w:rsidRPr="001B52AC">
        <w:instrText>NSA</w:instrText>
      </w:r>
      <w:r>
        <w:instrText xml:space="preserve">" </w:instrText>
      </w:r>
      <w:r>
        <w:fldChar w:fldCharType="end"/>
      </w:r>
      <w:r>
        <w:t xml:space="preserve"> (option à définir) puis de nouveau vers du SA 5G</w:t>
      </w:r>
      <w:r>
        <w:fldChar w:fldCharType="begin"/>
      </w:r>
      <w:r>
        <w:instrText xml:space="preserve"> XE "</w:instrText>
      </w:r>
      <w:r w:rsidRPr="00633934">
        <w:instrText>5G</w:instrText>
      </w:r>
      <w:r>
        <w:instrText xml:space="preserve">" </w:instrText>
      </w:r>
      <w:r>
        <w:fldChar w:fldCharType="end"/>
      </w:r>
      <w:r>
        <w:t xml:space="preserve"> (option 2 &amp; 5). Le passage à un cœur de réseau full 5G (phase 3) se fera dans les prévisions actuelles à l’horizon 2023 – 2026.</w:t>
      </w:r>
    </w:p>
    <w:p w14:paraId="439705E3" w14:textId="77777777" w:rsidR="00F51A8D" w:rsidRDefault="00F51A8D" w:rsidP="00F51A8D">
      <w:pPr>
        <w:jc w:val="both"/>
      </w:pPr>
      <w:r>
        <w:t>Pour rappel, selon l’option NSA</w:t>
      </w:r>
      <w:r>
        <w:fldChar w:fldCharType="begin"/>
      </w:r>
      <w:r>
        <w:instrText xml:space="preserve"> XE "</w:instrText>
      </w:r>
      <w:r w:rsidRPr="001B52AC">
        <w:instrText>NSA</w:instrText>
      </w:r>
      <w:r>
        <w:instrText xml:space="preserve">" </w:instrText>
      </w:r>
      <w:r>
        <w:fldChar w:fldCharType="end"/>
      </w:r>
      <w:r>
        <w:t xml:space="preserve"> utilisée la gestion de la signalisation se déroule en mode 4G</w:t>
      </w:r>
      <w:r>
        <w:fldChar w:fldCharType="begin"/>
      </w:r>
      <w:r>
        <w:instrText xml:space="preserve"> XE "</w:instrText>
      </w:r>
      <w:r w:rsidRPr="00A044DC">
        <w:instrText>4G</w:instrText>
      </w:r>
      <w:r>
        <w:instrText xml:space="preserve">" </w:instrText>
      </w:r>
      <w:r>
        <w:fldChar w:fldCharType="end"/>
      </w:r>
      <w:r>
        <w:t xml:space="preserve"> uniquement. Dans ce cas il est important de signaler que les </w:t>
      </w:r>
      <w:proofErr w:type="spellStart"/>
      <w:r>
        <w:t>catchers</w:t>
      </w:r>
      <w:proofErr w:type="spellEnd"/>
      <w:r>
        <w:t xml:space="preserve"> LTE</w:t>
      </w:r>
      <w:r>
        <w:fldChar w:fldCharType="begin"/>
      </w:r>
      <w:r>
        <w:instrText xml:space="preserve"> XE "</w:instrText>
      </w:r>
      <w:r w:rsidRPr="00031A3C">
        <w:instrText>LTE</w:instrText>
      </w:r>
      <w:r>
        <w:instrText xml:space="preserve">" </w:instrText>
      </w:r>
      <w:r>
        <w:fldChar w:fldCharType="end"/>
      </w:r>
      <w:r>
        <w:t xml:space="preserve"> historiques restent viables et permettent de récupérer en toute transparence les identifiants types IMSI</w:t>
      </w:r>
      <w:r>
        <w:fldChar w:fldCharType="begin"/>
      </w:r>
      <w:r>
        <w:instrText xml:space="preserve"> XE "</w:instrText>
      </w:r>
      <w:r w:rsidRPr="00E458F6">
        <w:instrText>IMSI</w:instrText>
      </w:r>
      <w:r>
        <w:instrText xml:space="preserve">" </w:instrText>
      </w:r>
      <w:r>
        <w:fldChar w:fldCharType="end"/>
      </w:r>
      <w:r>
        <w:t xml:space="preserve"> &amp; IMEI d’un mobile compatible avec la 5G</w:t>
      </w:r>
      <w:r>
        <w:fldChar w:fldCharType="begin"/>
      </w:r>
      <w:r>
        <w:instrText xml:space="preserve"> XE "</w:instrText>
      </w:r>
      <w:r w:rsidRPr="00633934">
        <w:instrText>5G</w:instrText>
      </w:r>
      <w:r>
        <w:instrText xml:space="preserve">" </w:instrText>
      </w:r>
      <w:r>
        <w:fldChar w:fldCharType="end"/>
      </w:r>
      <w:r>
        <w:t xml:space="preserve"> (cf. </w:t>
      </w:r>
      <w:r>
        <w:fldChar w:fldCharType="begin"/>
      </w:r>
      <w:r>
        <w:instrText xml:space="preserve"> REF _Ref83390362 \h </w:instrText>
      </w:r>
      <w:r>
        <w:fldChar w:fldCharType="separate"/>
      </w:r>
      <w:r w:rsidRPr="006679C0">
        <w:rPr>
          <w:color w:val="002060"/>
        </w:rPr>
        <w:t>Figure 40</w:t>
      </w:r>
      <w:r>
        <w:fldChar w:fldCharType="end"/>
      </w:r>
      <w:r>
        <w:t>).</w:t>
      </w:r>
    </w:p>
    <w:p w14:paraId="13C9A69D" w14:textId="77777777" w:rsidR="00F51A8D" w:rsidRPr="00E0426C" w:rsidRDefault="00F51A8D" w:rsidP="00F51A8D">
      <w:pPr>
        <w:jc w:val="both"/>
      </w:pPr>
      <w:r>
        <w:t>Le passage progressif du mode NSA</w:t>
      </w:r>
      <w:r>
        <w:fldChar w:fldCharType="begin"/>
      </w:r>
      <w:r>
        <w:instrText xml:space="preserve"> XE "</w:instrText>
      </w:r>
      <w:r w:rsidRPr="001B52AC">
        <w:instrText>NSA</w:instrText>
      </w:r>
      <w:r>
        <w:instrText xml:space="preserve">" </w:instrText>
      </w:r>
      <w:r>
        <w:fldChar w:fldCharType="end"/>
      </w:r>
      <w:r>
        <w:t xml:space="preserve"> vers le mode SA</w:t>
      </w:r>
      <w:r>
        <w:fldChar w:fldCharType="begin"/>
      </w:r>
      <w:r>
        <w:instrText xml:space="preserve"> XE "</w:instrText>
      </w:r>
      <w:r w:rsidRPr="00154456">
        <w:instrText>SA</w:instrText>
      </w:r>
      <w:r>
        <w:instrText xml:space="preserve">" </w:instrText>
      </w:r>
      <w:r>
        <w:fldChar w:fldCharType="end"/>
      </w:r>
      <w:r>
        <w:t xml:space="preserve"> est intimement corrélé avec l’évolutions des Releases de la norme 3GPP</w:t>
      </w:r>
      <w:r>
        <w:fldChar w:fldCharType="begin"/>
      </w:r>
      <w:r>
        <w:instrText xml:space="preserve"> XE "</w:instrText>
      </w:r>
      <w:r w:rsidRPr="00952766">
        <w:instrText>3GPP</w:instrText>
      </w:r>
      <w:r>
        <w:instrText xml:space="preserve">" </w:instrText>
      </w:r>
      <w:r>
        <w:fldChar w:fldCharType="end"/>
      </w:r>
      <w:r>
        <w:t xml:space="preserve"> et la transition annoncée d’un réseau centralisé vers un réseau distribué (cf. </w:t>
      </w:r>
      <w:r>
        <w:fldChar w:fldCharType="begin"/>
      </w:r>
      <w:r>
        <w:instrText xml:space="preserve"> REF _Ref80968681 \h </w:instrText>
      </w:r>
      <w:r>
        <w:fldChar w:fldCharType="separate"/>
      </w:r>
      <w:r w:rsidRPr="00AC1095">
        <w:rPr>
          <w:color w:val="002060"/>
        </w:rPr>
        <w:t xml:space="preserve">Figure </w:t>
      </w:r>
      <w:r>
        <w:rPr>
          <w:noProof/>
          <w:color w:val="002060"/>
        </w:rPr>
        <w:t>12</w:t>
      </w:r>
      <w:r>
        <w:fldChar w:fldCharType="end"/>
      </w:r>
      <w:r>
        <w:t xml:space="preserve"> du §I.</w:t>
      </w:r>
      <w:r>
        <w:fldChar w:fldCharType="begin"/>
      </w:r>
      <w:r>
        <w:instrText xml:space="preserve"> REF _Ref83387107 \r \h </w:instrText>
      </w:r>
      <w:r>
        <w:fldChar w:fldCharType="separate"/>
      </w:r>
      <w:r>
        <w:t>2)</w:t>
      </w:r>
      <w:r>
        <w:fldChar w:fldCharType="end"/>
      </w:r>
      <w:r>
        <w:t xml:space="preserve">) comme l’illustre la </w:t>
      </w:r>
      <w:r>
        <w:fldChar w:fldCharType="begin"/>
      </w:r>
      <w:r>
        <w:instrText xml:space="preserve"> REF _Ref83390571 \h </w:instrText>
      </w:r>
      <w:r>
        <w:fldChar w:fldCharType="separate"/>
      </w:r>
      <w:r w:rsidRPr="00130DBE">
        <w:rPr>
          <w:color w:val="002060"/>
        </w:rPr>
        <w:t>Figure 41</w:t>
      </w:r>
      <w:r>
        <w:fldChar w:fldCharType="end"/>
      </w:r>
      <w:r>
        <w:t xml:space="preserve"> de la page suivante. </w:t>
      </w:r>
    </w:p>
    <w:p w14:paraId="3A09A403" w14:textId="77777777" w:rsidR="00F51A8D" w:rsidRDefault="00F51A8D" w:rsidP="00F51A8D">
      <w:pPr>
        <w:jc w:val="both"/>
      </w:pPr>
    </w:p>
    <w:p w14:paraId="1EE5CBCD" w14:textId="77777777" w:rsidR="00F51A8D" w:rsidRDefault="00F51A8D" w:rsidP="00F51A8D">
      <w:pPr>
        <w:jc w:val="center"/>
      </w:pPr>
      <w:r w:rsidRPr="00321FF6">
        <w:rPr>
          <w:noProof/>
          <w:lang w:eastAsia="fr-FR"/>
        </w:rPr>
        <w:drawing>
          <wp:inline distT="0" distB="0" distL="0" distR="0" wp14:anchorId="65E38BFC" wp14:editId="657E3051">
            <wp:extent cx="6318576" cy="2466975"/>
            <wp:effectExtent l="0" t="0" r="6350" b="0"/>
            <wp:docPr id="9235" name="Image 5">
              <a:extLst xmlns:a="http://schemas.openxmlformats.org/drawingml/2006/main">
                <a:ext uri="{FF2B5EF4-FFF2-40B4-BE49-F238E27FC236}">
                  <a16:creationId xmlns:a16="http://schemas.microsoft.com/office/drawing/2014/main" id="{8CD85959-7F05-447F-98FC-5C9BA10FC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8CD85959-7F05-447F-98FC-5C9BA10FC991}"/>
                        </a:ext>
                      </a:extLst>
                    </pic:cNvPr>
                    <pic:cNvPicPr>
                      <a:picLocks noChangeAspect="1"/>
                    </pic:cNvPicPr>
                  </pic:nvPicPr>
                  <pic:blipFill>
                    <a:blip r:embed="rId57"/>
                    <a:stretch>
                      <a:fillRect/>
                    </a:stretch>
                  </pic:blipFill>
                  <pic:spPr>
                    <a:xfrm>
                      <a:off x="0" y="0"/>
                      <a:ext cx="6320634" cy="2467779"/>
                    </a:xfrm>
                    <a:prstGeom prst="rect">
                      <a:avLst/>
                    </a:prstGeom>
                  </pic:spPr>
                </pic:pic>
              </a:graphicData>
            </a:graphic>
          </wp:inline>
        </w:drawing>
      </w:r>
    </w:p>
    <w:p w14:paraId="70C8409A" w14:textId="77777777" w:rsidR="00F51A8D" w:rsidRPr="006679C0" w:rsidRDefault="00F51A8D" w:rsidP="00F51A8D">
      <w:pPr>
        <w:pStyle w:val="Lgende"/>
        <w:jc w:val="center"/>
        <w:rPr>
          <w:i w:val="0"/>
          <w:color w:val="auto"/>
        </w:rPr>
      </w:pPr>
      <w:bookmarkStart w:id="99" w:name="_Ref83390362"/>
      <w:bookmarkStart w:id="100" w:name="_Toc87002105"/>
      <w:r w:rsidRPr="006679C0">
        <w:rPr>
          <w:color w:val="002060"/>
        </w:rPr>
        <w:t xml:space="preserve">Figure </w:t>
      </w:r>
      <w:r w:rsidRPr="006679C0">
        <w:rPr>
          <w:color w:val="002060"/>
        </w:rPr>
        <w:fldChar w:fldCharType="begin"/>
      </w:r>
      <w:r w:rsidRPr="006679C0">
        <w:rPr>
          <w:color w:val="002060"/>
        </w:rPr>
        <w:instrText xml:space="preserve"> SEQ Figure \* ARABIC </w:instrText>
      </w:r>
      <w:r w:rsidRPr="006679C0">
        <w:rPr>
          <w:color w:val="002060"/>
        </w:rPr>
        <w:fldChar w:fldCharType="separate"/>
      </w:r>
      <w:r>
        <w:rPr>
          <w:noProof/>
          <w:color w:val="002060"/>
        </w:rPr>
        <w:t>40</w:t>
      </w:r>
      <w:r w:rsidRPr="006679C0">
        <w:rPr>
          <w:color w:val="002060"/>
        </w:rPr>
        <w:fldChar w:fldCharType="end"/>
      </w:r>
      <w:bookmarkEnd w:id="99"/>
      <w:r w:rsidRPr="006679C0">
        <w:rPr>
          <w:i w:val="0"/>
          <w:color w:val="auto"/>
        </w:rPr>
        <w:t> : Nature de l’</w:t>
      </w:r>
      <w:r>
        <w:rPr>
          <w:i w:val="0"/>
          <w:color w:val="auto"/>
        </w:rPr>
        <w:t>attachement</w:t>
      </w:r>
      <w:r w:rsidRPr="006679C0">
        <w:rPr>
          <w:i w:val="0"/>
          <w:color w:val="auto"/>
        </w:rPr>
        <w:t xml:space="preserve"> d’un mobile selon l’option NSA</w:t>
      </w:r>
      <w:r>
        <w:rPr>
          <w:i w:val="0"/>
          <w:color w:val="auto"/>
        </w:rPr>
        <w:fldChar w:fldCharType="begin"/>
      </w:r>
      <w:r>
        <w:instrText xml:space="preserve"> XE "</w:instrText>
      </w:r>
      <w:r w:rsidRPr="001B52AC">
        <w:instrText>NSA</w:instrText>
      </w:r>
      <w:r>
        <w:instrText xml:space="preserve">" </w:instrText>
      </w:r>
      <w:r>
        <w:rPr>
          <w:i w:val="0"/>
          <w:color w:val="auto"/>
        </w:rPr>
        <w:fldChar w:fldCharType="end"/>
      </w:r>
      <w:r w:rsidRPr="006679C0">
        <w:rPr>
          <w:i w:val="0"/>
          <w:color w:val="auto"/>
        </w:rPr>
        <w:t xml:space="preserve"> ou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6679C0">
        <w:rPr>
          <w:i w:val="0"/>
          <w:color w:val="auto"/>
        </w:rPr>
        <w:t xml:space="preserve"> (Sl70 – Sprint 1)</w:t>
      </w:r>
      <w:bookmarkEnd w:id="100"/>
    </w:p>
    <w:p w14:paraId="4D633893" w14:textId="77777777" w:rsidR="00F51A8D" w:rsidRDefault="00F51A8D" w:rsidP="00F51A8D"/>
    <w:p w14:paraId="727E3724" w14:textId="77777777" w:rsidR="00F51A8D" w:rsidRDefault="00F51A8D" w:rsidP="00F51A8D"/>
    <w:p w14:paraId="6F1654D0" w14:textId="77777777" w:rsidR="00F51A8D" w:rsidRDefault="00F51A8D" w:rsidP="00F51A8D">
      <w:r>
        <w:rPr>
          <w:noProof/>
          <w:lang w:eastAsia="fr-FR"/>
        </w:rPr>
        <w:drawing>
          <wp:inline distT="0" distB="0" distL="0" distR="0" wp14:anchorId="3510713D" wp14:editId="52D4F485">
            <wp:extent cx="6256520" cy="3028950"/>
            <wp:effectExtent l="0" t="0" r="0" b="0"/>
            <wp:docPr id="478" name="Image 1">
              <a:extLst xmlns:a="http://schemas.openxmlformats.org/drawingml/2006/main">
                <a:ext uri="{FF2B5EF4-FFF2-40B4-BE49-F238E27FC236}">
                  <a16:creationId xmlns:a16="http://schemas.microsoft.com/office/drawing/2014/main" id="{A8DC64E1-2764-4D72-859C-7F36D49CB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A8DC64E1-2764-4D72-859C-7F36D49CBFF4}"/>
                        </a:ext>
                      </a:extLst>
                    </pic:cNvPr>
                    <pic:cNvPicPr>
                      <a:picLocks noChangeAspect="1"/>
                    </pic:cNvPicPr>
                  </pic:nvPicPr>
                  <pic:blipFill>
                    <a:blip r:embed="rId58"/>
                    <a:stretch>
                      <a:fillRect/>
                    </a:stretch>
                  </pic:blipFill>
                  <pic:spPr>
                    <a:xfrm>
                      <a:off x="0" y="0"/>
                      <a:ext cx="6258505" cy="3029911"/>
                    </a:xfrm>
                    <a:prstGeom prst="rect">
                      <a:avLst/>
                    </a:prstGeom>
                  </pic:spPr>
                </pic:pic>
              </a:graphicData>
            </a:graphic>
          </wp:inline>
        </w:drawing>
      </w:r>
    </w:p>
    <w:p w14:paraId="46C0AFC4" w14:textId="77777777" w:rsidR="00F51A8D" w:rsidRDefault="00F51A8D" w:rsidP="00F51A8D">
      <w:pPr>
        <w:pStyle w:val="Lgende"/>
        <w:jc w:val="center"/>
        <w:rPr>
          <w:i w:val="0"/>
          <w:color w:val="auto"/>
        </w:rPr>
      </w:pPr>
      <w:bookmarkStart w:id="101" w:name="_Ref83390571"/>
      <w:bookmarkStart w:id="102" w:name="_Toc87002106"/>
      <w:r w:rsidRPr="00130DBE">
        <w:rPr>
          <w:color w:val="002060"/>
        </w:rPr>
        <w:t xml:space="preserve">Figure </w:t>
      </w:r>
      <w:r w:rsidRPr="00130DBE">
        <w:rPr>
          <w:color w:val="002060"/>
        </w:rPr>
        <w:fldChar w:fldCharType="begin"/>
      </w:r>
      <w:r w:rsidRPr="00130DBE">
        <w:rPr>
          <w:color w:val="002060"/>
        </w:rPr>
        <w:instrText xml:space="preserve"> SEQ Figure \* ARABIC </w:instrText>
      </w:r>
      <w:r w:rsidRPr="00130DBE">
        <w:rPr>
          <w:color w:val="002060"/>
        </w:rPr>
        <w:fldChar w:fldCharType="separate"/>
      </w:r>
      <w:r>
        <w:rPr>
          <w:noProof/>
          <w:color w:val="002060"/>
        </w:rPr>
        <w:t>41</w:t>
      </w:r>
      <w:r w:rsidRPr="00130DBE">
        <w:rPr>
          <w:color w:val="002060"/>
        </w:rPr>
        <w:fldChar w:fldCharType="end"/>
      </w:r>
      <w:bookmarkEnd w:id="101"/>
      <w:r w:rsidRPr="00130DBE">
        <w:rPr>
          <w:i w:val="0"/>
          <w:color w:val="auto"/>
        </w:rPr>
        <w:t> : Corrélation entre releases 3GPP</w:t>
      </w:r>
      <w:r>
        <w:rPr>
          <w:i w:val="0"/>
          <w:color w:val="auto"/>
        </w:rPr>
        <w:fldChar w:fldCharType="begin"/>
      </w:r>
      <w:r>
        <w:instrText xml:space="preserve"> XE "</w:instrText>
      </w:r>
      <w:r w:rsidRPr="00952766">
        <w:instrText>3GPP</w:instrText>
      </w:r>
      <w:r>
        <w:instrText xml:space="preserve">" </w:instrText>
      </w:r>
      <w:r>
        <w:rPr>
          <w:i w:val="0"/>
          <w:color w:val="auto"/>
        </w:rPr>
        <w:fldChar w:fldCharType="end"/>
      </w:r>
      <w:r w:rsidRPr="00130DBE">
        <w:rPr>
          <w:i w:val="0"/>
          <w:color w:val="auto"/>
        </w:rPr>
        <w:t xml:space="preserve"> &amp; modes NSA</w:t>
      </w:r>
      <w:r>
        <w:rPr>
          <w:i w:val="0"/>
          <w:color w:val="auto"/>
        </w:rPr>
        <w:fldChar w:fldCharType="begin"/>
      </w:r>
      <w:r>
        <w:instrText xml:space="preserve"> XE "</w:instrText>
      </w:r>
      <w:r w:rsidRPr="001B52AC">
        <w:instrText>NSA</w:instrText>
      </w:r>
      <w:r>
        <w:instrText xml:space="preserve">" </w:instrText>
      </w:r>
      <w:r>
        <w:rPr>
          <w:i w:val="0"/>
          <w:color w:val="auto"/>
        </w:rPr>
        <w:fldChar w:fldCharType="end"/>
      </w:r>
      <w:r w:rsidRPr="00130DBE">
        <w:rPr>
          <w:i w:val="0"/>
          <w:color w:val="auto"/>
        </w:rPr>
        <w:t xml:space="preserve"> ou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130DBE">
        <w:rPr>
          <w:i w:val="0"/>
          <w:color w:val="auto"/>
        </w:rPr>
        <w:t xml:space="preserve"> (Sl112 – Sprint 1)</w:t>
      </w:r>
      <w:bookmarkEnd w:id="102"/>
    </w:p>
    <w:p w14:paraId="6923C3F3" w14:textId="77777777" w:rsidR="00F51A8D" w:rsidRPr="008C1662" w:rsidRDefault="00F51A8D" w:rsidP="00F51A8D"/>
    <w:p w14:paraId="1C2121A3" w14:textId="77777777" w:rsidR="00F51A8D" w:rsidRDefault="00F51A8D" w:rsidP="00F51A8D">
      <w:pPr>
        <w:rPr>
          <w:rFonts w:asciiTheme="majorHAnsi" w:eastAsiaTheme="majorEastAsia" w:hAnsiTheme="majorHAnsi" w:cstheme="majorBidi"/>
          <w:color w:val="2F5496" w:themeColor="accent1" w:themeShade="BF"/>
          <w:sz w:val="26"/>
          <w:szCs w:val="26"/>
        </w:rPr>
      </w:pPr>
      <w:r>
        <w:br w:type="page"/>
      </w:r>
    </w:p>
    <w:p w14:paraId="3E143452" w14:textId="77777777" w:rsidR="00F51A8D" w:rsidRDefault="00F51A8D" w:rsidP="00F51A8D">
      <w:pPr>
        <w:pStyle w:val="Titre2"/>
        <w:numPr>
          <w:ilvl w:val="0"/>
          <w:numId w:val="1"/>
        </w:numPr>
      </w:pPr>
      <w:bookmarkStart w:id="103" w:name="_Toc87002405"/>
      <w:r>
        <w:lastRenderedPageBreak/>
        <w:t>Roadmap de déploiement</w:t>
      </w:r>
      <w:bookmarkEnd w:id="103"/>
    </w:p>
    <w:p w14:paraId="2827F9EB" w14:textId="77777777" w:rsidR="00F51A8D" w:rsidRDefault="00F51A8D" w:rsidP="00F51A8D"/>
    <w:p w14:paraId="20AB74D4" w14:textId="77777777" w:rsidR="00F51A8D" w:rsidRPr="00567197" w:rsidRDefault="00F51A8D" w:rsidP="00F51A8D">
      <w:pPr>
        <w:jc w:val="both"/>
      </w:pPr>
      <w:r>
        <w:t>Il est difficile de connaitre la roadmap de déploiement de la 5G</w:t>
      </w:r>
      <w:r>
        <w:fldChar w:fldCharType="begin"/>
      </w:r>
      <w:r>
        <w:instrText xml:space="preserve"> XE "</w:instrText>
      </w:r>
      <w:r w:rsidRPr="00633934">
        <w:instrText>5G</w:instrText>
      </w:r>
      <w:r>
        <w:instrText xml:space="preserve">" </w:instrText>
      </w:r>
      <w:r>
        <w:fldChar w:fldCharType="end"/>
      </w:r>
      <w:r>
        <w:t xml:space="preserve"> par les différents opérateurs à travers le monde de façon précise afin de répondre aux questions </w:t>
      </w:r>
      <w:r w:rsidRPr="009855F3">
        <w:rPr>
          <w:b/>
          <w:i/>
          <w:u w:val="single"/>
        </w:rPr>
        <w:t>où</w:t>
      </w:r>
      <w:r>
        <w:t xml:space="preserve"> et </w:t>
      </w:r>
      <w:r w:rsidRPr="009855F3">
        <w:rPr>
          <w:b/>
          <w:i/>
          <w:u w:val="single"/>
        </w:rPr>
        <w:t>quand</w:t>
      </w:r>
      <w:r>
        <w:t xml:space="preserve"> la 5G. Néanmoins, une estimation fiable du déploiement de la 5G en </w:t>
      </w:r>
      <w:proofErr w:type="gramStart"/>
      <w:r>
        <w:t>Novembre</w:t>
      </w:r>
      <w:proofErr w:type="gramEnd"/>
      <w:r>
        <w:t xml:space="preserve"> 2020 était le suivant (cf. </w:t>
      </w:r>
      <w:r>
        <w:fldChar w:fldCharType="begin"/>
      </w:r>
      <w:r>
        <w:instrText xml:space="preserve"> REF _Ref83715880 \h </w:instrText>
      </w:r>
      <w:r>
        <w:fldChar w:fldCharType="separate"/>
      </w:r>
      <w:r w:rsidRPr="004F5812">
        <w:rPr>
          <w:color w:val="002060"/>
        </w:rPr>
        <w:t>Figure 42</w:t>
      </w:r>
      <w:r>
        <w:fldChar w:fldCharType="end"/>
      </w:r>
      <w:r>
        <w:t>) :</w:t>
      </w:r>
      <w:r w:rsidRPr="004F5812">
        <w:t xml:space="preserve"> </w:t>
      </w:r>
    </w:p>
    <w:p w14:paraId="6CADB54A" w14:textId="77777777" w:rsidR="00F51A8D" w:rsidRDefault="00F51A8D" w:rsidP="00422D33">
      <w:pPr>
        <w:numPr>
          <w:ilvl w:val="1"/>
          <w:numId w:val="5"/>
        </w:numPr>
        <w:jc w:val="both"/>
      </w:pPr>
      <w:r>
        <w:t>Investissement dans la 5G</w:t>
      </w:r>
      <w:r>
        <w:fldChar w:fldCharType="begin"/>
      </w:r>
      <w:r>
        <w:instrText xml:space="preserve"> XE "</w:instrText>
      </w:r>
      <w:r w:rsidRPr="00633934">
        <w:instrText>5G</w:instrText>
      </w:r>
      <w:r>
        <w:instrText xml:space="preserve">" </w:instrText>
      </w:r>
      <w:r>
        <w:fldChar w:fldCharType="end"/>
      </w:r>
      <w:r>
        <w:t> : 407 opérateurs dans 129 pays</w:t>
      </w:r>
    </w:p>
    <w:p w14:paraId="5F10D4A3" w14:textId="77777777" w:rsidR="00F51A8D" w:rsidRDefault="00F51A8D" w:rsidP="00422D33">
      <w:pPr>
        <w:numPr>
          <w:ilvl w:val="1"/>
          <w:numId w:val="5"/>
        </w:numPr>
        <w:jc w:val="both"/>
      </w:pPr>
      <w:r>
        <w:t xml:space="preserve">Déploiement commercial : 112 opérateurs dans 49 pays </w:t>
      </w:r>
    </w:p>
    <w:p w14:paraId="23BA5BB1" w14:textId="77777777" w:rsidR="00F51A8D" w:rsidRDefault="00F51A8D" w:rsidP="00F51A8D">
      <w:pPr>
        <w:ind w:left="1080"/>
        <w:jc w:val="both"/>
      </w:pPr>
    </w:p>
    <w:p w14:paraId="3F5C4D0C" w14:textId="77777777" w:rsidR="00F51A8D" w:rsidRDefault="00F51A8D" w:rsidP="00F51A8D">
      <w:pPr>
        <w:jc w:val="center"/>
      </w:pPr>
      <w:r w:rsidRPr="0089777B">
        <w:rPr>
          <w:noProof/>
          <w:lang w:eastAsia="fr-FR"/>
        </w:rPr>
        <w:drawing>
          <wp:inline distT="0" distB="0" distL="0" distR="0" wp14:anchorId="4EB57778" wp14:editId="22B518AD">
            <wp:extent cx="5810865" cy="3827929"/>
            <wp:effectExtent l="0" t="0" r="0" b="1270"/>
            <wp:docPr id="3" name="Image 1">
              <a:extLst xmlns:a="http://schemas.openxmlformats.org/drawingml/2006/main">
                <a:ext uri="{FF2B5EF4-FFF2-40B4-BE49-F238E27FC236}">
                  <a16:creationId xmlns:a16="http://schemas.microsoft.com/office/drawing/2014/main" id="{242C1ACC-B920-455E-B5E5-E5F6B961A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242C1ACC-B920-455E-B5E5-E5F6B961A802}"/>
                        </a:ext>
                      </a:extLst>
                    </pic:cNvPr>
                    <pic:cNvPicPr>
                      <a:picLocks noChangeAspect="1"/>
                    </pic:cNvPicPr>
                  </pic:nvPicPr>
                  <pic:blipFill>
                    <a:blip r:embed="rId59"/>
                    <a:stretch>
                      <a:fillRect/>
                    </a:stretch>
                  </pic:blipFill>
                  <pic:spPr>
                    <a:xfrm>
                      <a:off x="0" y="0"/>
                      <a:ext cx="5838942" cy="3846425"/>
                    </a:xfrm>
                    <a:prstGeom prst="rect">
                      <a:avLst/>
                    </a:prstGeom>
                  </pic:spPr>
                </pic:pic>
              </a:graphicData>
            </a:graphic>
          </wp:inline>
        </w:drawing>
      </w:r>
    </w:p>
    <w:p w14:paraId="5304A498" w14:textId="77777777" w:rsidR="00F51A8D" w:rsidRPr="004F5812" w:rsidRDefault="00F51A8D" w:rsidP="00F51A8D">
      <w:pPr>
        <w:pStyle w:val="Lgende"/>
        <w:jc w:val="center"/>
        <w:rPr>
          <w:i w:val="0"/>
          <w:color w:val="auto"/>
        </w:rPr>
      </w:pPr>
      <w:bookmarkStart w:id="104" w:name="_Ref83715880"/>
      <w:bookmarkStart w:id="105" w:name="_Toc87002107"/>
      <w:r w:rsidRPr="004F5812">
        <w:rPr>
          <w:color w:val="002060"/>
        </w:rPr>
        <w:t xml:space="preserve">Figure </w:t>
      </w:r>
      <w:r w:rsidRPr="004F5812">
        <w:rPr>
          <w:color w:val="002060"/>
        </w:rPr>
        <w:fldChar w:fldCharType="begin"/>
      </w:r>
      <w:r w:rsidRPr="004F5812">
        <w:rPr>
          <w:color w:val="002060"/>
        </w:rPr>
        <w:instrText xml:space="preserve"> SEQ Figure \* ARABIC </w:instrText>
      </w:r>
      <w:r w:rsidRPr="004F5812">
        <w:rPr>
          <w:color w:val="002060"/>
        </w:rPr>
        <w:fldChar w:fldCharType="separate"/>
      </w:r>
      <w:r>
        <w:rPr>
          <w:noProof/>
          <w:color w:val="002060"/>
        </w:rPr>
        <w:t>42</w:t>
      </w:r>
      <w:r w:rsidRPr="004F5812">
        <w:rPr>
          <w:color w:val="002060"/>
        </w:rPr>
        <w:fldChar w:fldCharType="end"/>
      </w:r>
      <w:bookmarkEnd w:id="104"/>
      <w:r w:rsidRPr="004F5812">
        <w:rPr>
          <w:i w:val="0"/>
          <w:color w:val="auto"/>
        </w:rPr>
        <w:t> : Déploiement de la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4F5812">
        <w:rPr>
          <w:i w:val="0"/>
          <w:color w:val="auto"/>
        </w:rPr>
        <w:t xml:space="preserve"> dans le monde en </w:t>
      </w:r>
      <w:proofErr w:type="gramStart"/>
      <w:r w:rsidRPr="004F5812">
        <w:rPr>
          <w:i w:val="0"/>
          <w:color w:val="auto"/>
        </w:rPr>
        <w:t>Novembre</w:t>
      </w:r>
      <w:proofErr w:type="gramEnd"/>
      <w:r w:rsidRPr="004F5812">
        <w:rPr>
          <w:i w:val="0"/>
          <w:color w:val="auto"/>
        </w:rPr>
        <w:t xml:space="preserve"> 2020 (Sl17 – Sprint 1)</w:t>
      </w:r>
      <w:bookmarkEnd w:id="105"/>
    </w:p>
    <w:p w14:paraId="742B2FE3" w14:textId="77777777" w:rsidR="00F51A8D" w:rsidRDefault="00F51A8D" w:rsidP="00F51A8D"/>
    <w:p w14:paraId="37D8FB0C" w14:textId="77777777" w:rsidR="00F51A8D" w:rsidRPr="00567197" w:rsidRDefault="00F51A8D" w:rsidP="00F51A8D">
      <w:pPr>
        <w:jc w:val="both"/>
      </w:pPr>
      <w:r>
        <w:t>Depuis, le déploiement de la 5G</w:t>
      </w:r>
      <w:r>
        <w:fldChar w:fldCharType="begin"/>
      </w:r>
      <w:r>
        <w:instrText xml:space="preserve"> XE "</w:instrText>
      </w:r>
      <w:r w:rsidRPr="00633934">
        <w:instrText>5G</w:instrText>
      </w:r>
      <w:r>
        <w:instrText xml:space="preserve">" </w:instrText>
      </w:r>
      <w:r>
        <w:fldChar w:fldCharType="end"/>
      </w:r>
      <w:r>
        <w:t xml:space="preserve"> n’a cessé de croitre pour atteindre à titre comparative les chiffres suivants en </w:t>
      </w:r>
      <w:proofErr w:type="gramStart"/>
      <w:r>
        <w:t>Août</w:t>
      </w:r>
      <w:proofErr w:type="gramEnd"/>
      <w:r>
        <w:t xml:space="preserve"> 2021 et ce malgré la crise sanitaire mondiale actuelle (cf. </w:t>
      </w:r>
      <w:r>
        <w:fldChar w:fldCharType="begin"/>
      </w:r>
      <w:r>
        <w:instrText xml:space="preserve"> REF _Ref83738048 \h </w:instrText>
      </w:r>
      <w:r>
        <w:fldChar w:fldCharType="separate"/>
      </w:r>
      <w:r w:rsidRPr="000A7187">
        <w:rPr>
          <w:color w:val="002060"/>
        </w:rPr>
        <w:t>Figure 43</w:t>
      </w:r>
      <w:r>
        <w:fldChar w:fldCharType="end"/>
      </w:r>
      <w:r>
        <w:t xml:space="preserve">) : </w:t>
      </w:r>
    </w:p>
    <w:p w14:paraId="1A23BE46" w14:textId="77777777" w:rsidR="00F51A8D" w:rsidRDefault="00F51A8D" w:rsidP="00422D33">
      <w:pPr>
        <w:numPr>
          <w:ilvl w:val="1"/>
          <w:numId w:val="5"/>
        </w:numPr>
        <w:jc w:val="both"/>
      </w:pPr>
      <w:r>
        <w:t>Investissement dans la 5G</w:t>
      </w:r>
      <w:r>
        <w:fldChar w:fldCharType="begin"/>
      </w:r>
      <w:r>
        <w:instrText xml:space="preserve"> XE "</w:instrText>
      </w:r>
      <w:r w:rsidRPr="00633934">
        <w:instrText>5G</w:instrText>
      </w:r>
      <w:r>
        <w:instrText xml:space="preserve">" </w:instrText>
      </w:r>
      <w:r>
        <w:fldChar w:fldCharType="end"/>
      </w:r>
      <w:r>
        <w:t> : 461 opérateurs dans 137 pays</w:t>
      </w:r>
    </w:p>
    <w:p w14:paraId="68473EC5" w14:textId="77777777" w:rsidR="00F51A8D" w:rsidRDefault="00F51A8D" w:rsidP="00422D33">
      <w:pPr>
        <w:numPr>
          <w:ilvl w:val="1"/>
          <w:numId w:val="5"/>
        </w:numPr>
        <w:jc w:val="both"/>
      </w:pPr>
      <w:r>
        <w:t xml:space="preserve">Déploiement commercial : 176 opérateurs dans 72 pays </w:t>
      </w:r>
    </w:p>
    <w:p w14:paraId="10400661" w14:textId="77777777" w:rsidR="00F51A8D" w:rsidRDefault="00F51A8D" w:rsidP="00F51A8D">
      <w:pPr>
        <w:jc w:val="both"/>
      </w:pPr>
      <w:r>
        <w:t>Ces chiffres traduisent une évolution d’environ 13% sur le nombre d’opérateurs ayant investi dans la 5G</w:t>
      </w:r>
      <w:r>
        <w:fldChar w:fldCharType="begin"/>
      </w:r>
      <w:r>
        <w:instrText xml:space="preserve"> XE "</w:instrText>
      </w:r>
      <w:r w:rsidRPr="00633934">
        <w:instrText>5G</w:instrText>
      </w:r>
      <w:r>
        <w:instrText xml:space="preserve">" </w:instrText>
      </w:r>
      <w:r>
        <w:fldChar w:fldCharType="end"/>
      </w:r>
      <w:r>
        <w:t xml:space="preserve"> et de plus de 57% sur le nombre d’opérateurs ayant déployés des services commerciaux 5G. La zone là moins couverte correspond toujours à l’Afrique centrale.</w:t>
      </w:r>
    </w:p>
    <w:p w14:paraId="03415F8E" w14:textId="77777777" w:rsidR="00F51A8D" w:rsidRDefault="00F51A8D" w:rsidP="00F51A8D">
      <w:pPr>
        <w:jc w:val="both"/>
      </w:pPr>
      <w:r>
        <w:rPr>
          <w:noProof/>
          <w:lang w:eastAsia="fr-FR"/>
        </w:rPr>
        <w:lastRenderedPageBreak/>
        <w:drawing>
          <wp:inline distT="0" distB="0" distL="0" distR="0" wp14:anchorId="188075C6" wp14:editId="1332E701">
            <wp:extent cx="5755640" cy="3576955"/>
            <wp:effectExtent l="0" t="0" r="0" b="4445"/>
            <wp:docPr id="145410" name="Image 14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5640" cy="3576955"/>
                    </a:xfrm>
                    <a:prstGeom prst="rect">
                      <a:avLst/>
                    </a:prstGeom>
                    <a:noFill/>
                    <a:ln>
                      <a:noFill/>
                    </a:ln>
                  </pic:spPr>
                </pic:pic>
              </a:graphicData>
            </a:graphic>
          </wp:inline>
        </w:drawing>
      </w:r>
    </w:p>
    <w:p w14:paraId="7DFB736B" w14:textId="77777777" w:rsidR="00F51A8D" w:rsidRPr="000A7187" w:rsidRDefault="00F51A8D" w:rsidP="00F51A8D">
      <w:pPr>
        <w:pStyle w:val="Lgende"/>
        <w:jc w:val="center"/>
        <w:rPr>
          <w:i w:val="0"/>
          <w:color w:val="auto"/>
        </w:rPr>
      </w:pPr>
      <w:bookmarkStart w:id="106" w:name="_Ref83738048"/>
      <w:bookmarkStart w:id="107" w:name="_Toc87002108"/>
      <w:r w:rsidRPr="000A7187">
        <w:rPr>
          <w:color w:val="002060"/>
        </w:rPr>
        <w:t xml:space="preserve">Figure </w:t>
      </w:r>
      <w:r w:rsidRPr="000A7187">
        <w:rPr>
          <w:color w:val="002060"/>
        </w:rPr>
        <w:fldChar w:fldCharType="begin"/>
      </w:r>
      <w:r w:rsidRPr="000A7187">
        <w:rPr>
          <w:color w:val="002060"/>
        </w:rPr>
        <w:instrText xml:space="preserve"> SEQ Figure \* ARABIC </w:instrText>
      </w:r>
      <w:r w:rsidRPr="000A7187">
        <w:rPr>
          <w:color w:val="002060"/>
        </w:rPr>
        <w:fldChar w:fldCharType="separate"/>
      </w:r>
      <w:r>
        <w:rPr>
          <w:noProof/>
          <w:color w:val="002060"/>
        </w:rPr>
        <w:t>43</w:t>
      </w:r>
      <w:r w:rsidRPr="000A7187">
        <w:rPr>
          <w:color w:val="002060"/>
        </w:rPr>
        <w:fldChar w:fldCharType="end"/>
      </w:r>
      <w:bookmarkEnd w:id="106"/>
      <w:r w:rsidRPr="000A7187">
        <w:rPr>
          <w:i w:val="0"/>
          <w:color w:val="auto"/>
        </w:rPr>
        <w:t> : Déploiement de la 5</w:t>
      </w:r>
      <w:r>
        <w:rPr>
          <w:i w:val="0"/>
          <w:color w:val="auto"/>
        </w:rPr>
        <w:t>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Pr>
          <w:i w:val="0"/>
          <w:color w:val="auto"/>
        </w:rPr>
        <w:t xml:space="preserve"> dans le monde en </w:t>
      </w:r>
      <w:proofErr w:type="gramStart"/>
      <w:r>
        <w:rPr>
          <w:i w:val="0"/>
          <w:color w:val="auto"/>
        </w:rPr>
        <w:t>Août</w:t>
      </w:r>
      <w:proofErr w:type="gramEnd"/>
      <w:r>
        <w:rPr>
          <w:i w:val="0"/>
          <w:color w:val="auto"/>
        </w:rPr>
        <w:t xml:space="preserve"> 2021</w:t>
      </w:r>
      <w:bookmarkEnd w:id="107"/>
    </w:p>
    <w:p w14:paraId="3287CFDA" w14:textId="77777777" w:rsidR="00F51A8D" w:rsidRDefault="00F51A8D" w:rsidP="00F51A8D">
      <w:pPr>
        <w:jc w:val="both"/>
      </w:pPr>
    </w:p>
    <w:p w14:paraId="1F3DB20B" w14:textId="77777777" w:rsidR="00F51A8D" w:rsidRDefault="00F51A8D" w:rsidP="00F51A8D">
      <w:pPr>
        <w:jc w:val="both"/>
      </w:pPr>
      <w:r>
        <w:t xml:space="preserve">La </w:t>
      </w:r>
      <w:r>
        <w:fldChar w:fldCharType="begin"/>
      </w:r>
      <w:r>
        <w:instrText xml:space="preserve"> REF _Ref83738229 \h </w:instrText>
      </w:r>
      <w:r>
        <w:fldChar w:fldCharType="separate"/>
      </w:r>
      <w:r w:rsidRPr="000A7187">
        <w:rPr>
          <w:color w:val="002060"/>
        </w:rPr>
        <w:t>Figure 44</w:t>
      </w:r>
      <w:r>
        <w:fldChar w:fldCharType="end"/>
      </w:r>
      <w:r>
        <w:t xml:space="preserve"> illustre cette évolution dans le temps depuis Q2 2018 jusqu’à </w:t>
      </w:r>
      <w:proofErr w:type="gramStart"/>
      <w:r>
        <w:t>Août</w:t>
      </w:r>
      <w:proofErr w:type="gramEnd"/>
      <w:r>
        <w:t xml:space="preserve"> 2021.</w:t>
      </w:r>
    </w:p>
    <w:p w14:paraId="1CE40D4A" w14:textId="77777777" w:rsidR="00F51A8D" w:rsidRDefault="00F51A8D" w:rsidP="00F51A8D">
      <w:pPr>
        <w:jc w:val="both"/>
      </w:pPr>
    </w:p>
    <w:p w14:paraId="73DE99AF" w14:textId="77777777" w:rsidR="00F51A8D" w:rsidRDefault="00F51A8D" w:rsidP="00F51A8D">
      <w:pPr>
        <w:jc w:val="center"/>
      </w:pPr>
      <w:r>
        <w:rPr>
          <w:noProof/>
          <w:lang w:eastAsia="fr-FR"/>
        </w:rPr>
        <w:drawing>
          <wp:inline distT="0" distB="0" distL="0" distR="0" wp14:anchorId="22D4BC13" wp14:editId="563FECE8">
            <wp:extent cx="5791200" cy="3200400"/>
            <wp:effectExtent l="0" t="0" r="0" b="0"/>
            <wp:docPr id="145409" name="Image 14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91200" cy="3200400"/>
                    </a:xfrm>
                    <a:prstGeom prst="rect">
                      <a:avLst/>
                    </a:prstGeom>
                    <a:noFill/>
                    <a:ln>
                      <a:noFill/>
                    </a:ln>
                  </pic:spPr>
                </pic:pic>
              </a:graphicData>
            </a:graphic>
          </wp:inline>
        </w:drawing>
      </w:r>
    </w:p>
    <w:p w14:paraId="3DBACB8E" w14:textId="77777777" w:rsidR="00F51A8D" w:rsidRPr="009831E4" w:rsidRDefault="00F51A8D" w:rsidP="00F51A8D">
      <w:pPr>
        <w:pStyle w:val="Lgende"/>
        <w:jc w:val="center"/>
        <w:rPr>
          <w:i w:val="0"/>
          <w:color w:val="auto"/>
        </w:rPr>
      </w:pPr>
      <w:bookmarkStart w:id="108" w:name="_Ref83738229"/>
      <w:bookmarkStart w:id="109" w:name="_Toc87002109"/>
      <w:r w:rsidRPr="000A7187">
        <w:rPr>
          <w:color w:val="002060"/>
        </w:rPr>
        <w:t xml:space="preserve">Figure </w:t>
      </w:r>
      <w:r w:rsidRPr="000A7187">
        <w:rPr>
          <w:color w:val="002060"/>
        </w:rPr>
        <w:fldChar w:fldCharType="begin"/>
      </w:r>
      <w:r w:rsidRPr="000A7187">
        <w:rPr>
          <w:color w:val="002060"/>
        </w:rPr>
        <w:instrText xml:space="preserve"> SEQ Figure \* ARABIC </w:instrText>
      </w:r>
      <w:r w:rsidRPr="000A7187">
        <w:rPr>
          <w:color w:val="002060"/>
        </w:rPr>
        <w:fldChar w:fldCharType="separate"/>
      </w:r>
      <w:r>
        <w:rPr>
          <w:noProof/>
          <w:color w:val="002060"/>
        </w:rPr>
        <w:t>44</w:t>
      </w:r>
      <w:r w:rsidRPr="000A7187">
        <w:rPr>
          <w:color w:val="002060"/>
        </w:rPr>
        <w:fldChar w:fldCharType="end"/>
      </w:r>
      <w:bookmarkEnd w:id="108"/>
      <w:r w:rsidRPr="009831E4">
        <w:rPr>
          <w:i w:val="0"/>
          <w:color w:val="auto"/>
        </w:rPr>
        <w:t> : Déploiement de la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9831E4">
        <w:rPr>
          <w:i w:val="0"/>
          <w:color w:val="auto"/>
        </w:rPr>
        <w:t xml:space="preserve"> par les opérateurs au niveau mondial (Q2 2018 à </w:t>
      </w:r>
      <w:proofErr w:type="gramStart"/>
      <w:r w:rsidRPr="009831E4">
        <w:rPr>
          <w:i w:val="0"/>
          <w:color w:val="auto"/>
        </w:rPr>
        <w:t>Août</w:t>
      </w:r>
      <w:proofErr w:type="gramEnd"/>
      <w:r w:rsidRPr="009831E4">
        <w:rPr>
          <w:i w:val="0"/>
          <w:color w:val="auto"/>
        </w:rPr>
        <w:t xml:space="preserve"> 2021)</w:t>
      </w:r>
      <w:bookmarkEnd w:id="109"/>
    </w:p>
    <w:p w14:paraId="421FDF87" w14:textId="77777777" w:rsidR="00F51A8D" w:rsidRDefault="00F51A8D" w:rsidP="00F51A8D"/>
    <w:p w14:paraId="5BCF08D2" w14:textId="77777777" w:rsidR="00F51A8D" w:rsidRDefault="00F51A8D" w:rsidP="00F51A8D"/>
    <w:p w14:paraId="309244C5" w14:textId="77777777" w:rsidR="00F51A8D" w:rsidRDefault="00F51A8D" w:rsidP="00F51A8D">
      <w:r>
        <w:lastRenderedPageBreak/>
        <w:t>Les prévisions de déploiement à plus long terme de la 5G</w:t>
      </w:r>
      <w:r>
        <w:fldChar w:fldCharType="begin"/>
      </w:r>
      <w:r>
        <w:instrText xml:space="preserve"> XE "</w:instrText>
      </w:r>
      <w:r w:rsidRPr="00633934">
        <w:instrText>5G</w:instrText>
      </w:r>
      <w:r>
        <w:instrText xml:space="preserve">" </w:instrText>
      </w:r>
      <w:r>
        <w:fldChar w:fldCharType="end"/>
      </w:r>
      <w:r>
        <w:t xml:space="preserve"> sont les décrites sur la </w:t>
      </w:r>
      <w:r>
        <w:fldChar w:fldCharType="begin"/>
      </w:r>
      <w:r>
        <w:instrText xml:space="preserve"> REF _Ref83738611 \h </w:instrText>
      </w:r>
      <w:r>
        <w:fldChar w:fldCharType="separate"/>
      </w:r>
      <w:r w:rsidRPr="006C5C2E">
        <w:rPr>
          <w:color w:val="002060"/>
        </w:rPr>
        <w:t>Figure 45</w:t>
      </w:r>
      <w:r>
        <w:fldChar w:fldCharType="end"/>
      </w:r>
      <w:r>
        <w:t xml:space="preserve"> ci-dessous.</w:t>
      </w:r>
    </w:p>
    <w:p w14:paraId="7665034B" w14:textId="77777777" w:rsidR="00F51A8D" w:rsidRDefault="00F51A8D" w:rsidP="00F51A8D"/>
    <w:p w14:paraId="1C3C4A43" w14:textId="77777777" w:rsidR="00F51A8D" w:rsidRDefault="00F51A8D" w:rsidP="00F51A8D">
      <w:pPr>
        <w:jc w:val="center"/>
      </w:pPr>
      <w:r w:rsidRPr="00BD21A7">
        <w:rPr>
          <w:noProof/>
          <w:lang w:eastAsia="fr-FR"/>
        </w:rPr>
        <w:drawing>
          <wp:inline distT="0" distB="0" distL="0" distR="0" wp14:anchorId="6D706F79" wp14:editId="0D716414">
            <wp:extent cx="5782236" cy="2726031"/>
            <wp:effectExtent l="0" t="0" r="0" b="0"/>
            <wp:docPr id="5" name="Image 7">
              <a:extLst xmlns:a="http://schemas.openxmlformats.org/drawingml/2006/main">
                <a:ext uri="{FF2B5EF4-FFF2-40B4-BE49-F238E27FC236}">
                  <a16:creationId xmlns:a16="http://schemas.microsoft.com/office/drawing/2014/main" id="{023E7E3E-252B-4CC9-ACAA-C75EAE3957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023E7E3E-252B-4CC9-ACAA-C75EAE3957B3}"/>
                        </a:ext>
                      </a:extLst>
                    </pic:cNvPr>
                    <pic:cNvPicPr>
                      <a:picLocks noChangeAspect="1"/>
                    </pic:cNvPicPr>
                  </pic:nvPicPr>
                  <pic:blipFill>
                    <a:blip r:embed="rId62"/>
                    <a:stretch>
                      <a:fillRect/>
                    </a:stretch>
                  </pic:blipFill>
                  <pic:spPr>
                    <a:xfrm>
                      <a:off x="0" y="0"/>
                      <a:ext cx="5798604" cy="2733748"/>
                    </a:xfrm>
                    <a:prstGeom prst="rect">
                      <a:avLst/>
                    </a:prstGeom>
                  </pic:spPr>
                </pic:pic>
              </a:graphicData>
            </a:graphic>
          </wp:inline>
        </w:drawing>
      </w:r>
    </w:p>
    <w:p w14:paraId="4FF9A31D" w14:textId="77777777" w:rsidR="00F51A8D" w:rsidRDefault="00F51A8D" w:rsidP="00F51A8D">
      <w:pPr>
        <w:jc w:val="center"/>
      </w:pPr>
      <w:r w:rsidRPr="00BD21A7">
        <w:rPr>
          <w:noProof/>
          <w:lang w:eastAsia="fr-FR"/>
        </w:rPr>
        <w:drawing>
          <wp:inline distT="0" distB="0" distL="0" distR="0" wp14:anchorId="52191520" wp14:editId="274C5FDE">
            <wp:extent cx="5681249" cy="3083859"/>
            <wp:effectExtent l="0" t="0" r="0" b="2540"/>
            <wp:docPr id="9" name="Image 2">
              <a:extLst xmlns:a="http://schemas.openxmlformats.org/drawingml/2006/main">
                <a:ext uri="{FF2B5EF4-FFF2-40B4-BE49-F238E27FC236}">
                  <a16:creationId xmlns:a16="http://schemas.microsoft.com/office/drawing/2014/main" id="{E765829F-544B-477A-9CB9-89071935F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E765829F-544B-477A-9CB9-89071935F15B}"/>
                        </a:ext>
                      </a:extLst>
                    </pic:cNvPr>
                    <pic:cNvPicPr>
                      <a:picLocks noChangeAspect="1"/>
                    </pic:cNvPicPr>
                  </pic:nvPicPr>
                  <pic:blipFill>
                    <a:blip r:embed="rId63"/>
                    <a:stretch>
                      <a:fillRect/>
                    </a:stretch>
                  </pic:blipFill>
                  <pic:spPr>
                    <a:xfrm>
                      <a:off x="0" y="0"/>
                      <a:ext cx="5710663" cy="3099826"/>
                    </a:xfrm>
                    <a:prstGeom prst="rect">
                      <a:avLst/>
                    </a:prstGeom>
                  </pic:spPr>
                </pic:pic>
              </a:graphicData>
            </a:graphic>
          </wp:inline>
        </w:drawing>
      </w:r>
    </w:p>
    <w:p w14:paraId="36F360E8" w14:textId="77777777" w:rsidR="00F51A8D" w:rsidRPr="006C5C2E" w:rsidRDefault="00F51A8D" w:rsidP="00F51A8D">
      <w:pPr>
        <w:pStyle w:val="Lgende"/>
        <w:jc w:val="center"/>
        <w:rPr>
          <w:i w:val="0"/>
          <w:color w:val="auto"/>
        </w:rPr>
      </w:pPr>
      <w:bookmarkStart w:id="110" w:name="_Ref83738611"/>
      <w:bookmarkStart w:id="111" w:name="_Toc87002110"/>
      <w:r w:rsidRPr="006C5C2E">
        <w:rPr>
          <w:color w:val="002060"/>
        </w:rPr>
        <w:t xml:space="preserve">Figure </w:t>
      </w:r>
      <w:r w:rsidRPr="006C5C2E">
        <w:rPr>
          <w:color w:val="002060"/>
        </w:rPr>
        <w:fldChar w:fldCharType="begin"/>
      </w:r>
      <w:r w:rsidRPr="006C5C2E">
        <w:rPr>
          <w:color w:val="002060"/>
        </w:rPr>
        <w:instrText xml:space="preserve"> SEQ Figure \* ARABIC </w:instrText>
      </w:r>
      <w:r w:rsidRPr="006C5C2E">
        <w:rPr>
          <w:color w:val="002060"/>
        </w:rPr>
        <w:fldChar w:fldCharType="separate"/>
      </w:r>
      <w:r>
        <w:rPr>
          <w:noProof/>
          <w:color w:val="002060"/>
        </w:rPr>
        <w:t>45</w:t>
      </w:r>
      <w:r w:rsidRPr="006C5C2E">
        <w:rPr>
          <w:color w:val="002060"/>
        </w:rPr>
        <w:fldChar w:fldCharType="end"/>
      </w:r>
      <w:bookmarkEnd w:id="110"/>
      <w:r w:rsidRPr="006C5C2E">
        <w:rPr>
          <w:i w:val="0"/>
          <w:color w:val="auto"/>
        </w:rPr>
        <w:t> : Evolution de la répartition des technologies cellulaire</w:t>
      </w:r>
      <w:r>
        <w:rPr>
          <w:i w:val="0"/>
          <w:color w:val="auto"/>
        </w:rPr>
        <w:t>s</w:t>
      </w:r>
      <w:r w:rsidRPr="006C5C2E">
        <w:rPr>
          <w:i w:val="0"/>
          <w:color w:val="auto"/>
        </w:rPr>
        <w:t xml:space="preserve"> jusqu’en 2025 (Sl19 – Sprint 1)</w:t>
      </w:r>
      <w:bookmarkEnd w:id="111"/>
    </w:p>
    <w:p w14:paraId="31D98829" w14:textId="77777777" w:rsidR="00F51A8D" w:rsidRDefault="00F51A8D" w:rsidP="00F51A8D">
      <w:pPr>
        <w:jc w:val="both"/>
      </w:pPr>
    </w:p>
    <w:p w14:paraId="01496B9C" w14:textId="77777777" w:rsidR="00F51A8D" w:rsidRDefault="00F51A8D" w:rsidP="00F51A8D">
      <w:pPr>
        <w:jc w:val="both"/>
      </w:pPr>
      <w:r>
        <w:t>Sur cette figure on constate que la 4G</w:t>
      </w:r>
      <w:r>
        <w:fldChar w:fldCharType="begin"/>
      </w:r>
      <w:r>
        <w:instrText xml:space="preserve"> XE "</w:instrText>
      </w:r>
      <w:r w:rsidRPr="00A044DC">
        <w:instrText>4G</w:instrText>
      </w:r>
      <w:r>
        <w:instrText xml:space="preserve">" </w:instrText>
      </w:r>
      <w:r>
        <w:fldChar w:fldCharType="end"/>
      </w:r>
      <w:r>
        <w:t xml:space="preserve"> actuelle représentera encore en 2025 plus de la moitié du marché avec 56% devant la 5G</w:t>
      </w:r>
      <w:r>
        <w:fldChar w:fldCharType="begin"/>
      </w:r>
      <w:r>
        <w:instrText xml:space="preserve"> XE "</w:instrText>
      </w:r>
      <w:r w:rsidRPr="00633934">
        <w:instrText>5G</w:instrText>
      </w:r>
      <w:r>
        <w:instrText xml:space="preserve">" </w:instrText>
      </w:r>
      <w:r>
        <w:fldChar w:fldCharType="end"/>
      </w:r>
      <w:r>
        <w:t xml:space="preserve"> à un moins d’un quart (20%) puis enfin la 3G</w:t>
      </w:r>
      <w:r>
        <w:fldChar w:fldCharType="begin"/>
      </w:r>
      <w:r>
        <w:instrText xml:space="preserve"> XE "</w:instrText>
      </w:r>
      <w:r w:rsidRPr="0043408E">
        <w:instrText>3G</w:instrText>
      </w:r>
      <w:r>
        <w:instrText xml:space="preserve">" </w:instrText>
      </w:r>
      <w:r>
        <w:fldChar w:fldCharType="end"/>
      </w:r>
      <w:r>
        <w:t xml:space="preserve"> et 2G</w:t>
      </w:r>
      <w:r>
        <w:fldChar w:fldCharType="begin"/>
      </w:r>
      <w:r>
        <w:instrText xml:space="preserve"> XE "</w:instrText>
      </w:r>
      <w:r w:rsidRPr="00464CC6">
        <w:instrText>2G</w:instrText>
      </w:r>
      <w:r>
        <w:instrText xml:space="preserve">" </w:instrText>
      </w:r>
      <w:r>
        <w:fldChar w:fldCharType="end"/>
      </w:r>
      <w:r>
        <w:t xml:space="preserve"> respectivement à 18% et 5%.</w:t>
      </w:r>
    </w:p>
    <w:p w14:paraId="78B1E38F" w14:textId="77777777" w:rsidR="00F51A8D" w:rsidRDefault="00F51A8D" w:rsidP="00F51A8D">
      <w:pPr>
        <w:jc w:val="both"/>
      </w:pPr>
      <w:r>
        <w:t xml:space="preserve">Côté mobile ou plutôt </w:t>
      </w:r>
      <w:proofErr w:type="spellStart"/>
      <w:r>
        <w:t>devices</w:t>
      </w:r>
      <w:proofErr w:type="spellEnd"/>
      <w:r>
        <w:t xml:space="preserve"> 5G</w:t>
      </w:r>
      <w:r>
        <w:fldChar w:fldCharType="begin"/>
      </w:r>
      <w:r>
        <w:instrText xml:space="preserve"> XE "</w:instrText>
      </w:r>
      <w:r w:rsidRPr="00633934">
        <w:instrText>5G</w:instrText>
      </w:r>
      <w:r>
        <w:instrText xml:space="preserve">" </w:instrText>
      </w:r>
      <w:r>
        <w:fldChar w:fldCharType="end"/>
      </w:r>
      <w:r>
        <w:t xml:space="preserve"> au sens large, 938 modèles différents sont répertoriés en </w:t>
      </w:r>
      <w:proofErr w:type="gramStart"/>
      <w:r>
        <w:t>Juillet</w:t>
      </w:r>
      <w:proofErr w:type="gramEnd"/>
      <w:r>
        <w:t xml:space="preserve"> 2021 dont 608 sont commercialisés et 450 correspondent à des téléphones mobiles. L’évolution du nombre de modèles de </w:t>
      </w:r>
      <w:proofErr w:type="spellStart"/>
      <w:r>
        <w:t>devices</w:t>
      </w:r>
      <w:proofErr w:type="spellEnd"/>
      <w:r>
        <w:t xml:space="preserve"> 5G entre Mars 2019 et </w:t>
      </w:r>
      <w:proofErr w:type="gramStart"/>
      <w:r>
        <w:t>Juillet</w:t>
      </w:r>
      <w:proofErr w:type="gramEnd"/>
      <w:r>
        <w:t xml:space="preserve"> 2021 est illustré par la </w:t>
      </w:r>
      <w:r>
        <w:fldChar w:fldCharType="begin"/>
      </w:r>
      <w:r>
        <w:instrText xml:space="preserve"> REF _Ref83739250 \h </w:instrText>
      </w:r>
      <w:r>
        <w:fldChar w:fldCharType="separate"/>
      </w:r>
      <w:r w:rsidRPr="00C40242">
        <w:rPr>
          <w:color w:val="002060"/>
        </w:rPr>
        <w:t>Figure 46</w:t>
      </w:r>
      <w:r>
        <w:fldChar w:fldCharType="end"/>
      </w:r>
      <w:r>
        <w:t>.</w:t>
      </w:r>
    </w:p>
    <w:p w14:paraId="5B73E560" w14:textId="77777777" w:rsidR="00F51A8D" w:rsidRDefault="00F51A8D" w:rsidP="00F51A8D"/>
    <w:p w14:paraId="083385FF" w14:textId="77777777" w:rsidR="00F51A8D" w:rsidRDefault="00F51A8D" w:rsidP="00F51A8D">
      <w:r>
        <w:rPr>
          <w:noProof/>
          <w:lang w:eastAsia="fr-FR"/>
        </w:rPr>
        <w:lastRenderedPageBreak/>
        <w:drawing>
          <wp:inline distT="0" distB="0" distL="0" distR="0" wp14:anchorId="38068910" wp14:editId="6DC4F43D">
            <wp:extent cx="5755640" cy="2769870"/>
            <wp:effectExtent l="0" t="0" r="0" b="0"/>
            <wp:docPr id="145411" name="Image 14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5640" cy="2769870"/>
                    </a:xfrm>
                    <a:prstGeom prst="rect">
                      <a:avLst/>
                    </a:prstGeom>
                    <a:noFill/>
                    <a:ln>
                      <a:noFill/>
                    </a:ln>
                  </pic:spPr>
                </pic:pic>
              </a:graphicData>
            </a:graphic>
          </wp:inline>
        </w:drawing>
      </w:r>
    </w:p>
    <w:p w14:paraId="3BA82D40" w14:textId="77777777" w:rsidR="00F51A8D" w:rsidRPr="00C40242" w:rsidRDefault="00F51A8D" w:rsidP="00F51A8D">
      <w:pPr>
        <w:pStyle w:val="Lgende"/>
        <w:jc w:val="center"/>
        <w:rPr>
          <w:i w:val="0"/>
          <w:color w:val="auto"/>
        </w:rPr>
      </w:pPr>
      <w:bookmarkStart w:id="112" w:name="_Ref83739250"/>
      <w:bookmarkStart w:id="113" w:name="_Toc87002111"/>
      <w:r w:rsidRPr="00C40242">
        <w:rPr>
          <w:color w:val="002060"/>
        </w:rPr>
        <w:t xml:space="preserve">Figure </w:t>
      </w:r>
      <w:r w:rsidRPr="00C40242">
        <w:rPr>
          <w:color w:val="002060"/>
        </w:rPr>
        <w:fldChar w:fldCharType="begin"/>
      </w:r>
      <w:r w:rsidRPr="00C40242">
        <w:rPr>
          <w:color w:val="002060"/>
        </w:rPr>
        <w:instrText xml:space="preserve"> SEQ Figure \* ARABIC </w:instrText>
      </w:r>
      <w:r w:rsidRPr="00C40242">
        <w:rPr>
          <w:color w:val="002060"/>
        </w:rPr>
        <w:fldChar w:fldCharType="separate"/>
      </w:r>
      <w:r>
        <w:rPr>
          <w:noProof/>
          <w:color w:val="002060"/>
        </w:rPr>
        <w:t>46</w:t>
      </w:r>
      <w:r w:rsidRPr="00C40242">
        <w:rPr>
          <w:color w:val="002060"/>
        </w:rPr>
        <w:fldChar w:fldCharType="end"/>
      </w:r>
      <w:bookmarkEnd w:id="112"/>
      <w:r w:rsidRPr="00C40242">
        <w:rPr>
          <w:i w:val="0"/>
          <w:color w:val="auto"/>
        </w:rPr>
        <w:t xml:space="preserve"> : Evolution du nombre de </w:t>
      </w:r>
      <w:proofErr w:type="spellStart"/>
      <w:r w:rsidRPr="00C40242">
        <w:rPr>
          <w:i w:val="0"/>
          <w:color w:val="auto"/>
        </w:rPr>
        <w:t>devices</w:t>
      </w:r>
      <w:proofErr w:type="spellEnd"/>
      <w:r w:rsidRPr="00C40242">
        <w:rPr>
          <w:i w:val="0"/>
          <w:color w:val="auto"/>
        </w:rPr>
        <w:t xml:space="preserve">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C40242">
        <w:rPr>
          <w:i w:val="0"/>
          <w:color w:val="auto"/>
        </w:rPr>
        <w:t xml:space="preserve"> entre Mars 2019 et </w:t>
      </w:r>
      <w:proofErr w:type="gramStart"/>
      <w:r w:rsidRPr="00C40242">
        <w:rPr>
          <w:i w:val="0"/>
          <w:color w:val="auto"/>
        </w:rPr>
        <w:t>Juillet</w:t>
      </w:r>
      <w:proofErr w:type="gramEnd"/>
      <w:r w:rsidRPr="00C40242">
        <w:rPr>
          <w:i w:val="0"/>
          <w:color w:val="auto"/>
        </w:rPr>
        <w:t xml:space="preserve"> 2021</w:t>
      </w:r>
      <w:bookmarkEnd w:id="113"/>
    </w:p>
    <w:p w14:paraId="3DDCD122" w14:textId="77777777" w:rsidR="00F51A8D" w:rsidRDefault="00F51A8D" w:rsidP="00F51A8D">
      <w:pPr>
        <w:jc w:val="both"/>
      </w:pPr>
    </w:p>
    <w:p w14:paraId="5B4FD9DF" w14:textId="77777777" w:rsidR="00F51A8D" w:rsidRDefault="00F51A8D" w:rsidP="00F51A8D">
      <w:pPr>
        <w:jc w:val="both"/>
      </w:pPr>
      <w:r>
        <w:t xml:space="preserve">Sur cette figure on constate que la tendance s’est accentuée depuis la fin de l’année 2020. Les prévisions à plus long terme estiment la répartition des terminaux mobiles à fin 2024 comme décrit sur la </w:t>
      </w:r>
      <w:r>
        <w:fldChar w:fldCharType="begin"/>
      </w:r>
      <w:r>
        <w:instrText xml:space="preserve"> REF _Ref83739445 \h </w:instrText>
      </w:r>
      <w:r>
        <w:fldChar w:fldCharType="separate"/>
      </w:r>
      <w:r w:rsidRPr="00C40242">
        <w:rPr>
          <w:color w:val="002060"/>
        </w:rPr>
        <w:t>Figure 47</w:t>
      </w:r>
      <w:r>
        <w:fldChar w:fldCharType="end"/>
      </w:r>
      <w:r>
        <w:t xml:space="preserve"> ci-dessous, soit 55% en LTE</w:t>
      </w:r>
      <w:r>
        <w:fldChar w:fldCharType="begin"/>
      </w:r>
      <w:r>
        <w:instrText xml:space="preserve"> XE "</w:instrText>
      </w:r>
      <w:r w:rsidRPr="00031A3C">
        <w:instrText>LTE</w:instrText>
      </w:r>
      <w:r>
        <w:instrText xml:space="preserve">" </w:instrText>
      </w:r>
      <w:r>
        <w:fldChar w:fldCharType="end"/>
      </w:r>
      <w:r>
        <w:t>, 24% en 5G</w:t>
      </w:r>
      <w:r>
        <w:fldChar w:fldCharType="begin"/>
      </w:r>
      <w:r>
        <w:instrText xml:space="preserve"> XE "</w:instrText>
      </w:r>
      <w:r w:rsidRPr="00633934">
        <w:instrText>5G</w:instrText>
      </w:r>
      <w:r>
        <w:instrText xml:space="preserve">" </w:instrText>
      </w:r>
      <w:r>
        <w:fldChar w:fldCharType="end"/>
      </w:r>
      <w:r>
        <w:t>, 13% en UMTS</w:t>
      </w:r>
      <w:r>
        <w:fldChar w:fldCharType="begin"/>
      </w:r>
      <w:r>
        <w:instrText xml:space="preserve"> XE "</w:instrText>
      </w:r>
      <w:r w:rsidRPr="00646728">
        <w:instrText>UMTS</w:instrText>
      </w:r>
      <w:r>
        <w:instrText xml:space="preserve">" </w:instrText>
      </w:r>
      <w:r>
        <w:fldChar w:fldCharType="end"/>
      </w:r>
      <w:r>
        <w:t xml:space="preserve"> et 7% en GSM</w:t>
      </w:r>
      <w:r>
        <w:fldChar w:fldCharType="begin"/>
      </w:r>
      <w:r>
        <w:instrText xml:space="preserve"> XE "</w:instrText>
      </w:r>
      <w:r w:rsidRPr="00373306">
        <w:instrText>GSM</w:instrText>
      </w:r>
      <w:r>
        <w:instrText xml:space="preserve">" </w:instrText>
      </w:r>
      <w:r>
        <w:fldChar w:fldCharType="end"/>
      </w:r>
      <w:r>
        <w:t>.</w:t>
      </w:r>
    </w:p>
    <w:p w14:paraId="216615A8" w14:textId="77777777" w:rsidR="00F51A8D" w:rsidRDefault="00F51A8D" w:rsidP="00F51A8D">
      <w:pPr>
        <w:jc w:val="both"/>
      </w:pPr>
    </w:p>
    <w:p w14:paraId="6459991C" w14:textId="77777777" w:rsidR="00F51A8D" w:rsidRDefault="00F51A8D" w:rsidP="00F51A8D">
      <w:pPr>
        <w:jc w:val="center"/>
      </w:pPr>
      <w:r w:rsidRPr="00BD21A7">
        <w:rPr>
          <w:noProof/>
          <w:lang w:eastAsia="fr-FR"/>
        </w:rPr>
        <w:drawing>
          <wp:inline distT="0" distB="0" distL="0" distR="0" wp14:anchorId="37DAC8AA" wp14:editId="5F50E903">
            <wp:extent cx="3505200" cy="3102216"/>
            <wp:effectExtent l="0" t="0" r="0" b="3175"/>
            <wp:docPr id="11" name="Image 5">
              <a:extLst xmlns:a="http://schemas.openxmlformats.org/drawingml/2006/main">
                <a:ext uri="{FF2B5EF4-FFF2-40B4-BE49-F238E27FC236}">
                  <a16:creationId xmlns:a16="http://schemas.microsoft.com/office/drawing/2014/main" id="{E3D38482-0E6D-483F-8CDA-C6E0B148F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E3D38482-0E6D-483F-8CDA-C6E0B148F1B6}"/>
                        </a:ext>
                      </a:extLst>
                    </pic:cNvPr>
                    <pic:cNvPicPr>
                      <a:picLocks noChangeAspect="1"/>
                    </pic:cNvPicPr>
                  </pic:nvPicPr>
                  <pic:blipFill>
                    <a:blip r:embed="rId65"/>
                    <a:stretch>
                      <a:fillRect/>
                    </a:stretch>
                  </pic:blipFill>
                  <pic:spPr>
                    <a:xfrm>
                      <a:off x="0" y="0"/>
                      <a:ext cx="3533243" cy="3127035"/>
                    </a:xfrm>
                    <a:prstGeom prst="rect">
                      <a:avLst/>
                    </a:prstGeom>
                  </pic:spPr>
                </pic:pic>
              </a:graphicData>
            </a:graphic>
          </wp:inline>
        </w:drawing>
      </w:r>
    </w:p>
    <w:p w14:paraId="5C53A129" w14:textId="77777777" w:rsidR="00F51A8D" w:rsidRPr="00C40242" w:rsidRDefault="00F51A8D" w:rsidP="00F51A8D">
      <w:pPr>
        <w:pStyle w:val="Lgende"/>
        <w:jc w:val="center"/>
        <w:rPr>
          <w:i w:val="0"/>
          <w:color w:val="auto"/>
        </w:rPr>
      </w:pPr>
      <w:bookmarkStart w:id="114" w:name="_Ref83739445"/>
      <w:bookmarkStart w:id="115" w:name="_Toc87002112"/>
      <w:r w:rsidRPr="00C40242">
        <w:rPr>
          <w:color w:val="002060"/>
        </w:rPr>
        <w:t xml:space="preserve">Figure </w:t>
      </w:r>
      <w:r w:rsidRPr="00C40242">
        <w:rPr>
          <w:color w:val="002060"/>
        </w:rPr>
        <w:fldChar w:fldCharType="begin"/>
      </w:r>
      <w:r w:rsidRPr="00C40242">
        <w:rPr>
          <w:color w:val="002060"/>
        </w:rPr>
        <w:instrText xml:space="preserve"> SEQ Figure \* ARABIC </w:instrText>
      </w:r>
      <w:r w:rsidRPr="00C40242">
        <w:rPr>
          <w:color w:val="002060"/>
        </w:rPr>
        <w:fldChar w:fldCharType="separate"/>
      </w:r>
      <w:r>
        <w:rPr>
          <w:noProof/>
          <w:color w:val="002060"/>
        </w:rPr>
        <w:t>47</w:t>
      </w:r>
      <w:r w:rsidRPr="00C40242">
        <w:rPr>
          <w:color w:val="002060"/>
        </w:rPr>
        <w:fldChar w:fldCharType="end"/>
      </w:r>
      <w:bookmarkEnd w:id="114"/>
      <w:r w:rsidRPr="00C40242">
        <w:rPr>
          <w:i w:val="0"/>
          <w:color w:val="auto"/>
        </w:rPr>
        <w:t> : Estimation de la répartition des terminaux à fin 2024 (Sl19 – Sprint 1)</w:t>
      </w:r>
      <w:bookmarkEnd w:id="115"/>
    </w:p>
    <w:p w14:paraId="0F5A8182" w14:textId="77777777" w:rsidR="00F51A8D" w:rsidRDefault="00F51A8D" w:rsidP="00F51A8D">
      <w:pPr>
        <w:jc w:val="both"/>
      </w:pPr>
    </w:p>
    <w:p w14:paraId="1E270303" w14:textId="77777777" w:rsidR="00F51A8D" w:rsidRDefault="00F51A8D" w:rsidP="00F51A8D">
      <w:pPr>
        <w:jc w:val="both"/>
      </w:pPr>
      <w:r>
        <w:t>Le dernier volet à étudier sur le déploiement de la 5G</w:t>
      </w:r>
      <w:r>
        <w:fldChar w:fldCharType="begin"/>
      </w:r>
      <w:r>
        <w:instrText xml:space="preserve"> XE "</w:instrText>
      </w:r>
      <w:r w:rsidRPr="00633934">
        <w:instrText>5G</w:instrText>
      </w:r>
      <w:r>
        <w:instrText xml:space="preserve">" </w:instrText>
      </w:r>
      <w:r>
        <w:fldChar w:fldCharType="end"/>
      </w:r>
      <w:r>
        <w:t xml:space="preserve"> concerne les bandes de fréquences qui vont être réellement utilisées. </w:t>
      </w:r>
    </w:p>
    <w:p w14:paraId="59AB5910" w14:textId="77777777" w:rsidR="00F51A8D" w:rsidRDefault="00F51A8D" w:rsidP="00F51A8D">
      <w:pPr>
        <w:jc w:val="both"/>
      </w:pPr>
      <w:r>
        <w:lastRenderedPageBreak/>
        <w:t xml:space="preserve">Le </w:t>
      </w:r>
      <w:r>
        <w:fldChar w:fldCharType="begin"/>
      </w:r>
      <w:r>
        <w:instrText xml:space="preserve"> REF _Ref83804063 \h </w:instrText>
      </w:r>
      <w:r>
        <w:fldChar w:fldCharType="separate"/>
      </w:r>
      <w:r w:rsidRPr="00B01A68">
        <w:rPr>
          <w:color w:val="002060"/>
        </w:rPr>
        <w:t xml:space="preserve">Tableau </w:t>
      </w:r>
      <w:r>
        <w:rPr>
          <w:noProof/>
          <w:color w:val="002060"/>
        </w:rPr>
        <w:t>5</w:t>
      </w:r>
      <w:r>
        <w:fldChar w:fldCharType="end"/>
      </w:r>
      <w:r>
        <w:fldChar w:fldCharType="begin"/>
      </w:r>
      <w:r>
        <w:instrText xml:space="preserve"> REF _Ref83804043 \h </w:instrText>
      </w:r>
      <w:r>
        <w:fldChar w:fldCharType="end"/>
      </w:r>
      <w:r>
        <w:t xml:space="preserve"> répertorie les principales bandes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actuellement définies par la norme 3GPP</w:t>
      </w:r>
      <w:r>
        <w:fldChar w:fldCharType="begin"/>
      </w:r>
      <w:r>
        <w:instrText xml:space="preserve"> XE "</w:instrText>
      </w:r>
      <w:r w:rsidRPr="00952766">
        <w:instrText>3GPP</w:instrText>
      </w:r>
      <w:r>
        <w:instrText xml:space="preserve">" </w:instrText>
      </w:r>
      <w:r>
        <w:fldChar w:fldCharType="end"/>
      </w:r>
      <w:r>
        <w:t xml:space="preserve"> en FR1</w:t>
      </w:r>
      <w:r>
        <w:fldChar w:fldCharType="begin"/>
      </w:r>
      <w:r>
        <w:instrText xml:space="preserve"> XE "</w:instrText>
      </w:r>
      <w:r w:rsidRPr="004E020F">
        <w:instrText>FR1</w:instrText>
      </w:r>
      <w:r>
        <w:instrText xml:space="preserve">" </w:instrText>
      </w:r>
      <w:r>
        <w:fldChar w:fldCharType="end"/>
      </w:r>
      <w:r>
        <w:t xml:space="preserve">. Le </w:t>
      </w:r>
      <w:r>
        <w:fldChar w:fldCharType="begin"/>
      </w:r>
      <w:r>
        <w:instrText xml:space="preserve"> REF _Ref83804081 \h </w:instrText>
      </w:r>
      <w:r>
        <w:fldChar w:fldCharType="separate"/>
      </w:r>
      <w:r w:rsidRPr="00B01A68">
        <w:rPr>
          <w:color w:val="002060"/>
        </w:rPr>
        <w:t>Tableau 6</w:t>
      </w:r>
      <w:r>
        <w:fldChar w:fldCharType="end"/>
      </w:r>
      <w:r>
        <w:t xml:space="preserve"> qui suit illustre quant à lui la totalité des bandes 5G NR en FR2</w:t>
      </w:r>
      <w:r>
        <w:fldChar w:fldCharType="begin"/>
      </w:r>
      <w:r>
        <w:instrText xml:space="preserve"> XE "</w:instrText>
      </w:r>
      <w:r w:rsidRPr="004E020F">
        <w:instrText>FR2</w:instrText>
      </w:r>
      <w:r>
        <w:instrText xml:space="preserve">" </w:instrText>
      </w:r>
      <w:r>
        <w:fldChar w:fldCharType="end"/>
      </w:r>
      <w:r>
        <w:t>.</w:t>
      </w:r>
    </w:p>
    <w:p w14:paraId="1D84A5E3" w14:textId="77777777" w:rsidR="00F51A8D" w:rsidRDefault="00F51A8D" w:rsidP="00F51A8D">
      <w:pPr>
        <w:jc w:val="both"/>
      </w:pPr>
    </w:p>
    <w:p w14:paraId="04DCBE99" w14:textId="77777777" w:rsidR="00F51A8D" w:rsidRDefault="00F51A8D" w:rsidP="00F51A8D">
      <w:pPr>
        <w:jc w:val="both"/>
      </w:pPr>
      <w:r>
        <w:rPr>
          <w:noProof/>
          <w:lang w:eastAsia="fr-FR"/>
        </w:rPr>
        <w:drawing>
          <wp:inline distT="0" distB="0" distL="0" distR="0" wp14:anchorId="3E080E54" wp14:editId="561A781E">
            <wp:extent cx="5970992" cy="4769223"/>
            <wp:effectExtent l="0" t="0" r="0" b="0"/>
            <wp:docPr id="145416" name="Image 14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87242" cy="4782202"/>
                    </a:xfrm>
                    <a:prstGeom prst="rect">
                      <a:avLst/>
                    </a:prstGeom>
                    <a:noFill/>
                    <a:ln>
                      <a:noFill/>
                    </a:ln>
                  </pic:spPr>
                </pic:pic>
              </a:graphicData>
            </a:graphic>
          </wp:inline>
        </w:drawing>
      </w:r>
    </w:p>
    <w:p w14:paraId="2388B1D9" w14:textId="77777777" w:rsidR="00F51A8D" w:rsidRDefault="00F51A8D" w:rsidP="00F51A8D">
      <w:pPr>
        <w:pStyle w:val="Lgende"/>
        <w:jc w:val="center"/>
        <w:rPr>
          <w:i w:val="0"/>
          <w:color w:val="auto"/>
        </w:rPr>
      </w:pPr>
      <w:bookmarkStart w:id="116" w:name="_Ref83804063"/>
      <w:bookmarkStart w:id="117" w:name="_Ref83804043"/>
      <w:bookmarkStart w:id="118" w:name="_Toc87002296"/>
      <w:r w:rsidRPr="00B01A68">
        <w:rPr>
          <w:color w:val="002060"/>
        </w:rPr>
        <w:t xml:space="preserve">Tableau </w:t>
      </w:r>
      <w:r w:rsidRPr="00B01A68">
        <w:rPr>
          <w:color w:val="002060"/>
        </w:rPr>
        <w:fldChar w:fldCharType="begin"/>
      </w:r>
      <w:r w:rsidRPr="00B01A68">
        <w:rPr>
          <w:color w:val="002060"/>
        </w:rPr>
        <w:instrText xml:space="preserve"> SEQ Tableau \* ARABIC </w:instrText>
      </w:r>
      <w:r w:rsidRPr="00B01A68">
        <w:rPr>
          <w:color w:val="002060"/>
        </w:rPr>
        <w:fldChar w:fldCharType="separate"/>
      </w:r>
      <w:r>
        <w:rPr>
          <w:noProof/>
          <w:color w:val="002060"/>
        </w:rPr>
        <w:t>5</w:t>
      </w:r>
      <w:r w:rsidRPr="00B01A68">
        <w:rPr>
          <w:color w:val="002060"/>
        </w:rPr>
        <w:fldChar w:fldCharType="end"/>
      </w:r>
      <w:bookmarkEnd w:id="116"/>
      <w:r w:rsidRPr="00B01A68">
        <w:rPr>
          <w:i w:val="0"/>
          <w:color w:val="auto"/>
        </w:rPr>
        <w:t> : Détail des principales bandes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B01A68">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sidRPr="00B01A68">
        <w:rPr>
          <w:i w:val="0"/>
          <w:color w:val="auto"/>
        </w:rPr>
        <w:t xml:space="preserve"> en FR1</w:t>
      </w:r>
      <w:bookmarkEnd w:id="117"/>
      <w:bookmarkEnd w:id="118"/>
      <w:r>
        <w:rPr>
          <w:i w:val="0"/>
          <w:color w:val="auto"/>
        </w:rPr>
        <w:fldChar w:fldCharType="begin"/>
      </w:r>
      <w:r>
        <w:instrText xml:space="preserve"> XE "</w:instrText>
      </w:r>
      <w:r w:rsidRPr="004E020F">
        <w:instrText>FR1</w:instrText>
      </w:r>
      <w:r>
        <w:instrText xml:space="preserve">" </w:instrText>
      </w:r>
      <w:r>
        <w:rPr>
          <w:i w:val="0"/>
          <w:color w:val="auto"/>
        </w:rPr>
        <w:fldChar w:fldCharType="end"/>
      </w:r>
    </w:p>
    <w:p w14:paraId="4E1BA97F" w14:textId="77777777" w:rsidR="00F51A8D" w:rsidRPr="00B01A68" w:rsidRDefault="00F51A8D" w:rsidP="00F51A8D"/>
    <w:p w14:paraId="16425AE9" w14:textId="77777777" w:rsidR="00F51A8D" w:rsidRDefault="00F51A8D" w:rsidP="00F51A8D">
      <w:pPr>
        <w:jc w:val="center"/>
      </w:pPr>
      <w:r>
        <w:rPr>
          <w:noProof/>
          <w:lang w:eastAsia="fr-FR"/>
        </w:rPr>
        <w:drawing>
          <wp:inline distT="0" distB="0" distL="0" distR="0" wp14:anchorId="507EFB4D" wp14:editId="327BA219">
            <wp:extent cx="5916706" cy="1919542"/>
            <wp:effectExtent l="0" t="0" r="0" b="5080"/>
            <wp:docPr id="145417" name="Image 14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12864" cy="1950738"/>
                    </a:xfrm>
                    <a:prstGeom prst="rect">
                      <a:avLst/>
                    </a:prstGeom>
                    <a:noFill/>
                    <a:ln>
                      <a:noFill/>
                    </a:ln>
                  </pic:spPr>
                </pic:pic>
              </a:graphicData>
            </a:graphic>
          </wp:inline>
        </w:drawing>
      </w:r>
    </w:p>
    <w:p w14:paraId="0AA65418" w14:textId="77777777" w:rsidR="00F51A8D" w:rsidRDefault="00F51A8D" w:rsidP="00F51A8D">
      <w:pPr>
        <w:pStyle w:val="Lgende"/>
        <w:jc w:val="center"/>
        <w:rPr>
          <w:i w:val="0"/>
          <w:color w:val="auto"/>
        </w:rPr>
      </w:pPr>
      <w:bookmarkStart w:id="119" w:name="_Ref83804081"/>
      <w:bookmarkStart w:id="120" w:name="_Toc87002297"/>
      <w:r w:rsidRPr="00B01A68">
        <w:rPr>
          <w:color w:val="002060"/>
        </w:rPr>
        <w:t xml:space="preserve">Tableau </w:t>
      </w:r>
      <w:r w:rsidRPr="00B01A68">
        <w:rPr>
          <w:color w:val="002060"/>
        </w:rPr>
        <w:fldChar w:fldCharType="begin"/>
      </w:r>
      <w:r w:rsidRPr="00B01A68">
        <w:rPr>
          <w:color w:val="002060"/>
        </w:rPr>
        <w:instrText xml:space="preserve"> SEQ Tableau \* ARABIC </w:instrText>
      </w:r>
      <w:r w:rsidRPr="00B01A68">
        <w:rPr>
          <w:color w:val="002060"/>
        </w:rPr>
        <w:fldChar w:fldCharType="separate"/>
      </w:r>
      <w:r>
        <w:rPr>
          <w:noProof/>
          <w:color w:val="002060"/>
        </w:rPr>
        <w:t>6</w:t>
      </w:r>
      <w:r w:rsidRPr="00B01A68">
        <w:rPr>
          <w:color w:val="002060"/>
        </w:rPr>
        <w:fldChar w:fldCharType="end"/>
      </w:r>
      <w:bookmarkEnd w:id="119"/>
      <w:r w:rsidRPr="00B01A68">
        <w:rPr>
          <w:i w:val="0"/>
          <w:color w:val="auto"/>
        </w:rPr>
        <w:t> : Détail des bandes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B01A68">
        <w:rPr>
          <w:i w:val="0"/>
          <w:color w:val="auto"/>
        </w:rPr>
        <w:t xml:space="preserve"> NR</w:t>
      </w:r>
      <w:r>
        <w:rPr>
          <w:i w:val="0"/>
          <w:color w:val="auto"/>
        </w:rPr>
        <w:fldChar w:fldCharType="begin"/>
      </w:r>
      <w:r>
        <w:instrText xml:space="preserve"> XE "</w:instrText>
      </w:r>
      <w:r w:rsidRPr="001D62FA">
        <w:instrText>NR</w:instrText>
      </w:r>
      <w:r>
        <w:instrText xml:space="preserve">" </w:instrText>
      </w:r>
      <w:r>
        <w:rPr>
          <w:i w:val="0"/>
          <w:color w:val="auto"/>
        </w:rPr>
        <w:fldChar w:fldCharType="end"/>
      </w:r>
      <w:r w:rsidRPr="00B01A68">
        <w:rPr>
          <w:i w:val="0"/>
          <w:color w:val="auto"/>
        </w:rPr>
        <w:t xml:space="preserve"> en FR2</w:t>
      </w:r>
      <w:bookmarkEnd w:id="120"/>
    </w:p>
    <w:p w14:paraId="29F4E015" w14:textId="77777777" w:rsidR="00F51A8D" w:rsidRPr="00B01A68" w:rsidRDefault="00F51A8D" w:rsidP="00F51A8D">
      <w:pPr>
        <w:pStyle w:val="Lgende"/>
        <w:jc w:val="center"/>
        <w:rPr>
          <w:i w:val="0"/>
          <w:color w:val="auto"/>
        </w:rPr>
      </w:pPr>
      <w:r>
        <w:rPr>
          <w:i w:val="0"/>
          <w:color w:val="auto"/>
        </w:rPr>
        <w:fldChar w:fldCharType="begin"/>
      </w:r>
      <w:r>
        <w:instrText xml:space="preserve"> XE "</w:instrText>
      </w:r>
      <w:r w:rsidRPr="004E020F">
        <w:instrText>FR2</w:instrText>
      </w:r>
      <w:r>
        <w:instrText xml:space="preserve">" </w:instrText>
      </w:r>
      <w:r>
        <w:rPr>
          <w:i w:val="0"/>
          <w:color w:val="auto"/>
        </w:rPr>
        <w:fldChar w:fldCharType="end"/>
      </w:r>
    </w:p>
    <w:p w14:paraId="3245446C" w14:textId="77777777" w:rsidR="00F51A8D" w:rsidRDefault="00F51A8D" w:rsidP="00F51A8D">
      <w:pPr>
        <w:jc w:val="both"/>
      </w:pPr>
      <w:r>
        <w:lastRenderedPageBreak/>
        <w:t>Outre les gammes de fréquences utilisées par bande ces tableaux permettent d’illustrer le mode duplex associé (et l’écart duplex en cas de FDD</w:t>
      </w:r>
      <w:r>
        <w:fldChar w:fldCharType="begin"/>
      </w:r>
      <w:r>
        <w:instrText xml:space="preserve"> XE "</w:instrText>
      </w:r>
      <w:r w:rsidRPr="004E020F">
        <w:instrText>FDD</w:instrText>
      </w:r>
      <w:r>
        <w:instrText xml:space="preserve">" </w:instrText>
      </w:r>
      <w:r>
        <w:fldChar w:fldCharType="end"/>
      </w:r>
      <w:r>
        <w:t>), la désignation commune de la bande, s’il elle un sous-ensemble d’une autre bande et enfin les BW</w:t>
      </w:r>
      <w:r>
        <w:fldChar w:fldCharType="begin"/>
      </w:r>
      <w:r>
        <w:instrText xml:space="preserve"> XE "</w:instrText>
      </w:r>
      <w:r w:rsidRPr="004E020F">
        <w:instrText>BW</w:instrText>
      </w:r>
      <w:r>
        <w:instrText xml:space="preserve">" </w:instrText>
      </w:r>
      <w:r>
        <w:fldChar w:fldCharType="end"/>
      </w:r>
      <w:r>
        <w:t xml:space="preserve"> autorisées sur chacune d’elles.  En FR1</w:t>
      </w:r>
      <w:r>
        <w:fldChar w:fldCharType="begin"/>
      </w:r>
      <w:r>
        <w:instrText xml:space="preserve"> XE "</w:instrText>
      </w:r>
      <w:r w:rsidRPr="004E020F">
        <w:instrText>FR1</w:instrText>
      </w:r>
      <w:r>
        <w:instrText xml:space="preserve">" </w:instrText>
      </w:r>
      <w:r>
        <w:fldChar w:fldCharType="end"/>
      </w:r>
      <w:r>
        <w:t>, on constate que la BW minimale varie entre 5MHz et 10MHz selon les bandes, à l’exception de la bande n79 située entre 4,4GHz et 5GHz et qui impose 40MHz. En FR2</w:t>
      </w:r>
      <w:r>
        <w:fldChar w:fldCharType="begin"/>
      </w:r>
      <w:r>
        <w:instrText xml:space="preserve"> XE "</w:instrText>
      </w:r>
      <w:r w:rsidRPr="004E020F">
        <w:instrText>FR2</w:instrText>
      </w:r>
      <w:r>
        <w:instrText xml:space="preserve">" </w:instrText>
      </w:r>
      <w:r>
        <w:fldChar w:fldCharType="end"/>
      </w:r>
      <w:r>
        <w:t>, 50MHz est le minimum requis.</w:t>
      </w:r>
    </w:p>
    <w:p w14:paraId="265E9EF4" w14:textId="77777777" w:rsidR="00F51A8D" w:rsidRDefault="00F51A8D" w:rsidP="00F51A8D">
      <w:pPr>
        <w:jc w:val="both"/>
      </w:pPr>
      <w:r>
        <w:t xml:space="preserve">Si les bandes n77 &amp; n78 (autrement appelées C-band dans la littérature) autour des 3,5 &amp; 4GHz font l’unanimité, la </w:t>
      </w:r>
      <w:r>
        <w:fldChar w:fldCharType="begin"/>
      </w:r>
      <w:r>
        <w:instrText xml:space="preserve"> REF _Ref83740119 \h </w:instrText>
      </w:r>
      <w:r>
        <w:fldChar w:fldCharType="separate"/>
      </w:r>
      <w:r w:rsidRPr="00231AEA">
        <w:rPr>
          <w:color w:val="002060"/>
        </w:rPr>
        <w:t>Figure 48</w:t>
      </w:r>
      <w:r>
        <w:fldChar w:fldCharType="end"/>
      </w:r>
      <w:r>
        <w:t xml:space="preserve"> illustre que les opérateurs actuels investissent aussi dans d’autres bandes d’intérêt en FR2</w:t>
      </w:r>
      <w:r>
        <w:fldChar w:fldCharType="begin"/>
      </w:r>
      <w:r>
        <w:instrText xml:space="preserve"> XE "</w:instrText>
      </w:r>
      <w:r w:rsidRPr="004E020F">
        <w:instrText>FR2</w:instrText>
      </w:r>
      <w:r>
        <w:instrText xml:space="preserve">" </w:instrText>
      </w:r>
      <w:r>
        <w:fldChar w:fldCharType="end"/>
      </w:r>
      <w:r>
        <w:t xml:space="preserve"> notamment (n257, n258 &amp; n261) ou autour des 700MHz (n28, n12, n14). Viennent ensuite majoritairement la réutilisation des bandes LTE</w:t>
      </w:r>
      <w:r>
        <w:fldChar w:fldCharType="begin"/>
      </w:r>
      <w:r>
        <w:instrText xml:space="preserve"> XE "</w:instrText>
      </w:r>
      <w:r w:rsidRPr="00031A3C">
        <w:instrText>LTE</w:instrText>
      </w:r>
      <w:r>
        <w:instrText xml:space="preserve">" </w:instrText>
      </w:r>
      <w:r>
        <w:fldChar w:fldCharType="end"/>
      </w:r>
      <w:r>
        <w:t xml:space="preserve"> actuelles pour la transition programmée des cellules 4G</w:t>
      </w:r>
      <w:r>
        <w:fldChar w:fldCharType="begin"/>
      </w:r>
      <w:r>
        <w:instrText xml:space="preserve"> XE "</w:instrText>
      </w:r>
      <w:r w:rsidRPr="00A044DC">
        <w:instrText>4G</w:instrText>
      </w:r>
      <w:r>
        <w:instrText xml:space="preserve">" </w:instrText>
      </w:r>
      <w:r>
        <w:fldChar w:fldCharType="end"/>
      </w:r>
      <w:r>
        <w:t xml:space="preserve"> en 5G</w:t>
      </w:r>
      <w:r>
        <w:fldChar w:fldCharType="begin"/>
      </w:r>
      <w:r>
        <w:instrText xml:space="preserve"> XE "</w:instrText>
      </w:r>
      <w:r w:rsidRPr="00633934">
        <w:instrText>5G</w:instrText>
      </w:r>
      <w:r>
        <w:instrText xml:space="preserve">" </w:instrText>
      </w:r>
      <w:r>
        <w:fldChar w:fldCharType="end"/>
      </w:r>
      <w:r>
        <w:t>.</w:t>
      </w:r>
    </w:p>
    <w:p w14:paraId="1704C791" w14:textId="77777777" w:rsidR="00F51A8D" w:rsidRDefault="00F51A8D" w:rsidP="00F51A8D">
      <w:pPr>
        <w:jc w:val="both"/>
      </w:pPr>
    </w:p>
    <w:p w14:paraId="2D68BFBF" w14:textId="77777777" w:rsidR="00F51A8D" w:rsidRDefault="00F51A8D" w:rsidP="00F51A8D">
      <w:pPr>
        <w:jc w:val="both"/>
      </w:pPr>
      <w:r>
        <w:rPr>
          <w:noProof/>
          <w:lang w:eastAsia="fr-FR"/>
        </w:rPr>
        <w:drawing>
          <wp:inline distT="0" distB="0" distL="0" distR="0" wp14:anchorId="4C066CDA" wp14:editId="2D8AC3E2">
            <wp:extent cx="6229793" cy="3532094"/>
            <wp:effectExtent l="0" t="0" r="0" b="0"/>
            <wp:docPr id="145414" name="Image 14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46394" cy="3541506"/>
                    </a:xfrm>
                    <a:prstGeom prst="rect">
                      <a:avLst/>
                    </a:prstGeom>
                    <a:noFill/>
                    <a:ln>
                      <a:noFill/>
                    </a:ln>
                  </pic:spPr>
                </pic:pic>
              </a:graphicData>
            </a:graphic>
          </wp:inline>
        </w:drawing>
      </w:r>
    </w:p>
    <w:p w14:paraId="2690D376" w14:textId="77777777" w:rsidR="00F51A8D" w:rsidRPr="00231AEA" w:rsidRDefault="00F51A8D" w:rsidP="00F51A8D">
      <w:pPr>
        <w:pStyle w:val="Lgende"/>
        <w:jc w:val="center"/>
        <w:rPr>
          <w:i w:val="0"/>
          <w:color w:val="auto"/>
        </w:rPr>
      </w:pPr>
      <w:bookmarkStart w:id="121" w:name="_Ref83740119"/>
      <w:bookmarkStart w:id="122" w:name="_Toc87002113"/>
      <w:r w:rsidRPr="00231AEA">
        <w:rPr>
          <w:color w:val="002060"/>
        </w:rPr>
        <w:t xml:space="preserve">Figure </w:t>
      </w:r>
      <w:r w:rsidRPr="00231AEA">
        <w:rPr>
          <w:color w:val="002060"/>
        </w:rPr>
        <w:fldChar w:fldCharType="begin"/>
      </w:r>
      <w:r w:rsidRPr="00231AEA">
        <w:rPr>
          <w:color w:val="002060"/>
        </w:rPr>
        <w:instrText xml:space="preserve"> SEQ Figure \* ARABIC </w:instrText>
      </w:r>
      <w:r w:rsidRPr="00231AEA">
        <w:rPr>
          <w:color w:val="002060"/>
        </w:rPr>
        <w:fldChar w:fldCharType="separate"/>
      </w:r>
      <w:r>
        <w:rPr>
          <w:noProof/>
          <w:color w:val="002060"/>
        </w:rPr>
        <w:t>48</w:t>
      </w:r>
      <w:r w:rsidRPr="00231AEA">
        <w:rPr>
          <w:color w:val="002060"/>
        </w:rPr>
        <w:fldChar w:fldCharType="end"/>
      </w:r>
      <w:bookmarkEnd w:id="121"/>
      <w:r w:rsidRPr="00231AEA">
        <w:rPr>
          <w:i w:val="0"/>
          <w:color w:val="auto"/>
        </w:rPr>
        <w:t> : Investissement des opérateurs dans les bandes spectrales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231AEA">
        <w:rPr>
          <w:i w:val="0"/>
          <w:color w:val="auto"/>
        </w:rPr>
        <w:t xml:space="preserve"> (Août 2021)</w:t>
      </w:r>
      <w:bookmarkEnd w:id="122"/>
    </w:p>
    <w:p w14:paraId="1D0D1DE0" w14:textId="77777777" w:rsidR="00F51A8D" w:rsidRDefault="00F51A8D" w:rsidP="00F51A8D">
      <w:pPr>
        <w:jc w:val="both"/>
      </w:pPr>
    </w:p>
    <w:p w14:paraId="1B3FE335" w14:textId="77777777" w:rsidR="00F51A8D" w:rsidRDefault="00F51A8D" w:rsidP="00F51A8D">
      <w:pPr>
        <w:jc w:val="both"/>
      </w:pPr>
      <w:r>
        <w:t xml:space="preserve">Côté mobile, la répartition actuelle (Juillet 2021) des </w:t>
      </w:r>
      <w:proofErr w:type="spellStart"/>
      <w:r>
        <w:t>devices</w:t>
      </w:r>
      <w:proofErr w:type="spellEnd"/>
      <w:r>
        <w:t xml:space="preserve"> 5G</w:t>
      </w:r>
      <w:r>
        <w:fldChar w:fldCharType="begin"/>
      </w:r>
      <w:r>
        <w:instrText xml:space="preserve"> XE "</w:instrText>
      </w:r>
      <w:r w:rsidRPr="00633934">
        <w:instrText>5G</w:instrText>
      </w:r>
      <w:r>
        <w:instrText xml:space="preserve">" </w:instrText>
      </w:r>
      <w:r>
        <w:fldChar w:fldCharType="end"/>
      </w:r>
      <w:r>
        <w:t xml:space="preserve"> est illustrée par la </w:t>
      </w:r>
      <w:r>
        <w:fldChar w:fldCharType="begin"/>
      </w:r>
      <w:r>
        <w:instrText xml:space="preserve"> REF _Ref83805284 \h </w:instrText>
      </w:r>
      <w:r>
        <w:fldChar w:fldCharType="separate"/>
      </w:r>
      <w:r w:rsidRPr="009F193D">
        <w:rPr>
          <w:color w:val="002060"/>
        </w:rPr>
        <w:t>Figure 49</w:t>
      </w:r>
      <w:r>
        <w:fldChar w:fldCharType="end"/>
      </w:r>
      <w:r>
        <w:t xml:space="preserve"> de la page suivante. Sur cette dernière on constate que les téléphones mobiles représentent la moitié de ces </w:t>
      </w:r>
      <w:proofErr w:type="spellStart"/>
      <w:r>
        <w:t>devices</w:t>
      </w:r>
      <w:proofErr w:type="spellEnd"/>
      <w:r>
        <w:t>. L’autre moitié contient des Hotspots, des routeurs, des équipements d’accès sans fil, des modems, des ordinateurs portables et autres tablettes.</w:t>
      </w:r>
    </w:p>
    <w:p w14:paraId="7CFC3102" w14:textId="77777777" w:rsidR="00F51A8D" w:rsidRDefault="00F51A8D" w:rsidP="00F51A8D">
      <w:pPr>
        <w:jc w:val="both"/>
      </w:pPr>
    </w:p>
    <w:p w14:paraId="71F101E0" w14:textId="77777777" w:rsidR="00F51A8D" w:rsidRDefault="00F51A8D" w:rsidP="00F51A8D">
      <w:pPr>
        <w:jc w:val="both"/>
      </w:pPr>
      <w:r>
        <w:t xml:space="preserve">Enfin si les </w:t>
      </w:r>
      <w:proofErr w:type="spellStart"/>
      <w:r>
        <w:t>devices</w:t>
      </w:r>
      <w:proofErr w:type="spellEnd"/>
      <w:r>
        <w:t xml:space="preserve"> 5G</w:t>
      </w:r>
      <w:r>
        <w:fldChar w:fldCharType="begin"/>
      </w:r>
      <w:r>
        <w:instrText xml:space="preserve"> XE "</w:instrText>
      </w:r>
      <w:r w:rsidRPr="00633934">
        <w:instrText>5G</w:instrText>
      </w:r>
      <w:r>
        <w:instrText xml:space="preserve">" </w:instrText>
      </w:r>
      <w:r>
        <w:fldChar w:fldCharType="end"/>
      </w:r>
      <w:r>
        <w:t xml:space="preserve"> actuels supportent tous la bande n78. La répartition de leur capacité sur les autres bandes est illustrée par la </w:t>
      </w:r>
      <w:r>
        <w:fldChar w:fldCharType="begin"/>
      </w:r>
      <w:r>
        <w:instrText xml:space="preserve"> REF _Ref83743774 \h </w:instrText>
      </w:r>
      <w:r>
        <w:fldChar w:fldCharType="separate"/>
      </w:r>
      <w:r w:rsidRPr="00280B29">
        <w:rPr>
          <w:color w:val="002060"/>
        </w:rPr>
        <w:t xml:space="preserve">Figure </w:t>
      </w:r>
      <w:r>
        <w:rPr>
          <w:noProof/>
          <w:color w:val="002060"/>
        </w:rPr>
        <w:t>50</w:t>
      </w:r>
      <w:r>
        <w:fldChar w:fldCharType="end"/>
      </w:r>
      <w:r>
        <w:t>. Il n’y a pas adéquation parfaite entre leur capacité et les bandes d’intérêt des opérateurs vu précédemment. En effet, il apparait notamment que les terminaux 5G ne supportent que très peu pour l’instant les bandes millimétriques (FR2</w:t>
      </w:r>
      <w:r>
        <w:fldChar w:fldCharType="begin"/>
      </w:r>
      <w:r>
        <w:instrText xml:space="preserve"> XE "</w:instrText>
      </w:r>
      <w:r w:rsidRPr="004E020F">
        <w:instrText>FR2</w:instrText>
      </w:r>
      <w:r>
        <w:instrText xml:space="preserve">" </w:instrText>
      </w:r>
      <w:r>
        <w:fldChar w:fldCharType="end"/>
      </w:r>
      <w:r>
        <w:t xml:space="preserve">). </w:t>
      </w:r>
    </w:p>
    <w:p w14:paraId="45E1DACC" w14:textId="77777777" w:rsidR="00F51A8D" w:rsidRDefault="00F51A8D" w:rsidP="00F51A8D">
      <w:pPr>
        <w:jc w:val="center"/>
      </w:pPr>
      <w:r>
        <w:rPr>
          <w:noProof/>
          <w:lang w:eastAsia="fr-FR"/>
        </w:rPr>
        <w:lastRenderedPageBreak/>
        <w:drawing>
          <wp:inline distT="0" distB="0" distL="0" distR="0" wp14:anchorId="3F898307" wp14:editId="197479CA">
            <wp:extent cx="4447675" cy="2895600"/>
            <wp:effectExtent l="0" t="0" r="0" b="0"/>
            <wp:docPr id="145418" name="Image 14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70029" cy="2910153"/>
                    </a:xfrm>
                    <a:prstGeom prst="rect">
                      <a:avLst/>
                    </a:prstGeom>
                    <a:noFill/>
                    <a:ln>
                      <a:noFill/>
                    </a:ln>
                  </pic:spPr>
                </pic:pic>
              </a:graphicData>
            </a:graphic>
          </wp:inline>
        </w:drawing>
      </w:r>
    </w:p>
    <w:p w14:paraId="049397A9" w14:textId="77777777" w:rsidR="00F51A8D" w:rsidRDefault="00F51A8D" w:rsidP="00F51A8D">
      <w:pPr>
        <w:pStyle w:val="Lgende"/>
        <w:jc w:val="center"/>
        <w:rPr>
          <w:i w:val="0"/>
          <w:color w:val="auto"/>
        </w:rPr>
      </w:pPr>
      <w:bookmarkStart w:id="123" w:name="_Ref83805284"/>
      <w:bookmarkStart w:id="124" w:name="_Toc87002114"/>
      <w:r w:rsidRPr="009F193D">
        <w:rPr>
          <w:color w:val="002060"/>
        </w:rPr>
        <w:t xml:space="preserve">Figure </w:t>
      </w:r>
      <w:r w:rsidRPr="009F193D">
        <w:rPr>
          <w:color w:val="002060"/>
        </w:rPr>
        <w:fldChar w:fldCharType="begin"/>
      </w:r>
      <w:r w:rsidRPr="009F193D">
        <w:rPr>
          <w:color w:val="002060"/>
        </w:rPr>
        <w:instrText xml:space="preserve"> SEQ Figure \* ARABIC </w:instrText>
      </w:r>
      <w:r w:rsidRPr="009F193D">
        <w:rPr>
          <w:color w:val="002060"/>
        </w:rPr>
        <w:fldChar w:fldCharType="separate"/>
      </w:r>
      <w:r>
        <w:rPr>
          <w:noProof/>
          <w:color w:val="002060"/>
        </w:rPr>
        <w:t>49</w:t>
      </w:r>
      <w:r w:rsidRPr="009F193D">
        <w:rPr>
          <w:color w:val="002060"/>
        </w:rPr>
        <w:fldChar w:fldCharType="end"/>
      </w:r>
      <w:bookmarkEnd w:id="123"/>
      <w:r w:rsidRPr="009F193D">
        <w:rPr>
          <w:i w:val="0"/>
          <w:color w:val="auto"/>
        </w:rPr>
        <w:t xml:space="preserve"> : Répartition des </w:t>
      </w:r>
      <w:proofErr w:type="spellStart"/>
      <w:r w:rsidRPr="009F193D">
        <w:rPr>
          <w:i w:val="0"/>
          <w:color w:val="auto"/>
        </w:rPr>
        <w:t>devices</w:t>
      </w:r>
      <w:proofErr w:type="spellEnd"/>
      <w:r w:rsidRPr="009F193D">
        <w:rPr>
          <w:i w:val="0"/>
          <w:color w:val="auto"/>
        </w:rPr>
        <w:t xml:space="preserve"> selon leur nature (Juillet 2021)</w:t>
      </w:r>
      <w:bookmarkEnd w:id="124"/>
    </w:p>
    <w:p w14:paraId="2D2DCFD0" w14:textId="77777777" w:rsidR="00F51A8D" w:rsidRPr="00456417" w:rsidRDefault="00F51A8D" w:rsidP="00F51A8D"/>
    <w:p w14:paraId="518A38DA" w14:textId="77777777" w:rsidR="00F51A8D" w:rsidRDefault="00F51A8D" w:rsidP="00F51A8D">
      <w:pPr>
        <w:jc w:val="center"/>
      </w:pPr>
      <w:r>
        <w:rPr>
          <w:noProof/>
          <w:lang w:eastAsia="fr-FR"/>
        </w:rPr>
        <w:drawing>
          <wp:inline distT="0" distB="0" distL="0" distR="0" wp14:anchorId="2470F07C" wp14:editId="1BC67E12">
            <wp:extent cx="3397623" cy="4776773"/>
            <wp:effectExtent l="0" t="0" r="0" b="5080"/>
            <wp:docPr id="145415" name="Image 14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05446" cy="4787771"/>
                    </a:xfrm>
                    <a:prstGeom prst="rect">
                      <a:avLst/>
                    </a:prstGeom>
                    <a:noFill/>
                    <a:ln>
                      <a:noFill/>
                    </a:ln>
                  </pic:spPr>
                </pic:pic>
              </a:graphicData>
            </a:graphic>
          </wp:inline>
        </w:drawing>
      </w:r>
    </w:p>
    <w:p w14:paraId="3EB3D850" w14:textId="77777777" w:rsidR="00F51A8D" w:rsidRPr="00280B29" w:rsidRDefault="00F51A8D" w:rsidP="00F51A8D">
      <w:pPr>
        <w:pStyle w:val="Lgende"/>
        <w:jc w:val="center"/>
        <w:rPr>
          <w:i w:val="0"/>
          <w:color w:val="auto"/>
        </w:rPr>
      </w:pPr>
      <w:bookmarkStart w:id="125" w:name="_Ref83743774"/>
      <w:bookmarkStart w:id="126" w:name="_Toc87002115"/>
      <w:r w:rsidRPr="00280B29">
        <w:rPr>
          <w:color w:val="002060"/>
        </w:rPr>
        <w:t xml:space="preserve">Figure </w:t>
      </w:r>
      <w:r w:rsidRPr="00280B29">
        <w:rPr>
          <w:color w:val="002060"/>
        </w:rPr>
        <w:fldChar w:fldCharType="begin"/>
      </w:r>
      <w:r w:rsidRPr="00280B29">
        <w:rPr>
          <w:color w:val="002060"/>
        </w:rPr>
        <w:instrText xml:space="preserve"> SEQ Figure \* ARABIC </w:instrText>
      </w:r>
      <w:r w:rsidRPr="00280B29">
        <w:rPr>
          <w:color w:val="002060"/>
        </w:rPr>
        <w:fldChar w:fldCharType="separate"/>
      </w:r>
      <w:r>
        <w:rPr>
          <w:noProof/>
          <w:color w:val="002060"/>
        </w:rPr>
        <w:t>50</w:t>
      </w:r>
      <w:r w:rsidRPr="00280B29">
        <w:rPr>
          <w:color w:val="002060"/>
        </w:rPr>
        <w:fldChar w:fldCharType="end"/>
      </w:r>
      <w:bookmarkEnd w:id="125"/>
      <w:r w:rsidRPr="00280B29">
        <w:rPr>
          <w:i w:val="0"/>
          <w:color w:val="auto"/>
        </w:rPr>
        <w:t xml:space="preserve"> : Bandes supportées par les </w:t>
      </w:r>
      <w:proofErr w:type="spellStart"/>
      <w:r w:rsidRPr="00280B29">
        <w:rPr>
          <w:i w:val="0"/>
          <w:color w:val="auto"/>
        </w:rPr>
        <w:t>devices</w:t>
      </w:r>
      <w:proofErr w:type="spellEnd"/>
      <w:r w:rsidRPr="00280B29">
        <w:rPr>
          <w:i w:val="0"/>
          <w:color w:val="auto"/>
        </w:rPr>
        <w:t xml:space="preserve">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280B29">
        <w:rPr>
          <w:i w:val="0"/>
          <w:color w:val="auto"/>
        </w:rPr>
        <w:t xml:space="preserve"> actuels</w:t>
      </w:r>
      <w:bookmarkEnd w:id="126"/>
    </w:p>
    <w:p w14:paraId="147E5C18" w14:textId="20ACB311" w:rsidR="00F51A8D" w:rsidRDefault="00F51A8D" w:rsidP="00F51A8D">
      <w:pPr>
        <w:jc w:val="both"/>
      </w:pPr>
      <w:r>
        <w:lastRenderedPageBreak/>
        <w:t>Pour rappel, le déploiement de la 5G</w:t>
      </w:r>
      <w:r>
        <w:fldChar w:fldCharType="begin"/>
      </w:r>
      <w:r>
        <w:instrText xml:space="preserve"> XE "</w:instrText>
      </w:r>
      <w:r w:rsidRPr="00633934">
        <w:instrText>5G</w:instrText>
      </w:r>
      <w:r>
        <w:instrText xml:space="preserve">" </w:instrText>
      </w:r>
      <w:r>
        <w:fldChar w:fldCharType="end"/>
      </w:r>
      <w:r>
        <w:t xml:space="preserve"> va se faire principalement via le mode NSA</w:t>
      </w:r>
      <w:r>
        <w:fldChar w:fldCharType="begin"/>
      </w:r>
      <w:r>
        <w:instrText xml:space="preserve"> XE "</w:instrText>
      </w:r>
      <w:r w:rsidRPr="001B52AC">
        <w:instrText>NSA</w:instrText>
      </w:r>
      <w:r>
        <w:instrText xml:space="preserve">" </w:instrText>
      </w:r>
      <w:r>
        <w:fldChar w:fldCharType="end"/>
      </w:r>
      <w:r>
        <w:t xml:space="preserve"> (cf. §I.</w:t>
      </w:r>
      <w:r>
        <w:fldChar w:fldCharType="begin"/>
      </w:r>
      <w:r>
        <w:instrText xml:space="preserve"> REF _Ref83806287 \r \h </w:instrText>
      </w:r>
      <w:r>
        <w:fldChar w:fldCharType="separate"/>
      </w:r>
      <w:r>
        <w:t>4)</w:t>
      </w:r>
      <w:r>
        <w:fldChar w:fldCharType="end"/>
      </w:r>
      <w:r>
        <w:t>) dans un premier temps avant de basculer en SA</w:t>
      </w:r>
      <w:r>
        <w:fldChar w:fldCharType="begin"/>
      </w:r>
      <w:r>
        <w:instrText xml:space="preserve"> XE "</w:instrText>
      </w:r>
      <w:r w:rsidRPr="00154456">
        <w:instrText>SA</w:instrText>
      </w:r>
      <w:r>
        <w:instrText xml:space="preserve">" </w:instrText>
      </w:r>
      <w:r>
        <w:fldChar w:fldCharType="end"/>
      </w:r>
      <w:r>
        <w:t xml:space="preserve">. Néanmoins, un certain nombre d’opérateurs déploient actuellement des réseaux compatibles SA. Le </w:t>
      </w:r>
      <w:r>
        <w:fldChar w:fldCharType="begin"/>
      </w:r>
      <w:r>
        <w:instrText xml:space="preserve"> REF _Ref83809355 \h </w:instrText>
      </w:r>
      <w:r>
        <w:fldChar w:fldCharType="separate"/>
      </w:r>
      <w:r w:rsidRPr="00FA1126">
        <w:rPr>
          <w:color w:val="002060"/>
        </w:rPr>
        <w:t xml:space="preserve">Tableau </w:t>
      </w:r>
      <w:r>
        <w:rPr>
          <w:noProof/>
          <w:color w:val="002060"/>
        </w:rPr>
        <w:t>7</w:t>
      </w:r>
      <w:r>
        <w:fldChar w:fldCharType="end"/>
      </w:r>
      <w:r>
        <w:t xml:space="preserve"> ci-dessous illustre les six opérateurs mondiaux concernés (Mars 2021). </w:t>
      </w:r>
    </w:p>
    <w:p w14:paraId="4E9FAED4" w14:textId="77777777" w:rsidR="00F51A8D" w:rsidRDefault="00F51A8D" w:rsidP="00F51A8D">
      <w:pPr>
        <w:jc w:val="both"/>
      </w:pPr>
    </w:p>
    <w:p w14:paraId="5F02D800" w14:textId="77777777" w:rsidR="00F51A8D" w:rsidRDefault="00F51A8D" w:rsidP="00F51A8D">
      <w:pPr>
        <w:jc w:val="center"/>
      </w:pPr>
      <w:r>
        <w:rPr>
          <w:noProof/>
          <w:lang w:eastAsia="fr-FR"/>
        </w:rPr>
        <w:drawing>
          <wp:inline distT="0" distB="0" distL="0" distR="0" wp14:anchorId="28DF34C8" wp14:editId="15F8B7FF">
            <wp:extent cx="3718560" cy="2156460"/>
            <wp:effectExtent l="0" t="0" r="0" b="0"/>
            <wp:docPr id="27655" name="Image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18560" cy="2156460"/>
                    </a:xfrm>
                    <a:prstGeom prst="rect">
                      <a:avLst/>
                    </a:prstGeom>
                    <a:noFill/>
                    <a:ln>
                      <a:noFill/>
                    </a:ln>
                  </pic:spPr>
                </pic:pic>
              </a:graphicData>
            </a:graphic>
          </wp:inline>
        </w:drawing>
      </w:r>
    </w:p>
    <w:p w14:paraId="0B2561CD" w14:textId="77777777" w:rsidR="00F51A8D" w:rsidRDefault="00F51A8D" w:rsidP="00F51A8D">
      <w:pPr>
        <w:pStyle w:val="Lgende"/>
        <w:jc w:val="center"/>
        <w:rPr>
          <w:i w:val="0"/>
          <w:color w:val="auto"/>
        </w:rPr>
      </w:pPr>
      <w:bookmarkStart w:id="127" w:name="_Ref83809355"/>
      <w:bookmarkStart w:id="128" w:name="_Toc87002298"/>
      <w:r w:rsidRPr="00FA1126">
        <w:rPr>
          <w:color w:val="002060"/>
        </w:rPr>
        <w:t xml:space="preserve">Tableau </w:t>
      </w:r>
      <w:r w:rsidRPr="00FA1126">
        <w:rPr>
          <w:color w:val="002060"/>
        </w:rPr>
        <w:fldChar w:fldCharType="begin"/>
      </w:r>
      <w:r w:rsidRPr="00FA1126">
        <w:rPr>
          <w:color w:val="002060"/>
        </w:rPr>
        <w:instrText xml:space="preserve"> SEQ Tableau \* ARABIC </w:instrText>
      </w:r>
      <w:r w:rsidRPr="00FA1126">
        <w:rPr>
          <w:color w:val="002060"/>
        </w:rPr>
        <w:fldChar w:fldCharType="separate"/>
      </w:r>
      <w:r>
        <w:rPr>
          <w:noProof/>
          <w:color w:val="002060"/>
        </w:rPr>
        <w:t>7</w:t>
      </w:r>
      <w:r w:rsidRPr="00FA1126">
        <w:rPr>
          <w:color w:val="002060"/>
        </w:rPr>
        <w:fldChar w:fldCharType="end"/>
      </w:r>
      <w:bookmarkEnd w:id="127"/>
      <w:r w:rsidRPr="00FA1126">
        <w:rPr>
          <w:i w:val="0"/>
          <w:color w:val="auto"/>
        </w:rPr>
        <w:t> : Réseaux opérateurs mondiaux ayant déployé du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FA1126">
        <w:rPr>
          <w:i w:val="0"/>
          <w:color w:val="auto"/>
        </w:rPr>
        <w:t xml:space="preserve"> (Sl6 – Sprint 4)</w:t>
      </w:r>
      <w:bookmarkEnd w:id="128"/>
    </w:p>
    <w:p w14:paraId="3425BB3B" w14:textId="77777777" w:rsidR="00F51A8D" w:rsidRDefault="00F51A8D" w:rsidP="00F51A8D">
      <w:pPr>
        <w:jc w:val="both"/>
      </w:pPr>
    </w:p>
    <w:p w14:paraId="268CA465" w14:textId="77777777" w:rsidR="00F51A8D" w:rsidRDefault="00F51A8D" w:rsidP="00F51A8D">
      <w:pPr>
        <w:jc w:val="both"/>
      </w:pPr>
      <w:r>
        <w:t xml:space="preserve">En complément il semblerait que les trois opérateurs identifiés par le </w:t>
      </w:r>
      <w:r>
        <w:fldChar w:fldCharType="begin"/>
      </w:r>
      <w:r>
        <w:instrText xml:space="preserve"> REF _Ref83806641 \h </w:instrText>
      </w:r>
      <w:r>
        <w:fldChar w:fldCharType="separate"/>
      </w:r>
      <w:r w:rsidRPr="001B2D4F">
        <w:rPr>
          <w:color w:val="002060"/>
        </w:rPr>
        <w:t>Tableau 8</w:t>
      </w:r>
      <w:r>
        <w:fldChar w:fldCharType="end"/>
      </w:r>
      <w:r>
        <w:t xml:space="preserve"> commencent aussi à déployer de la 5G</w:t>
      </w:r>
      <w:r>
        <w:fldChar w:fldCharType="begin"/>
      </w:r>
      <w:r>
        <w:instrText xml:space="preserve"> XE "</w:instrText>
      </w:r>
      <w:r w:rsidRPr="00633934">
        <w:instrText>5G</w:instrText>
      </w:r>
      <w:r>
        <w:instrText xml:space="preserve">" </w:instrText>
      </w:r>
      <w:r>
        <w:fldChar w:fldCharType="end"/>
      </w:r>
      <w:r>
        <w:t xml:space="preserve"> en mode SA</w:t>
      </w:r>
      <w:r>
        <w:fldChar w:fldCharType="begin"/>
      </w:r>
      <w:r>
        <w:instrText xml:space="preserve"> XE "</w:instrText>
      </w:r>
      <w:r w:rsidRPr="00154456">
        <w:instrText>SA</w:instrText>
      </w:r>
      <w:r>
        <w:instrText xml:space="preserve">" </w:instrText>
      </w:r>
      <w:r>
        <w:fldChar w:fldCharType="end"/>
      </w:r>
      <w:r>
        <w:rPr>
          <w:rStyle w:val="Appelnotedebasdep"/>
        </w:rPr>
        <w:footnoteReference w:id="10"/>
      </w:r>
      <w:r>
        <w:t>.</w:t>
      </w:r>
    </w:p>
    <w:p w14:paraId="7C8B87FC" w14:textId="77777777" w:rsidR="00F51A8D" w:rsidRPr="00FA1126" w:rsidRDefault="00F51A8D" w:rsidP="00F51A8D">
      <w:pPr>
        <w:jc w:val="both"/>
      </w:pPr>
    </w:p>
    <w:p w14:paraId="0FECD1D3" w14:textId="77777777" w:rsidR="00F51A8D" w:rsidRDefault="00F51A8D" w:rsidP="00F51A8D">
      <w:pPr>
        <w:jc w:val="center"/>
      </w:pPr>
      <w:r>
        <w:rPr>
          <w:noProof/>
          <w:lang w:eastAsia="fr-FR"/>
        </w:rPr>
        <w:drawing>
          <wp:inline distT="0" distB="0" distL="0" distR="0" wp14:anchorId="01B7753A" wp14:editId="7618DF66">
            <wp:extent cx="3230880" cy="1272540"/>
            <wp:effectExtent l="0" t="0" r="7620" b="3810"/>
            <wp:docPr id="27657" name="Image 2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0880" cy="1272540"/>
                    </a:xfrm>
                    <a:prstGeom prst="rect">
                      <a:avLst/>
                    </a:prstGeom>
                    <a:noFill/>
                    <a:ln>
                      <a:noFill/>
                    </a:ln>
                  </pic:spPr>
                </pic:pic>
              </a:graphicData>
            </a:graphic>
          </wp:inline>
        </w:drawing>
      </w:r>
    </w:p>
    <w:p w14:paraId="0B3A481F" w14:textId="77777777" w:rsidR="00F51A8D" w:rsidRPr="001B2D4F" w:rsidRDefault="00F51A8D" w:rsidP="00F51A8D">
      <w:pPr>
        <w:pStyle w:val="Lgende"/>
        <w:jc w:val="center"/>
        <w:rPr>
          <w:i w:val="0"/>
          <w:color w:val="auto"/>
        </w:rPr>
      </w:pPr>
      <w:bookmarkStart w:id="129" w:name="_Ref83806641"/>
      <w:bookmarkStart w:id="130" w:name="_Toc87002299"/>
      <w:r w:rsidRPr="001B2D4F">
        <w:rPr>
          <w:color w:val="002060"/>
        </w:rPr>
        <w:t xml:space="preserve">Tableau </w:t>
      </w:r>
      <w:r w:rsidRPr="001B2D4F">
        <w:rPr>
          <w:color w:val="002060"/>
        </w:rPr>
        <w:fldChar w:fldCharType="begin"/>
      </w:r>
      <w:r w:rsidRPr="001B2D4F">
        <w:rPr>
          <w:color w:val="002060"/>
        </w:rPr>
        <w:instrText xml:space="preserve"> SEQ Tableau \* ARABIC </w:instrText>
      </w:r>
      <w:r w:rsidRPr="001B2D4F">
        <w:rPr>
          <w:color w:val="002060"/>
        </w:rPr>
        <w:fldChar w:fldCharType="separate"/>
      </w:r>
      <w:r>
        <w:rPr>
          <w:noProof/>
          <w:color w:val="002060"/>
        </w:rPr>
        <w:t>8</w:t>
      </w:r>
      <w:r w:rsidRPr="001B2D4F">
        <w:rPr>
          <w:color w:val="002060"/>
        </w:rPr>
        <w:fldChar w:fldCharType="end"/>
      </w:r>
      <w:bookmarkEnd w:id="129"/>
      <w:r w:rsidRPr="001B2D4F">
        <w:rPr>
          <w:i w:val="0"/>
          <w:color w:val="auto"/>
        </w:rPr>
        <w:t> : Réseaux opérateurs en cours de déploiement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1B2D4F">
        <w:rPr>
          <w:i w:val="0"/>
          <w:color w:val="auto"/>
        </w:rPr>
        <w:t xml:space="preserve"> (Sl6 – Sprint 4)</w:t>
      </w:r>
      <w:bookmarkEnd w:id="130"/>
    </w:p>
    <w:p w14:paraId="55ED9724" w14:textId="77777777" w:rsidR="00F51A8D" w:rsidRDefault="00F51A8D" w:rsidP="00F51A8D"/>
    <w:p w14:paraId="16CC1DAB" w14:textId="77777777" w:rsidR="00F51A8D" w:rsidRDefault="00F51A8D" w:rsidP="00F51A8D">
      <w:pPr>
        <w:jc w:val="both"/>
      </w:pPr>
      <w:r>
        <w:t>L’évolution du nombre d’opérateurs investissant dans la 5G</w:t>
      </w:r>
      <w:r>
        <w:fldChar w:fldCharType="begin"/>
      </w:r>
      <w:r>
        <w:instrText xml:space="preserve"> XE "</w:instrText>
      </w:r>
      <w:r w:rsidRPr="00633934">
        <w:instrText>5G</w:instrText>
      </w:r>
      <w:r>
        <w:instrText xml:space="preserve">" </w:instrText>
      </w:r>
      <w:r>
        <w:fldChar w:fldCharType="end"/>
      </w:r>
      <w:r>
        <w:t xml:space="preserve"> SA</w:t>
      </w:r>
      <w:r>
        <w:fldChar w:fldCharType="begin"/>
      </w:r>
      <w:r>
        <w:instrText xml:space="preserve"> XE "</w:instrText>
      </w:r>
      <w:r w:rsidRPr="00154456">
        <w:instrText>SA</w:instrText>
      </w:r>
      <w:r>
        <w:instrText xml:space="preserve">" </w:instrText>
      </w:r>
      <w:r>
        <w:fldChar w:fldCharType="end"/>
      </w:r>
      <w:r>
        <w:t xml:space="preserve"> versus NSA</w:t>
      </w:r>
      <w:r>
        <w:fldChar w:fldCharType="begin"/>
      </w:r>
      <w:r>
        <w:instrText xml:space="preserve"> XE "</w:instrText>
      </w:r>
      <w:r w:rsidRPr="001B52AC">
        <w:instrText>NSA</w:instrText>
      </w:r>
      <w:r>
        <w:instrText xml:space="preserve">" </w:instrText>
      </w:r>
      <w:r>
        <w:fldChar w:fldCharType="end"/>
      </w:r>
      <w:r>
        <w:t xml:space="preserve"> entre Q2 2018 et Mars 2021 est illustré par la </w:t>
      </w:r>
      <w:r>
        <w:fldChar w:fldCharType="begin"/>
      </w:r>
      <w:r>
        <w:instrText xml:space="preserve"> REF _Ref83808932 \h </w:instrText>
      </w:r>
      <w:r>
        <w:fldChar w:fldCharType="separate"/>
      </w:r>
      <w:r w:rsidRPr="00544C42">
        <w:rPr>
          <w:color w:val="002060"/>
        </w:rPr>
        <w:t>Figure 51</w:t>
      </w:r>
      <w:r>
        <w:fldChar w:fldCharType="end"/>
      </w:r>
      <w:r>
        <w:t xml:space="preserve"> de la page suivante. On constate que seulement 10 à 15% des opérateurs actuels et investissant dans la 5G le font dans le mode SA. Ces derniers illustrés géographiquement par la </w:t>
      </w:r>
      <w:r>
        <w:fldChar w:fldCharType="begin"/>
      </w:r>
      <w:r>
        <w:instrText xml:space="preserve"> REF _Ref83809142 \h </w:instrText>
      </w:r>
      <w:r>
        <w:fldChar w:fldCharType="separate"/>
      </w:r>
      <w:r w:rsidRPr="00544C42">
        <w:rPr>
          <w:color w:val="002060"/>
        </w:rPr>
        <w:t>Figure 52</w:t>
      </w:r>
      <w:r>
        <w:fldChar w:fldCharType="end"/>
      </w:r>
      <w:r>
        <w:t xml:space="preserve"> sont principalement situés dans l’hémisphère Nord, en Amérique, en Europe et en Asie. Côté hémisphère Sud on peut néanmoins citer l’Australie, la Nouvelle Zélande et L’Afrique du Sud comme principale exception. </w:t>
      </w:r>
    </w:p>
    <w:p w14:paraId="2F9AD794" w14:textId="77777777" w:rsidR="00F51A8D" w:rsidRDefault="00F51A8D" w:rsidP="00F51A8D">
      <w:pPr>
        <w:jc w:val="both"/>
      </w:pPr>
      <w:r w:rsidRPr="00544C42">
        <w:rPr>
          <w:u w:val="single"/>
        </w:rPr>
        <w:t>Remarque</w:t>
      </w:r>
      <w:r>
        <w:t> : En complément des modes NSA</w:t>
      </w:r>
      <w:r>
        <w:fldChar w:fldCharType="begin"/>
      </w:r>
      <w:r>
        <w:instrText xml:space="preserve"> XE "</w:instrText>
      </w:r>
      <w:r w:rsidRPr="001B52AC">
        <w:instrText>NSA</w:instrText>
      </w:r>
      <w:r>
        <w:instrText xml:space="preserve">" </w:instrText>
      </w:r>
      <w:r>
        <w:fldChar w:fldCharType="end"/>
      </w:r>
      <w:r>
        <w:t xml:space="preserve"> et SA</w:t>
      </w:r>
      <w:r>
        <w:fldChar w:fldCharType="begin"/>
      </w:r>
      <w:r>
        <w:instrText xml:space="preserve"> XE "</w:instrText>
      </w:r>
      <w:r w:rsidRPr="00154456">
        <w:instrText>SA</w:instrText>
      </w:r>
      <w:r>
        <w:instrText xml:space="preserve">" </w:instrText>
      </w:r>
      <w:r>
        <w:fldChar w:fldCharType="end"/>
      </w:r>
      <w:r>
        <w:t xml:space="preserve"> utilisés en 5G</w:t>
      </w:r>
      <w:r>
        <w:fldChar w:fldCharType="begin"/>
      </w:r>
      <w:r>
        <w:instrText xml:space="preserve"> XE "</w:instrText>
      </w:r>
      <w:r w:rsidRPr="00633934">
        <w:instrText>5G</w:instrText>
      </w:r>
      <w:r>
        <w:instrText xml:space="preserve">" </w:instrText>
      </w:r>
      <w:r>
        <w:fldChar w:fldCharType="end"/>
      </w:r>
      <w:r>
        <w:t>, un mode hybride appelé DSS peut être mis en œuvre (cf. §Annexe.</w:t>
      </w:r>
      <w:r>
        <w:fldChar w:fldCharType="begin"/>
      </w:r>
      <w:r>
        <w:instrText xml:space="preserve"> REF _Ref83809286 \r \h </w:instrText>
      </w:r>
      <w:r>
        <w:fldChar w:fldCharType="separate"/>
      </w:r>
      <w:r>
        <w:t>7)</w:t>
      </w:r>
      <w:r>
        <w:fldChar w:fldCharType="end"/>
      </w:r>
      <w:r>
        <w:t>).</w:t>
      </w:r>
    </w:p>
    <w:p w14:paraId="624D13EB" w14:textId="77777777" w:rsidR="00F51A8D" w:rsidRDefault="00F51A8D" w:rsidP="00F51A8D">
      <w:r>
        <w:rPr>
          <w:noProof/>
          <w:lang w:eastAsia="fr-FR"/>
        </w:rPr>
        <w:lastRenderedPageBreak/>
        <w:drawing>
          <wp:inline distT="0" distB="0" distL="0" distR="0" wp14:anchorId="333F4824" wp14:editId="1DBF4FD7">
            <wp:extent cx="5930258" cy="3523129"/>
            <wp:effectExtent l="0" t="0" r="0" b="1270"/>
            <wp:docPr id="145419" name="Image 14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57781" cy="3539480"/>
                    </a:xfrm>
                    <a:prstGeom prst="rect">
                      <a:avLst/>
                    </a:prstGeom>
                    <a:noFill/>
                    <a:ln>
                      <a:noFill/>
                    </a:ln>
                  </pic:spPr>
                </pic:pic>
              </a:graphicData>
            </a:graphic>
          </wp:inline>
        </w:drawing>
      </w:r>
    </w:p>
    <w:p w14:paraId="4201FF54" w14:textId="77777777" w:rsidR="00F51A8D" w:rsidRPr="00544C42" w:rsidRDefault="00F51A8D" w:rsidP="00F51A8D">
      <w:pPr>
        <w:pStyle w:val="Lgende"/>
        <w:jc w:val="center"/>
        <w:rPr>
          <w:i w:val="0"/>
          <w:color w:val="auto"/>
        </w:rPr>
      </w:pPr>
      <w:bookmarkStart w:id="131" w:name="_Ref83808932"/>
      <w:bookmarkStart w:id="132" w:name="_Toc87002116"/>
      <w:r w:rsidRPr="00544C42">
        <w:rPr>
          <w:color w:val="002060"/>
        </w:rPr>
        <w:t xml:space="preserve">Figure </w:t>
      </w:r>
      <w:r w:rsidRPr="00544C42">
        <w:rPr>
          <w:color w:val="002060"/>
        </w:rPr>
        <w:fldChar w:fldCharType="begin"/>
      </w:r>
      <w:r w:rsidRPr="00544C42">
        <w:rPr>
          <w:color w:val="002060"/>
        </w:rPr>
        <w:instrText xml:space="preserve"> SEQ Figure \* ARABIC </w:instrText>
      </w:r>
      <w:r w:rsidRPr="00544C42">
        <w:rPr>
          <w:color w:val="002060"/>
        </w:rPr>
        <w:fldChar w:fldCharType="separate"/>
      </w:r>
      <w:r>
        <w:rPr>
          <w:noProof/>
          <w:color w:val="002060"/>
        </w:rPr>
        <w:t>51</w:t>
      </w:r>
      <w:r w:rsidRPr="00544C42">
        <w:rPr>
          <w:color w:val="002060"/>
        </w:rPr>
        <w:fldChar w:fldCharType="end"/>
      </w:r>
      <w:bookmarkEnd w:id="131"/>
      <w:r w:rsidRPr="00544C42">
        <w:rPr>
          <w:i w:val="0"/>
          <w:color w:val="auto"/>
        </w:rPr>
        <w:t> : Evolution de l’investissement des opérateurs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544C42">
        <w:rPr>
          <w:i w:val="0"/>
          <w:color w:val="auto"/>
        </w:rPr>
        <w:t xml:space="preserve">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544C42">
        <w:rPr>
          <w:i w:val="0"/>
          <w:color w:val="auto"/>
        </w:rPr>
        <w:t xml:space="preserve"> vs. NSA</w:t>
      </w:r>
      <w:r>
        <w:rPr>
          <w:i w:val="0"/>
          <w:color w:val="auto"/>
        </w:rPr>
        <w:fldChar w:fldCharType="begin"/>
      </w:r>
      <w:r>
        <w:instrText xml:space="preserve"> XE "</w:instrText>
      </w:r>
      <w:r w:rsidRPr="001B52AC">
        <w:instrText>NSA</w:instrText>
      </w:r>
      <w:r>
        <w:instrText xml:space="preserve">" </w:instrText>
      </w:r>
      <w:r>
        <w:rPr>
          <w:i w:val="0"/>
          <w:color w:val="auto"/>
        </w:rPr>
        <w:fldChar w:fldCharType="end"/>
      </w:r>
      <w:r w:rsidRPr="00544C42">
        <w:rPr>
          <w:i w:val="0"/>
          <w:color w:val="auto"/>
        </w:rPr>
        <w:t xml:space="preserve"> (Sl7 – Sprint 4)</w:t>
      </w:r>
      <w:bookmarkEnd w:id="132"/>
    </w:p>
    <w:p w14:paraId="61AD1500" w14:textId="77777777" w:rsidR="00F51A8D" w:rsidRDefault="00F51A8D" w:rsidP="00F51A8D"/>
    <w:p w14:paraId="480B98E3" w14:textId="77777777" w:rsidR="00F51A8D" w:rsidRDefault="00F51A8D" w:rsidP="00F51A8D"/>
    <w:p w14:paraId="7FF507EA" w14:textId="77777777" w:rsidR="00F51A8D" w:rsidRDefault="00F51A8D" w:rsidP="00F51A8D">
      <w:pPr>
        <w:jc w:val="center"/>
      </w:pPr>
      <w:r>
        <w:rPr>
          <w:noProof/>
          <w:lang w:eastAsia="fr-FR"/>
        </w:rPr>
        <w:drawing>
          <wp:inline distT="0" distB="0" distL="0" distR="0" wp14:anchorId="4F66BEE0" wp14:editId="33B57410">
            <wp:extent cx="5854727" cy="3173506"/>
            <wp:effectExtent l="0" t="0" r="0" b="8255"/>
            <wp:docPr id="145420" name="Image 14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75931" cy="3184999"/>
                    </a:xfrm>
                    <a:prstGeom prst="rect">
                      <a:avLst/>
                    </a:prstGeom>
                    <a:noFill/>
                    <a:ln>
                      <a:noFill/>
                    </a:ln>
                  </pic:spPr>
                </pic:pic>
              </a:graphicData>
            </a:graphic>
          </wp:inline>
        </w:drawing>
      </w:r>
    </w:p>
    <w:p w14:paraId="763D98D6" w14:textId="77777777" w:rsidR="00F51A8D" w:rsidRPr="00544C42" w:rsidRDefault="00F51A8D" w:rsidP="00F51A8D">
      <w:pPr>
        <w:pStyle w:val="Lgende"/>
        <w:jc w:val="center"/>
        <w:rPr>
          <w:i w:val="0"/>
          <w:color w:val="auto"/>
        </w:rPr>
      </w:pPr>
      <w:bookmarkStart w:id="133" w:name="_Ref83809142"/>
      <w:bookmarkStart w:id="134" w:name="_Toc87002117"/>
      <w:r w:rsidRPr="00544C42">
        <w:rPr>
          <w:color w:val="002060"/>
        </w:rPr>
        <w:t xml:space="preserve">Figure </w:t>
      </w:r>
      <w:r w:rsidRPr="00544C42">
        <w:rPr>
          <w:color w:val="002060"/>
        </w:rPr>
        <w:fldChar w:fldCharType="begin"/>
      </w:r>
      <w:r w:rsidRPr="00544C42">
        <w:rPr>
          <w:color w:val="002060"/>
        </w:rPr>
        <w:instrText xml:space="preserve"> SEQ Figure \* ARABIC </w:instrText>
      </w:r>
      <w:r w:rsidRPr="00544C42">
        <w:rPr>
          <w:color w:val="002060"/>
        </w:rPr>
        <w:fldChar w:fldCharType="separate"/>
      </w:r>
      <w:r>
        <w:rPr>
          <w:noProof/>
          <w:color w:val="002060"/>
        </w:rPr>
        <w:t>52</w:t>
      </w:r>
      <w:r w:rsidRPr="00544C42">
        <w:rPr>
          <w:color w:val="002060"/>
        </w:rPr>
        <w:fldChar w:fldCharType="end"/>
      </w:r>
      <w:bookmarkEnd w:id="133"/>
      <w:r w:rsidRPr="00544C42">
        <w:rPr>
          <w:i w:val="0"/>
          <w:color w:val="auto"/>
        </w:rPr>
        <w:t> : Répartition géographique des opérateurs investissant en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544C42">
        <w:rPr>
          <w:i w:val="0"/>
          <w:color w:val="auto"/>
        </w:rPr>
        <w:t xml:space="preserve">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544C42">
        <w:rPr>
          <w:i w:val="0"/>
          <w:color w:val="auto"/>
        </w:rPr>
        <w:t xml:space="preserve"> (Sl7 – Sprint 4)</w:t>
      </w:r>
      <w:bookmarkEnd w:id="134"/>
    </w:p>
    <w:p w14:paraId="341D3B42" w14:textId="77777777" w:rsidR="00F51A8D" w:rsidRDefault="00F51A8D" w:rsidP="00F51A8D">
      <w:pPr>
        <w:rPr>
          <w:rFonts w:asciiTheme="majorHAnsi" w:eastAsiaTheme="majorEastAsia" w:hAnsiTheme="majorHAnsi" w:cstheme="majorBidi"/>
          <w:color w:val="2F5496" w:themeColor="accent1" w:themeShade="BF"/>
          <w:sz w:val="26"/>
          <w:szCs w:val="26"/>
        </w:rPr>
      </w:pPr>
      <w:r>
        <w:br w:type="page"/>
      </w:r>
    </w:p>
    <w:p w14:paraId="60773402" w14:textId="77777777" w:rsidR="00F51A8D" w:rsidRDefault="00F51A8D" w:rsidP="00F51A8D">
      <w:pPr>
        <w:pStyle w:val="Titre2"/>
        <w:numPr>
          <w:ilvl w:val="0"/>
          <w:numId w:val="1"/>
        </w:numPr>
      </w:pPr>
      <w:bookmarkStart w:id="135" w:name="_Toc87002406"/>
      <w:r>
        <w:lastRenderedPageBreak/>
        <w:t>Prévisions sur les futures parts de marché</w:t>
      </w:r>
      <w:bookmarkEnd w:id="135"/>
    </w:p>
    <w:p w14:paraId="5813132E" w14:textId="77777777" w:rsidR="00F51A8D" w:rsidRDefault="00F51A8D" w:rsidP="00F51A8D"/>
    <w:p w14:paraId="6ED3BF79" w14:textId="77777777" w:rsidR="00F51A8D" w:rsidRDefault="00F51A8D" w:rsidP="00F51A8D">
      <w:pPr>
        <w:jc w:val="both"/>
      </w:pPr>
      <w:r>
        <w:t xml:space="preserve">Pour conclure sur cette première partie et déterminer le </w:t>
      </w:r>
      <w:r w:rsidRPr="009855F3">
        <w:rPr>
          <w:b/>
          <w:i/>
          <w:u w:val="single"/>
        </w:rPr>
        <w:t>combien</w:t>
      </w:r>
      <w:r>
        <w:t xml:space="preserve"> de la 5G</w:t>
      </w:r>
      <w:r>
        <w:fldChar w:fldCharType="begin"/>
      </w:r>
      <w:r>
        <w:instrText xml:space="preserve"> XE "</w:instrText>
      </w:r>
      <w:r w:rsidRPr="00633934">
        <w:instrText>5G</w:instrText>
      </w:r>
      <w:r>
        <w:instrText xml:space="preserve">" </w:instrText>
      </w:r>
      <w:r>
        <w:fldChar w:fldCharType="end"/>
      </w:r>
      <w:r>
        <w:t xml:space="preserve"> à terme, les prévisions sur les parts de marché prévue à l’horizon 2026 au niveau mondial et par secteur d’activité sont données sur la </w:t>
      </w:r>
      <w:r>
        <w:fldChar w:fldCharType="begin"/>
      </w:r>
      <w:r>
        <w:instrText xml:space="preserve"> REF _Ref83809915 \h </w:instrText>
      </w:r>
      <w:r>
        <w:fldChar w:fldCharType="separate"/>
      </w:r>
      <w:r w:rsidRPr="009855F3">
        <w:rPr>
          <w:color w:val="002060"/>
        </w:rPr>
        <w:t>Figure 53</w:t>
      </w:r>
      <w:r>
        <w:fldChar w:fldCharType="end"/>
      </w:r>
      <w:r>
        <w:t xml:space="preserve"> ci-dessous. </w:t>
      </w:r>
    </w:p>
    <w:p w14:paraId="4C657726" w14:textId="77777777" w:rsidR="00F51A8D" w:rsidRDefault="00F51A8D" w:rsidP="00F51A8D">
      <w:pPr>
        <w:jc w:val="both"/>
      </w:pPr>
    </w:p>
    <w:p w14:paraId="6B98BFBF" w14:textId="77777777" w:rsidR="00F51A8D" w:rsidRDefault="00F51A8D" w:rsidP="00F51A8D">
      <w:pPr>
        <w:jc w:val="center"/>
      </w:pPr>
      <w:r w:rsidRPr="00041B44">
        <w:rPr>
          <w:noProof/>
          <w:lang w:eastAsia="fr-FR"/>
        </w:rPr>
        <w:drawing>
          <wp:inline distT="0" distB="0" distL="0" distR="0" wp14:anchorId="533257BD" wp14:editId="4D5CC3E7">
            <wp:extent cx="5760720" cy="2291715"/>
            <wp:effectExtent l="0" t="0" r="0" b="0"/>
            <wp:docPr id="15" name="Image 1">
              <a:extLst xmlns:a="http://schemas.openxmlformats.org/drawingml/2006/main">
                <a:ext uri="{FF2B5EF4-FFF2-40B4-BE49-F238E27FC236}">
                  <a16:creationId xmlns:a16="http://schemas.microsoft.com/office/drawing/2014/main" id="{E5A35662-FDED-48B4-ADC0-4EE187CCC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E5A35662-FDED-48B4-ADC0-4EE187CCC738}"/>
                        </a:ext>
                      </a:extLst>
                    </pic:cNvPr>
                    <pic:cNvPicPr>
                      <a:picLocks noChangeAspect="1"/>
                    </pic:cNvPicPr>
                  </pic:nvPicPr>
                  <pic:blipFill>
                    <a:blip r:embed="rId75"/>
                    <a:stretch>
                      <a:fillRect/>
                    </a:stretch>
                  </pic:blipFill>
                  <pic:spPr>
                    <a:xfrm>
                      <a:off x="0" y="0"/>
                      <a:ext cx="5760720" cy="2291715"/>
                    </a:xfrm>
                    <a:prstGeom prst="rect">
                      <a:avLst/>
                    </a:prstGeom>
                  </pic:spPr>
                </pic:pic>
              </a:graphicData>
            </a:graphic>
          </wp:inline>
        </w:drawing>
      </w:r>
    </w:p>
    <w:p w14:paraId="5E010582" w14:textId="77777777" w:rsidR="00F51A8D" w:rsidRPr="009855F3" w:rsidRDefault="00F51A8D" w:rsidP="00F51A8D">
      <w:pPr>
        <w:pStyle w:val="Lgende"/>
        <w:jc w:val="center"/>
        <w:rPr>
          <w:i w:val="0"/>
          <w:color w:val="auto"/>
        </w:rPr>
      </w:pPr>
      <w:bookmarkStart w:id="136" w:name="_Ref83809915"/>
      <w:bookmarkStart w:id="137" w:name="_Toc87002118"/>
      <w:r w:rsidRPr="009855F3">
        <w:rPr>
          <w:color w:val="002060"/>
        </w:rPr>
        <w:t xml:space="preserve">Figure </w:t>
      </w:r>
      <w:r w:rsidRPr="009855F3">
        <w:rPr>
          <w:color w:val="002060"/>
        </w:rPr>
        <w:fldChar w:fldCharType="begin"/>
      </w:r>
      <w:r w:rsidRPr="009855F3">
        <w:rPr>
          <w:color w:val="002060"/>
        </w:rPr>
        <w:instrText xml:space="preserve"> SEQ Figure \* ARABIC </w:instrText>
      </w:r>
      <w:r w:rsidRPr="009855F3">
        <w:rPr>
          <w:color w:val="002060"/>
        </w:rPr>
        <w:fldChar w:fldCharType="separate"/>
      </w:r>
      <w:r>
        <w:rPr>
          <w:noProof/>
          <w:color w:val="002060"/>
        </w:rPr>
        <w:t>53</w:t>
      </w:r>
      <w:r w:rsidRPr="009855F3">
        <w:rPr>
          <w:color w:val="002060"/>
        </w:rPr>
        <w:fldChar w:fldCharType="end"/>
      </w:r>
      <w:bookmarkEnd w:id="136"/>
      <w:r w:rsidRPr="009855F3">
        <w:rPr>
          <w:i w:val="0"/>
          <w:color w:val="auto"/>
        </w:rPr>
        <w:t> : Estimation des parts de marché de la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9855F3">
        <w:rPr>
          <w:i w:val="0"/>
          <w:color w:val="auto"/>
        </w:rPr>
        <w:t xml:space="preserve"> par secteur à l’horizon 2026 (Sl27 – Sprint 1)</w:t>
      </w:r>
      <w:bookmarkEnd w:id="137"/>
    </w:p>
    <w:p w14:paraId="683D47A2" w14:textId="77777777" w:rsidR="00F51A8D" w:rsidRDefault="00F51A8D" w:rsidP="00F51A8D"/>
    <w:p w14:paraId="11F1F1EA" w14:textId="77777777" w:rsidR="00F51A8D" w:rsidRDefault="00F51A8D" w:rsidP="00F51A8D">
      <w:pPr>
        <w:jc w:val="both"/>
      </w:pPr>
      <w:r>
        <w:t xml:space="preserve">Ainsi, le développement de l’industrie 4.0 va représenter presque 20% de part de marché à égalité avec le secteur de l’énergie. Viennent ensuite les services d’urgence et le monde du médicale avec 13% chacun. Les médias et les jeux vont peser pour 10% tout comme les transports publics. Enfin, l’automobile et les finances représenteront respectivement 8% et 6%. </w:t>
      </w:r>
    </w:p>
    <w:p w14:paraId="09DA4C3E" w14:textId="77777777" w:rsidR="00F51A8D" w:rsidRDefault="00F51A8D" w:rsidP="00F51A8D">
      <w:pPr>
        <w:jc w:val="both"/>
      </w:pPr>
    </w:p>
    <w:p w14:paraId="16AB9CC6" w14:textId="77777777" w:rsidR="00F51A8D" w:rsidRDefault="00F51A8D" w:rsidP="00F51A8D">
      <w:pPr>
        <w:jc w:val="both"/>
      </w:pPr>
    </w:p>
    <w:p w14:paraId="50AA1EE3" w14:textId="77777777" w:rsidR="00F51A8D" w:rsidRDefault="00F51A8D" w:rsidP="00F51A8D">
      <w:pPr>
        <w:jc w:val="both"/>
      </w:pPr>
      <w:r>
        <w:t>Maintenant que les bases de la 5G</w:t>
      </w:r>
      <w:r>
        <w:fldChar w:fldCharType="begin"/>
      </w:r>
      <w:r>
        <w:instrText xml:space="preserve"> XE "</w:instrText>
      </w:r>
      <w:r w:rsidRPr="00633934">
        <w:instrText>5G</w:instrText>
      </w:r>
      <w:r>
        <w:instrText xml:space="preserve">" </w:instrText>
      </w:r>
      <w:r>
        <w:fldChar w:fldCharType="end"/>
      </w:r>
      <w:r>
        <w:t xml:space="preserve"> sont posées et avant d’étudier la faisabilité de développer un catcher sur cette nouvelle technologie, la seconde partie de ce rapport de synthèse va développer le renforcement des aspects sécuritaires nouvellement introduits par cette norme et définissant les contraintes principales à notre besoin final.</w:t>
      </w:r>
    </w:p>
    <w:p w14:paraId="296FC4D4" w14:textId="77777777" w:rsidR="00F51A8D" w:rsidRDefault="00F51A8D" w:rsidP="00F51A8D">
      <w:pPr>
        <w:rPr>
          <w:rFonts w:asciiTheme="majorHAnsi" w:eastAsiaTheme="majorEastAsia" w:hAnsiTheme="majorHAnsi" w:cstheme="majorBidi"/>
          <w:color w:val="2F5496" w:themeColor="accent1" w:themeShade="BF"/>
          <w:sz w:val="32"/>
          <w:szCs w:val="32"/>
        </w:rPr>
      </w:pPr>
      <w:r>
        <w:br w:type="page"/>
      </w:r>
    </w:p>
    <w:p w14:paraId="3FDED51A" w14:textId="77777777" w:rsidR="00F51A8D" w:rsidRDefault="00F51A8D" w:rsidP="00F51A8D">
      <w:pPr>
        <w:pStyle w:val="Titre1"/>
        <w:jc w:val="center"/>
        <w:rPr>
          <w:sz w:val="144"/>
          <w:szCs w:val="144"/>
        </w:rPr>
      </w:pPr>
    </w:p>
    <w:p w14:paraId="62A22959" w14:textId="77777777" w:rsidR="00F51A8D" w:rsidRDefault="00F51A8D" w:rsidP="00F51A8D">
      <w:pPr>
        <w:pStyle w:val="Titre1"/>
        <w:jc w:val="center"/>
        <w:rPr>
          <w:sz w:val="144"/>
          <w:szCs w:val="144"/>
        </w:rPr>
      </w:pPr>
    </w:p>
    <w:p w14:paraId="0219328C" w14:textId="77777777" w:rsidR="00F51A8D" w:rsidRPr="00890DE2" w:rsidRDefault="00F51A8D" w:rsidP="00F51A8D">
      <w:pPr>
        <w:pStyle w:val="Titre1"/>
        <w:jc w:val="center"/>
        <w:rPr>
          <w:sz w:val="144"/>
          <w:szCs w:val="144"/>
        </w:rPr>
      </w:pPr>
      <w:bookmarkStart w:id="138" w:name="_Toc87002407"/>
      <w:r w:rsidRPr="00890DE2">
        <w:rPr>
          <w:sz w:val="144"/>
          <w:szCs w:val="144"/>
        </w:rPr>
        <w:t xml:space="preserve">Partie II : </w:t>
      </w:r>
      <w:r w:rsidRPr="00890DE2">
        <w:rPr>
          <w:sz w:val="96"/>
          <w:szCs w:val="96"/>
        </w:rPr>
        <w:t>Renforcement global de la sécurité en 5G</w:t>
      </w:r>
      <w:bookmarkEnd w:id="138"/>
      <w:r>
        <w:rPr>
          <w:sz w:val="96"/>
          <w:szCs w:val="96"/>
        </w:rPr>
        <w:fldChar w:fldCharType="begin"/>
      </w:r>
      <w:r>
        <w:instrText xml:space="preserve"> XE "</w:instrText>
      </w:r>
      <w:r w:rsidRPr="00633934">
        <w:instrText>5G</w:instrText>
      </w:r>
      <w:r>
        <w:instrText xml:space="preserve">" </w:instrText>
      </w:r>
      <w:r>
        <w:rPr>
          <w:sz w:val="96"/>
          <w:szCs w:val="96"/>
        </w:rPr>
        <w:fldChar w:fldCharType="end"/>
      </w:r>
    </w:p>
    <w:p w14:paraId="1BB4D7F7" w14:textId="77777777" w:rsidR="00F51A8D" w:rsidRDefault="00F51A8D" w:rsidP="00F51A8D">
      <w:pPr>
        <w:jc w:val="right"/>
      </w:pPr>
    </w:p>
    <w:p w14:paraId="03CDCD91" w14:textId="77777777" w:rsidR="00F51A8D" w:rsidRDefault="00F51A8D" w:rsidP="00F51A8D">
      <w:pPr>
        <w:jc w:val="right"/>
      </w:pPr>
    </w:p>
    <w:p w14:paraId="0953EBF3" w14:textId="77777777" w:rsidR="00F51A8D" w:rsidRDefault="00F51A8D" w:rsidP="00F51A8D">
      <w:pPr>
        <w:jc w:val="right"/>
      </w:pPr>
      <w:r>
        <w:t>« Un ordinateur en sécurité est un ordinateur éteint. Et encore … »</w:t>
      </w:r>
    </w:p>
    <w:p w14:paraId="738F8C8F" w14:textId="77777777" w:rsidR="00F51A8D" w:rsidRDefault="00F51A8D" w:rsidP="00F51A8D">
      <w:pPr>
        <w:jc w:val="right"/>
      </w:pPr>
      <w:r>
        <w:t>Bill GATES</w:t>
      </w:r>
      <w:r>
        <w:rPr>
          <w:rStyle w:val="Appelnotedebasdep"/>
        </w:rPr>
        <w:footnoteReference w:id="11"/>
      </w:r>
    </w:p>
    <w:p w14:paraId="65104E7F" w14:textId="77777777" w:rsidR="00F51A8D" w:rsidRPr="006375BB" w:rsidRDefault="00F51A8D" w:rsidP="00F51A8D">
      <w:pPr>
        <w:jc w:val="right"/>
      </w:pPr>
    </w:p>
    <w:p w14:paraId="3DA0446A" w14:textId="77777777" w:rsidR="00F51A8D" w:rsidRDefault="00F51A8D" w:rsidP="00F51A8D">
      <w:r>
        <w:br w:type="page"/>
      </w:r>
    </w:p>
    <w:p w14:paraId="486D6E06" w14:textId="77777777" w:rsidR="00F51A8D" w:rsidRDefault="00F51A8D" w:rsidP="00F51A8D">
      <w:pPr>
        <w:jc w:val="both"/>
      </w:pPr>
      <w:r>
        <w:lastRenderedPageBreak/>
        <w:t>La gestion de la sécurité en 5G est primordiale</w:t>
      </w:r>
      <w:r>
        <w:rPr>
          <w:rStyle w:val="Appelnotedebasdep"/>
        </w:rPr>
        <w:footnoteReference w:id="12"/>
      </w:r>
      <w:r>
        <w:t xml:space="preserve">. Elle peut être schématisée via différentes entités et différents groupes de travail comme illustré sur la </w:t>
      </w:r>
      <w:r>
        <w:fldChar w:fldCharType="begin"/>
      </w:r>
      <w:r>
        <w:instrText xml:space="preserve"> REF _Ref85026617 \h </w:instrText>
      </w:r>
      <w:r>
        <w:fldChar w:fldCharType="separate"/>
      </w:r>
      <w:r w:rsidRPr="004B3937">
        <w:rPr>
          <w:color w:val="002060"/>
        </w:rPr>
        <w:t>Figure 54</w:t>
      </w:r>
      <w:r>
        <w:fldChar w:fldCharType="end"/>
      </w:r>
      <w:r>
        <w:t xml:space="preserve"> ci-dessous.</w:t>
      </w:r>
    </w:p>
    <w:p w14:paraId="2922BC04" w14:textId="77777777" w:rsidR="00F51A8D" w:rsidRDefault="00F51A8D" w:rsidP="00F51A8D">
      <w:pPr>
        <w:jc w:val="both"/>
      </w:pPr>
    </w:p>
    <w:p w14:paraId="3493A525" w14:textId="77777777" w:rsidR="00F51A8D" w:rsidRDefault="00F51A8D" w:rsidP="00F51A8D">
      <w:pPr>
        <w:jc w:val="center"/>
      </w:pPr>
      <w:r>
        <w:rPr>
          <w:noProof/>
          <w:lang w:eastAsia="fr-FR"/>
        </w:rPr>
        <w:drawing>
          <wp:inline distT="0" distB="0" distL="0" distR="0" wp14:anchorId="7AD45160" wp14:editId="3E42D59F">
            <wp:extent cx="5800164" cy="2939809"/>
            <wp:effectExtent l="0" t="0" r="0" b="0"/>
            <wp:docPr id="145423" name="Image 14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03254" cy="2941375"/>
                    </a:xfrm>
                    <a:prstGeom prst="rect">
                      <a:avLst/>
                    </a:prstGeom>
                    <a:noFill/>
                    <a:ln>
                      <a:noFill/>
                    </a:ln>
                  </pic:spPr>
                </pic:pic>
              </a:graphicData>
            </a:graphic>
          </wp:inline>
        </w:drawing>
      </w:r>
    </w:p>
    <w:p w14:paraId="1F333F0E" w14:textId="77777777" w:rsidR="00F51A8D" w:rsidRPr="004B3937" w:rsidRDefault="00F51A8D" w:rsidP="00F51A8D">
      <w:pPr>
        <w:pStyle w:val="Lgende"/>
        <w:jc w:val="center"/>
        <w:rPr>
          <w:i w:val="0"/>
          <w:color w:val="auto"/>
        </w:rPr>
      </w:pPr>
      <w:bookmarkStart w:id="139" w:name="_Ref85026617"/>
      <w:bookmarkStart w:id="140" w:name="_Toc87002119"/>
      <w:r w:rsidRPr="004B3937">
        <w:rPr>
          <w:color w:val="002060"/>
        </w:rPr>
        <w:t xml:space="preserve">Figure </w:t>
      </w:r>
      <w:r w:rsidRPr="004B3937">
        <w:rPr>
          <w:color w:val="002060"/>
        </w:rPr>
        <w:fldChar w:fldCharType="begin"/>
      </w:r>
      <w:r w:rsidRPr="004B3937">
        <w:rPr>
          <w:color w:val="002060"/>
        </w:rPr>
        <w:instrText xml:space="preserve"> SEQ Figure \* ARABIC </w:instrText>
      </w:r>
      <w:r w:rsidRPr="004B3937">
        <w:rPr>
          <w:color w:val="002060"/>
        </w:rPr>
        <w:fldChar w:fldCharType="separate"/>
      </w:r>
      <w:r>
        <w:rPr>
          <w:noProof/>
          <w:color w:val="002060"/>
        </w:rPr>
        <w:t>54</w:t>
      </w:r>
      <w:r w:rsidRPr="004B3937">
        <w:rPr>
          <w:color w:val="002060"/>
        </w:rPr>
        <w:fldChar w:fldCharType="end"/>
      </w:r>
      <w:bookmarkEnd w:id="139"/>
      <w:r w:rsidRPr="004B3937">
        <w:rPr>
          <w:i w:val="0"/>
          <w:color w:val="auto"/>
        </w:rPr>
        <w:t> : Architecture de la gestion de la sécurité 3GPP en 5G</w:t>
      </w:r>
      <w:bookmarkEnd w:id="140"/>
    </w:p>
    <w:p w14:paraId="0C06C1EC" w14:textId="77777777" w:rsidR="00F51A8D" w:rsidRDefault="00F51A8D" w:rsidP="00F51A8D">
      <w:pPr>
        <w:jc w:val="both"/>
      </w:pPr>
    </w:p>
    <w:p w14:paraId="7A4A394C" w14:textId="77777777" w:rsidR="00F51A8D" w:rsidRDefault="00F51A8D" w:rsidP="00F51A8D">
      <w:pPr>
        <w:jc w:val="both"/>
      </w:pPr>
      <w:r>
        <w:t xml:space="preserve">Sur cette figure, l’entité ME désigne le terminal mobile, l’entité SN le réseau d’attachement et l’entité HE le réseau d’appartenance. De plus la partie AN désignant le réseau d’accès laisse apparaitre un RAN 3GPP classique d’un côté et non-3GPP de l’autre (accès par du </w:t>
      </w:r>
      <w:proofErr w:type="spellStart"/>
      <w:r>
        <w:t>WiFi</w:t>
      </w:r>
      <w:proofErr w:type="spellEnd"/>
      <w:r>
        <w:t xml:space="preserve"> ou toute autres technologies). Les rôles des interfaces sont les suivants :</w:t>
      </w:r>
    </w:p>
    <w:p w14:paraId="0C850C27" w14:textId="77777777" w:rsidR="00F51A8D" w:rsidRDefault="00F51A8D" w:rsidP="00422D33">
      <w:pPr>
        <w:numPr>
          <w:ilvl w:val="1"/>
          <w:numId w:val="4"/>
        </w:numPr>
        <w:jc w:val="both"/>
      </w:pPr>
      <w:r w:rsidRPr="00C4532D">
        <w:rPr>
          <w:i/>
        </w:rPr>
        <w:t xml:space="preserve">Network </w:t>
      </w:r>
      <w:proofErr w:type="spellStart"/>
      <w:r w:rsidRPr="00C4532D">
        <w:rPr>
          <w:i/>
        </w:rPr>
        <w:t>access</w:t>
      </w:r>
      <w:proofErr w:type="spellEnd"/>
      <w:r w:rsidRPr="00C4532D">
        <w:rPr>
          <w:i/>
        </w:rPr>
        <w:t xml:space="preserve"> </w:t>
      </w:r>
      <w:proofErr w:type="spellStart"/>
      <w:r w:rsidRPr="00C4532D">
        <w:rPr>
          <w:i/>
        </w:rPr>
        <w:t>security</w:t>
      </w:r>
      <w:proofErr w:type="spellEnd"/>
      <w:r>
        <w:t> (I) : Aspects sécuritaires permettant à un terminal de pouvoir s’authentifier sur son réseau et bénéficier de services pour communiquer en toute sécurité</w:t>
      </w:r>
    </w:p>
    <w:p w14:paraId="672FEB3D" w14:textId="77777777" w:rsidR="00F51A8D" w:rsidRDefault="00F51A8D" w:rsidP="00422D33">
      <w:pPr>
        <w:numPr>
          <w:ilvl w:val="1"/>
          <w:numId w:val="4"/>
        </w:numPr>
        <w:jc w:val="both"/>
      </w:pPr>
      <w:r>
        <w:rPr>
          <w:i/>
        </w:rPr>
        <w:t xml:space="preserve">Network </w:t>
      </w:r>
      <w:proofErr w:type="spellStart"/>
      <w:r>
        <w:rPr>
          <w:i/>
        </w:rPr>
        <w:t>domain</w:t>
      </w:r>
      <w:proofErr w:type="spellEnd"/>
      <w:r>
        <w:rPr>
          <w:i/>
        </w:rPr>
        <w:t xml:space="preserve"> </w:t>
      </w:r>
      <w:proofErr w:type="spellStart"/>
      <w:r>
        <w:rPr>
          <w:i/>
        </w:rPr>
        <w:t>security</w:t>
      </w:r>
      <w:proofErr w:type="spellEnd"/>
      <w:r>
        <w:rPr>
          <w:i/>
        </w:rPr>
        <w:t xml:space="preserve"> </w:t>
      </w:r>
      <w:r>
        <w:t xml:space="preserve">(II) : Aspects sécuritaires liés à l’échange de données sécurisées au niveau réseau dans le plan usager et de contrôle  </w:t>
      </w:r>
    </w:p>
    <w:p w14:paraId="34607068" w14:textId="77777777" w:rsidR="00F51A8D" w:rsidRDefault="00F51A8D" w:rsidP="00422D33">
      <w:pPr>
        <w:numPr>
          <w:ilvl w:val="1"/>
          <w:numId w:val="4"/>
        </w:numPr>
        <w:jc w:val="both"/>
      </w:pPr>
      <w:r>
        <w:rPr>
          <w:i/>
        </w:rPr>
        <w:t xml:space="preserve">User </w:t>
      </w:r>
      <w:proofErr w:type="spellStart"/>
      <w:r>
        <w:rPr>
          <w:i/>
        </w:rPr>
        <w:t>domain</w:t>
      </w:r>
      <w:proofErr w:type="spellEnd"/>
      <w:r>
        <w:rPr>
          <w:i/>
        </w:rPr>
        <w:t xml:space="preserve"> </w:t>
      </w:r>
      <w:proofErr w:type="spellStart"/>
      <w:r>
        <w:rPr>
          <w:i/>
        </w:rPr>
        <w:t>security</w:t>
      </w:r>
      <w:proofErr w:type="spellEnd"/>
      <w:r>
        <w:rPr>
          <w:i/>
        </w:rPr>
        <w:t xml:space="preserve"> </w:t>
      </w:r>
      <w:r w:rsidRPr="00F67DD1">
        <w:t xml:space="preserve">(III) : </w:t>
      </w:r>
      <w:r>
        <w:t>Aspects sécuritaires en rapport avec la gestion de l’abonnés (</w:t>
      </w:r>
      <w:proofErr w:type="spellStart"/>
      <w:r>
        <w:t>i.e</w:t>
      </w:r>
      <w:proofErr w:type="spellEnd"/>
      <w:r>
        <w:t xml:space="preserve"> de sa carte USIM) via son terminal mobile</w:t>
      </w:r>
    </w:p>
    <w:p w14:paraId="72C5192C" w14:textId="77777777" w:rsidR="00F51A8D" w:rsidRDefault="00F51A8D" w:rsidP="00422D33">
      <w:pPr>
        <w:numPr>
          <w:ilvl w:val="1"/>
          <w:numId w:val="4"/>
        </w:numPr>
        <w:jc w:val="both"/>
      </w:pPr>
      <w:r>
        <w:rPr>
          <w:i/>
        </w:rPr>
        <w:t xml:space="preserve">Application </w:t>
      </w:r>
      <w:proofErr w:type="spellStart"/>
      <w:r>
        <w:rPr>
          <w:i/>
        </w:rPr>
        <w:t>domain</w:t>
      </w:r>
      <w:proofErr w:type="spellEnd"/>
      <w:r>
        <w:rPr>
          <w:i/>
        </w:rPr>
        <w:t xml:space="preserve"> </w:t>
      </w:r>
      <w:proofErr w:type="spellStart"/>
      <w:r>
        <w:rPr>
          <w:i/>
        </w:rPr>
        <w:t>security</w:t>
      </w:r>
      <w:proofErr w:type="spellEnd"/>
      <w:r>
        <w:t xml:space="preserve"> (IV) : Aspect sécuritaire de niveau applicatif pour l’échange de données sécurisées entre le domaine applicatif côté usager et celui côté réseau</w:t>
      </w:r>
    </w:p>
    <w:p w14:paraId="0E63B38F" w14:textId="77777777" w:rsidR="00F51A8D" w:rsidRDefault="00F51A8D" w:rsidP="00422D33">
      <w:pPr>
        <w:numPr>
          <w:ilvl w:val="1"/>
          <w:numId w:val="4"/>
        </w:numPr>
        <w:jc w:val="both"/>
      </w:pPr>
      <w:r>
        <w:rPr>
          <w:i/>
        </w:rPr>
        <w:t xml:space="preserve">SBA </w:t>
      </w:r>
      <w:proofErr w:type="spellStart"/>
      <w:r>
        <w:rPr>
          <w:i/>
        </w:rPr>
        <w:t>domain</w:t>
      </w:r>
      <w:proofErr w:type="spellEnd"/>
      <w:r>
        <w:rPr>
          <w:i/>
        </w:rPr>
        <w:t xml:space="preserve"> </w:t>
      </w:r>
      <w:proofErr w:type="spellStart"/>
      <w:r>
        <w:rPr>
          <w:i/>
        </w:rPr>
        <w:t>security</w:t>
      </w:r>
      <w:proofErr w:type="spellEnd"/>
      <w:r>
        <w:t xml:space="preserve"> (V) : Aspect sécuritaire lié à l’échange d’information au sein de l’architecture dite SBA d’un réseau 5G</w:t>
      </w:r>
    </w:p>
    <w:p w14:paraId="21EC311E" w14:textId="77777777" w:rsidR="00F51A8D" w:rsidRPr="004B3937" w:rsidRDefault="00F51A8D" w:rsidP="00F51A8D">
      <w:pPr>
        <w:jc w:val="both"/>
      </w:pPr>
      <w:r w:rsidRPr="00522220">
        <w:rPr>
          <w:u w:val="single"/>
        </w:rPr>
        <w:t>Remarque</w:t>
      </w:r>
      <w:r>
        <w:t> : Un sixième domaine existe, </w:t>
      </w:r>
      <w:proofErr w:type="spellStart"/>
      <w:r w:rsidRPr="00522220">
        <w:rPr>
          <w:i/>
        </w:rPr>
        <w:t>Visibility</w:t>
      </w:r>
      <w:proofErr w:type="spellEnd"/>
      <w:r w:rsidRPr="00522220">
        <w:rPr>
          <w:i/>
        </w:rPr>
        <w:t xml:space="preserve"> and </w:t>
      </w:r>
      <w:proofErr w:type="spellStart"/>
      <w:r w:rsidRPr="00522220">
        <w:rPr>
          <w:i/>
        </w:rPr>
        <w:t>configurability</w:t>
      </w:r>
      <w:proofErr w:type="spellEnd"/>
      <w:r w:rsidRPr="00522220">
        <w:rPr>
          <w:i/>
        </w:rPr>
        <w:t xml:space="preserve"> of </w:t>
      </w:r>
      <w:proofErr w:type="spellStart"/>
      <w:r w:rsidRPr="00522220">
        <w:rPr>
          <w:i/>
        </w:rPr>
        <w:t>security</w:t>
      </w:r>
      <w:proofErr w:type="spellEnd"/>
      <w:r>
        <w:t xml:space="preserve"> (VI), et consiste à informer l’utilisateur si une fonction sécuritaire est en fonctionnement ou non.  </w:t>
      </w:r>
      <w:r>
        <w:fldChar w:fldCharType="begin"/>
      </w:r>
      <w:r>
        <w:instrText xml:space="preserve"> XE "</w:instrText>
      </w:r>
      <w:r w:rsidRPr="00031A3C">
        <w:instrText>LTE</w:instrText>
      </w:r>
      <w:r>
        <w:instrText xml:space="preserve">" </w:instrText>
      </w:r>
      <w:r>
        <w:fldChar w:fldCharType="end"/>
      </w:r>
    </w:p>
    <w:p w14:paraId="7D252044" w14:textId="77777777" w:rsidR="00F51A8D" w:rsidRDefault="00F51A8D" w:rsidP="00F51A8D">
      <w:pPr>
        <w:pStyle w:val="Titre2"/>
        <w:numPr>
          <w:ilvl w:val="0"/>
          <w:numId w:val="3"/>
        </w:numPr>
      </w:pPr>
      <w:bookmarkStart w:id="141" w:name="_Ref85695263"/>
      <w:bookmarkStart w:id="142" w:name="_Toc87002408"/>
      <w:r>
        <w:lastRenderedPageBreak/>
        <w:t>Ajout des SIB</w:t>
      </w:r>
      <w:r>
        <w:fldChar w:fldCharType="begin"/>
      </w:r>
      <w:r>
        <w:instrText xml:space="preserve"> XE "</w:instrText>
      </w:r>
      <w:r w:rsidRPr="002313D8">
        <w:instrText>SIB</w:instrText>
      </w:r>
      <w:r>
        <w:instrText xml:space="preserve">" </w:instrText>
      </w:r>
      <w:r>
        <w:fldChar w:fldCharType="end"/>
      </w:r>
      <w:r>
        <w:t xml:space="preserve"> sur demande</w:t>
      </w:r>
      <w:bookmarkEnd w:id="141"/>
      <w:bookmarkEnd w:id="142"/>
    </w:p>
    <w:p w14:paraId="1453BEC7" w14:textId="77777777" w:rsidR="00F51A8D" w:rsidRDefault="00F51A8D" w:rsidP="00F51A8D"/>
    <w:p w14:paraId="6BCA8553" w14:textId="77777777" w:rsidR="00F51A8D" w:rsidRDefault="00F51A8D" w:rsidP="00F51A8D">
      <w:pPr>
        <w:jc w:val="both"/>
      </w:pPr>
      <w:r>
        <w:t>Les SIB</w:t>
      </w:r>
      <w:r>
        <w:fldChar w:fldCharType="begin"/>
      </w:r>
      <w:r>
        <w:instrText xml:space="preserve"> XE "</w:instrText>
      </w:r>
      <w:r w:rsidRPr="002313D8">
        <w:instrText>SIB</w:instrText>
      </w:r>
      <w:r>
        <w:instrText xml:space="preserve">" </w:instrText>
      </w:r>
      <w:r>
        <w:fldChar w:fldCharType="end"/>
      </w:r>
      <w:r>
        <w:t xml:space="preserve"> d’une cellule 5G</w:t>
      </w:r>
      <w:r>
        <w:fldChar w:fldCharType="begin"/>
      </w:r>
      <w:r>
        <w:instrText xml:space="preserve"> XE "</w:instrText>
      </w:r>
      <w:r w:rsidRPr="00633934">
        <w:instrText>5G</w:instrText>
      </w:r>
      <w:r>
        <w:instrText xml:space="preserve">" </w:instrText>
      </w:r>
      <w:r>
        <w:fldChar w:fldCharType="end"/>
      </w:r>
      <w:r>
        <w:t xml:space="preserve"> en mode SA</w:t>
      </w:r>
      <w:r>
        <w:fldChar w:fldCharType="begin"/>
      </w:r>
      <w:r>
        <w:instrText xml:space="preserve"> XE "</w:instrText>
      </w:r>
      <w:r w:rsidRPr="00154456">
        <w:instrText>SA</w:instrText>
      </w:r>
      <w:r>
        <w:instrText xml:space="preserve">" </w:instrText>
      </w:r>
      <w:r>
        <w:fldChar w:fldCharType="end"/>
      </w:r>
      <w:r>
        <w:t xml:space="preserve"> sont découpées en trois ensembles différents (cf. </w:t>
      </w:r>
      <w:r>
        <w:fldChar w:fldCharType="begin"/>
      </w:r>
      <w:r>
        <w:instrText xml:space="preserve"> REF _Ref83818186 \h  \* MERGEFORMAT </w:instrText>
      </w:r>
      <w:r>
        <w:fldChar w:fldCharType="separate"/>
      </w:r>
      <w:r w:rsidRPr="00B15AD2">
        <w:rPr>
          <w:color w:val="002060"/>
        </w:rPr>
        <w:t xml:space="preserve">Figure </w:t>
      </w:r>
      <w:r>
        <w:rPr>
          <w:color w:val="002060"/>
        </w:rPr>
        <w:t>55</w:t>
      </w:r>
      <w:r>
        <w:fldChar w:fldCharType="end"/>
      </w:r>
      <w:r>
        <w:t>) :</w:t>
      </w:r>
    </w:p>
    <w:p w14:paraId="5369A15C" w14:textId="77777777" w:rsidR="00F51A8D" w:rsidRDefault="00F51A8D" w:rsidP="00422D33">
      <w:pPr>
        <w:numPr>
          <w:ilvl w:val="1"/>
          <w:numId w:val="4"/>
        </w:numPr>
        <w:jc w:val="both"/>
      </w:pPr>
      <w:r>
        <w:t>La partie MIB qui contient les informations primaires pour s’attacher à une cellule 5G</w:t>
      </w:r>
      <w:r>
        <w:fldChar w:fldCharType="begin"/>
      </w:r>
      <w:r>
        <w:instrText xml:space="preserve"> XE "</w:instrText>
      </w:r>
      <w:r w:rsidRPr="00633934">
        <w:instrText>5G</w:instrText>
      </w:r>
      <w:r>
        <w:instrText xml:space="preserve">" </w:instrText>
      </w:r>
      <w:r>
        <w:fldChar w:fldCharType="end"/>
      </w:r>
      <w:r>
        <w:t xml:space="preserve"> similairement à son homologue LTE</w:t>
      </w:r>
      <w:r>
        <w:fldChar w:fldCharType="begin"/>
      </w:r>
      <w:r>
        <w:instrText xml:space="preserve"> XE "</w:instrText>
      </w:r>
      <w:r w:rsidRPr="00031A3C">
        <w:instrText>LTE</w:instrText>
      </w:r>
      <w:r>
        <w:instrText xml:space="preserve">" </w:instrText>
      </w:r>
      <w:r>
        <w:fldChar w:fldCharType="end"/>
      </w:r>
    </w:p>
    <w:p w14:paraId="166028F5" w14:textId="77777777" w:rsidR="00F51A8D" w:rsidRDefault="00F51A8D" w:rsidP="00422D33">
      <w:pPr>
        <w:numPr>
          <w:ilvl w:val="1"/>
          <w:numId w:val="4"/>
        </w:numPr>
        <w:jc w:val="both"/>
      </w:pPr>
      <w:r>
        <w:t>La partie RMSI permettant la diffusion périodique des SIB sur le canal voie balise BCCH et contenant à minima le SIB1</w:t>
      </w:r>
    </w:p>
    <w:p w14:paraId="020FED04" w14:textId="77777777" w:rsidR="00F51A8D" w:rsidRPr="00567197" w:rsidRDefault="00F51A8D" w:rsidP="00422D33">
      <w:pPr>
        <w:numPr>
          <w:ilvl w:val="1"/>
          <w:numId w:val="4"/>
        </w:numPr>
        <w:jc w:val="both"/>
      </w:pPr>
      <w:r>
        <w:t>La partie OSI correspondant aux SIB</w:t>
      </w:r>
      <w:r>
        <w:fldChar w:fldCharType="begin"/>
      </w:r>
      <w:r>
        <w:instrText xml:space="preserve"> XE "</w:instrText>
      </w:r>
      <w:r w:rsidRPr="002313D8">
        <w:instrText>SIB</w:instrText>
      </w:r>
      <w:r>
        <w:instrText xml:space="preserve">" </w:instrText>
      </w:r>
      <w:r>
        <w:fldChar w:fldCharType="end"/>
      </w:r>
      <w:r>
        <w:t xml:space="preserve"> sur demande non compris dans la partie RMSI et récupérables sur demande du mobile comme leur nom l’indique si besoin </w:t>
      </w:r>
    </w:p>
    <w:p w14:paraId="380453CC" w14:textId="77777777" w:rsidR="00F51A8D" w:rsidRDefault="00F51A8D" w:rsidP="00F51A8D">
      <w:pPr>
        <w:jc w:val="center"/>
      </w:pPr>
      <w:r w:rsidRPr="003A5C2A">
        <w:rPr>
          <w:noProof/>
          <w:lang w:eastAsia="fr-FR"/>
        </w:rPr>
        <w:drawing>
          <wp:inline distT="0" distB="0" distL="0" distR="0" wp14:anchorId="250A1772" wp14:editId="0F322C5C">
            <wp:extent cx="5700701" cy="3110753"/>
            <wp:effectExtent l="0" t="0" r="0" b="0"/>
            <wp:docPr id="450" name="Picture 2">
              <a:extLst xmlns:a="http://schemas.openxmlformats.org/drawingml/2006/main">
                <a:ext uri="{FF2B5EF4-FFF2-40B4-BE49-F238E27FC236}">
                  <a16:creationId xmlns:a16="http://schemas.microsoft.com/office/drawing/2014/main" id="{D3469370-E8AE-4FEA-89AB-66F335C9B9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D3469370-E8AE-4FEA-89AB-66F335C9B9AC}"/>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2513" cy="3128112"/>
                    </a:xfrm>
                    <a:prstGeom prst="rect">
                      <a:avLst/>
                    </a:prstGeom>
                    <a:noFill/>
                  </pic:spPr>
                </pic:pic>
              </a:graphicData>
            </a:graphic>
          </wp:inline>
        </w:drawing>
      </w:r>
    </w:p>
    <w:p w14:paraId="190F8C6F" w14:textId="77777777" w:rsidR="00F51A8D" w:rsidRPr="00B15AD2" w:rsidRDefault="00F51A8D" w:rsidP="00F51A8D">
      <w:pPr>
        <w:pStyle w:val="Lgende"/>
        <w:jc w:val="center"/>
        <w:rPr>
          <w:i w:val="0"/>
          <w:color w:val="auto"/>
        </w:rPr>
      </w:pPr>
      <w:bookmarkStart w:id="143" w:name="_Ref83818186"/>
      <w:bookmarkStart w:id="144" w:name="_Toc87002120"/>
      <w:r w:rsidRPr="00B15AD2">
        <w:rPr>
          <w:color w:val="002060"/>
        </w:rPr>
        <w:t xml:space="preserve">Figure </w:t>
      </w:r>
      <w:r w:rsidRPr="00B15AD2">
        <w:rPr>
          <w:color w:val="002060"/>
        </w:rPr>
        <w:fldChar w:fldCharType="begin"/>
      </w:r>
      <w:r w:rsidRPr="00B15AD2">
        <w:rPr>
          <w:color w:val="002060"/>
        </w:rPr>
        <w:instrText xml:space="preserve"> SEQ Figure \* ARABIC </w:instrText>
      </w:r>
      <w:r w:rsidRPr="00B15AD2">
        <w:rPr>
          <w:color w:val="002060"/>
        </w:rPr>
        <w:fldChar w:fldCharType="separate"/>
      </w:r>
      <w:r>
        <w:rPr>
          <w:noProof/>
          <w:color w:val="002060"/>
        </w:rPr>
        <w:t>55</w:t>
      </w:r>
      <w:r w:rsidRPr="00B15AD2">
        <w:rPr>
          <w:color w:val="002060"/>
        </w:rPr>
        <w:fldChar w:fldCharType="end"/>
      </w:r>
      <w:bookmarkEnd w:id="143"/>
      <w:r w:rsidRPr="00B15AD2">
        <w:rPr>
          <w:i w:val="0"/>
          <w:color w:val="auto"/>
        </w:rPr>
        <w:t> : Décomposition des SIB</w:t>
      </w:r>
      <w:r>
        <w:rPr>
          <w:i w:val="0"/>
          <w:color w:val="auto"/>
        </w:rPr>
        <w:fldChar w:fldCharType="begin"/>
      </w:r>
      <w:r>
        <w:instrText xml:space="preserve"> XE "</w:instrText>
      </w:r>
      <w:r w:rsidRPr="002313D8">
        <w:instrText>SIB</w:instrText>
      </w:r>
      <w:r>
        <w:instrText xml:space="preserve">" </w:instrText>
      </w:r>
      <w:r>
        <w:rPr>
          <w:i w:val="0"/>
          <w:color w:val="auto"/>
        </w:rPr>
        <w:fldChar w:fldCharType="end"/>
      </w:r>
      <w:r w:rsidRPr="00B15AD2">
        <w:rPr>
          <w:i w:val="0"/>
          <w:color w:val="auto"/>
        </w:rPr>
        <w:t xml:space="preserve">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B15AD2">
        <w:rPr>
          <w:i w:val="0"/>
          <w:color w:val="auto"/>
        </w:rPr>
        <w:t xml:space="preserve"> en mode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B15AD2">
        <w:rPr>
          <w:i w:val="0"/>
          <w:color w:val="auto"/>
        </w:rPr>
        <w:t xml:space="preserve"> (S57 – Sprint 1)</w:t>
      </w:r>
      <w:bookmarkEnd w:id="144"/>
    </w:p>
    <w:p w14:paraId="048B4835" w14:textId="77777777" w:rsidR="00F51A8D" w:rsidRDefault="00F51A8D" w:rsidP="00F51A8D">
      <w:pPr>
        <w:jc w:val="both"/>
      </w:pPr>
    </w:p>
    <w:p w14:paraId="6E5DD079" w14:textId="77777777" w:rsidR="00F51A8D" w:rsidRDefault="00F51A8D" w:rsidP="00F51A8D">
      <w:pPr>
        <w:jc w:val="both"/>
      </w:pPr>
      <w:r>
        <w:t>Le MIB &amp; la partie RMSI sont également désignés dans la littérature via le terme MSI et constitue la diffusion de SIB</w:t>
      </w:r>
      <w:r>
        <w:fldChar w:fldCharType="begin"/>
      </w:r>
      <w:r>
        <w:instrText xml:space="preserve"> XE "</w:instrText>
      </w:r>
      <w:r w:rsidRPr="002313D8">
        <w:instrText>SIB</w:instrText>
      </w:r>
      <w:r>
        <w:instrText xml:space="preserve">" </w:instrText>
      </w:r>
      <w:r>
        <w:fldChar w:fldCharType="end"/>
      </w:r>
      <w:r>
        <w:t xml:space="preserve"> minimale d’une cellule 5G</w:t>
      </w:r>
      <w:r>
        <w:fldChar w:fldCharType="begin"/>
      </w:r>
      <w:r>
        <w:instrText xml:space="preserve"> XE "</w:instrText>
      </w:r>
      <w:r w:rsidRPr="00633934">
        <w:instrText>5G</w:instrText>
      </w:r>
      <w:r>
        <w:instrText xml:space="preserve">" </w:instrText>
      </w:r>
      <w:r>
        <w:fldChar w:fldCharType="end"/>
      </w:r>
      <w:r>
        <w:t xml:space="preserve"> en mode SA</w:t>
      </w:r>
      <w:r>
        <w:fldChar w:fldCharType="begin"/>
      </w:r>
      <w:r>
        <w:instrText xml:space="preserve"> XE "</w:instrText>
      </w:r>
      <w:r w:rsidRPr="00154456">
        <w:instrText>SA</w:instrText>
      </w:r>
      <w:r>
        <w:instrText xml:space="preserve">" </w:instrText>
      </w:r>
      <w:r>
        <w:fldChar w:fldCharType="end"/>
      </w:r>
      <w:r>
        <w:t>.</w:t>
      </w:r>
    </w:p>
    <w:p w14:paraId="2013AD24" w14:textId="77777777" w:rsidR="00F51A8D" w:rsidRDefault="00F51A8D" w:rsidP="00F51A8D">
      <w:pPr>
        <w:jc w:val="both"/>
      </w:pPr>
      <w:r w:rsidRPr="00B15AD2">
        <w:rPr>
          <w:u w:val="single"/>
        </w:rPr>
        <w:t>Remarque</w:t>
      </w:r>
      <w:r>
        <w:t> : Une cellule 5G</w:t>
      </w:r>
      <w:r>
        <w:fldChar w:fldCharType="begin"/>
      </w:r>
      <w:r>
        <w:instrText xml:space="preserve"> XE "</w:instrText>
      </w:r>
      <w:r w:rsidRPr="00633934">
        <w:instrText>5G</w:instrText>
      </w:r>
      <w:r>
        <w:instrText xml:space="preserve">" </w:instrText>
      </w:r>
      <w:r>
        <w:fldChar w:fldCharType="end"/>
      </w:r>
      <w:r>
        <w:t xml:space="preserve"> en mode NSA</w:t>
      </w:r>
      <w:r>
        <w:fldChar w:fldCharType="begin"/>
      </w:r>
      <w:r>
        <w:instrText xml:space="preserve"> XE "</w:instrText>
      </w:r>
      <w:r w:rsidRPr="001B52AC">
        <w:instrText>NSA</w:instrText>
      </w:r>
      <w:r>
        <w:instrText xml:space="preserve">" </w:instrText>
      </w:r>
      <w:r>
        <w:fldChar w:fldCharType="end"/>
      </w:r>
      <w:r>
        <w:t xml:space="preserve"> (option 3), c’est-à-dire dont la signalisation est assurée par une cellule LTE</w:t>
      </w:r>
      <w:r>
        <w:fldChar w:fldCharType="begin"/>
      </w:r>
      <w:r>
        <w:instrText xml:space="preserve"> XE "</w:instrText>
      </w:r>
      <w:r w:rsidRPr="00031A3C">
        <w:instrText>LTE</w:instrText>
      </w:r>
      <w:r>
        <w:instrText xml:space="preserve">" </w:instrText>
      </w:r>
      <w:r>
        <w:fldChar w:fldCharType="end"/>
      </w:r>
      <w:r>
        <w:t xml:space="preserve"> maître diffuse uniquement un MIB. En effet, aucun SIB</w:t>
      </w:r>
      <w:r>
        <w:fldChar w:fldCharType="begin"/>
      </w:r>
      <w:r>
        <w:instrText xml:space="preserve"> XE "</w:instrText>
      </w:r>
      <w:r w:rsidRPr="002313D8">
        <w:instrText>SIB</w:instrText>
      </w:r>
      <w:r>
        <w:instrText xml:space="preserve">" </w:instrText>
      </w:r>
      <w:r>
        <w:fldChar w:fldCharType="end"/>
      </w:r>
      <w:r>
        <w:t xml:space="preserve">, même le SIB1, est nécessaire dans ce cas de figure. </w:t>
      </w:r>
    </w:p>
    <w:p w14:paraId="2DE6093C" w14:textId="77777777" w:rsidR="00F51A8D" w:rsidRDefault="00F51A8D" w:rsidP="00F51A8D">
      <w:pPr>
        <w:jc w:val="both"/>
      </w:pPr>
      <w:r>
        <w:t>Au niveau procédure si on considère un mobile souhaitant s’attacher à une station de base 5G</w:t>
      </w:r>
      <w:r>
        <w:fldChar w:fldCharType="begin"/>
      </w:r>
      <w:r>
        <w:instrText xml:space="preserve"> XE "</w:instrText>
      </w:r>
      <w:r w:rsidRPr="00633934">
        <w:instrText>5G</w:instrText>
      </w:r>
      <w:r>
        <w:instrText xml:space="preserve">" </w:instrText>
      </w:r>
      <w:r>
        <w:fldChar w:fldCharType="end"/>
      </w:r>
      <w:r>
        <w:t xml:space="preserve"> NR,</w:t>
      </w:r>
      <w:r>
        <w:fldChar w:fldCharType="begin"/>
      </w:r>
      <w:r>
        <w:instrText xml:space="preserve"> XE "</w:instrText>
      </w:r>
      <w:r w:rsidRPr="001D62FA">
        <w:instrText>NR</w:instrText>
      </w:r>
      <w:r>
        <w:instrText xml:space="preserve">" </w:instrText>
      </w:r>
      <w:r>
        <w:fldChar w:fldCharType="end"/>
      </w:r>
      <w:r>
        <w:t xml:space="preserve"> désignée </w:t>
      </w:r>
      <w:proofErr w:type="spellStart"/>
      <w:r>
        <w:t>gNB</w:t>
      </w:r>
      <w:proofErr w:type="spellEnd"/>
      <w:r>
        <w:t>,</w:t>
      </w:r>
      <w:r>
        <w:fldChar w:fldCharType="begin"/>
      </w:r>
      <w:r>
        <w:instrText xml:space="preserve"> XE "</w:instrText>
      </w:r>
      <w:r w:rsidRPr="00194882">
        <w:instrText>gNB</w:instrText>
      </w:r>
      <w:r>
        <w:instrText xml:space="preserve">" </w:instrText>
      </w:r>
      <w:r>
        <w:fldChar w:fldCharType="end"/>
      </w:r>
      <w:r>
        <w:t xml:space="preserve"> on obtient la récupération des SIB</w:t>
      </w:r>
      <w:r>
        <w:fldChar w:fldCharType="begin"/>
      </w:r>
      <w:r>
        <w:instrText xml:space="preserve"> XE "</w:instrText>
      </w:r>
      <w:r w:rsidRPr="002313D8">
        <w:instrText>SIB</w:instrText>
      </w:r>
      <w:r>
        <w:instrText xml:space="preserve">" </w:instrText>
      </w:r>
      <w:r>
        <w:fldChar w:fldCharType="end"/>
      </w:r>
      <w:r>
        <w:t xml:space="preserve"> décrite sur la </w:t>
      </w:r>
      <w:r>
        <w:fldChar w:fldCharType="begin"/>
      </w:r>
      <w:r>
        <w:instrText xml:space="preserve"> REF _Ref83830832 \h </w:instrText>
      </w:r>
      <w:r>
        <w:fldChar w:fldCharType="separate"/>
      </w:r>
      <w:r w:rsidRPr="00710FC4">
        <w:rPr>
          <w:color w:val="002060"/>
        </w:rPr>
        <w:t xml:space="preserve">Figure </w:t>
      </w:r>
      <w:r>
        <w:rPr>
          <w:noProof/>
          <w:color w:val="002060"/>
        </w:rPr>
        <w:t>56</w:t>
      </w:r>
      <w:r>
        <w:fldChar w:fldCharType="end"/>
      </w:r>
      <w:r>
        <w:t xml:space="preserve"> de la page suivante. Sur cette figure on constate que la première partie est identique à ce qui se faisait sur les technologies antérieures. En effet, l’ensemble des SIB périodique transmis dans la partie RMSI sont récupérés en décodant la voie balise de la cellule. Au besoin si le mobile veut récupérer les SIB sur demande (partie OSI) ce dernier établie une connexion RRC et transmet le message « System Information </w:t>
      </w:r>
      <w:proofErr w:type="spellStart"/>
      <w:r>
        <w:t>Request</w:t>
      </w:r>
      <w:proofErr w:type="spellEnd"/>
      <w:r>
        <w:t> ».</w:t>
      </w:r>
    </w:p>
    <w:p w14:paraId="6CFCFD63" w14:textId="77777777" w:rsidR="00F51A8D" w:rsidRDefault="00F51A8D" w:rsidP="00F51A8D">
      <w:pPr>
        <w:jc w:val="center"/>
      </w:pPr>
      <w:r w:rsidRPr="003A5C2A">
        <w:rPr>
          <w:noProof/>
          <w:lang w:eastAsia="fr-FR"/>
        </w:rPr>
        <w:lastRenderedPageBreak/>
        <w:drawing>
          <wp:inline distT="0" distB="0" distL="0" distR="0" wp14:anchorId="12DC84E4" wp14:editId="30E2CC89">
            <wp:extent cx="5368413" cy="2761129"/>
            <wp:effectExtent l="0" t="0" r="3810" b="1270"/>
            <wp:docPr id="451" name="Picture 2">
              <a:extLst xmlns:a="http://schemas.openxmlformats.org/drawingml/2006/main">
                <a:ext uri="{FF2B5EF4-FFF2-40B4-BE49-F238E27FC236}">
                  <a16:creationId xmlns:a16="http://schemas.microsoft.com/office/drawing/2014/main" id="{9FD38380-3253-4F50-ACD7-2473FE3B03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a:extLst>
                        <a:ext uri="{FF2B5EF4-FFF2-40B4-BE49-F238E27FC236}">
                          <a16:creationId xmlns:a16="http://schemas.microsoft.com/office/drawing/2014/main" id="{9FD38380-3253-4F50-ACD7-2473FE3B0363}"/>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26465" cy="2790987"/>
                    </a:xfrm>
                    <a:prstGeom prst="rect">
                      <a:avLst/>
                    </a:prstGeom>
                    <a:noFill/>
                  </pic:spPr>
                </pic:pic>
              </a:graphicData>
            </a:graphic>
          </wp:inline>
        </w:drawing>
      </w:r>
    </w:p>
    <w:p w14:paraId="4091C0D1" w14:textId="77777777" w:rsidR="00F51A8D" w:rsidRPr="00710FC4" w:rsidRDefault="00F51A8D" w:rsidP="00F51A8D">
      <w:pPr>
        <w:pStyle w:val="Lgende"/>
        <w:jc w:val="center"/>
        <w:rPr>
          <w:i w:val="0"/>
          <w:color w:val="auto"/>
        </w:rPr>
      </w:pPr>
      <w:bookmarkStart w:id="145" w:name="_Ref83830832"/>
      <w:bookmarkStart w:id="146" w:name="_Toc87002121"/>
      <w:r w:rsidRPr="00710FC4">
        <w:rPr>
          <w:color w:val="002060"/>
        </w:rPr>
        <w:t xml:space="preserve">Figure </w:t>
      </w:r>
      <w:r w:rsidRPr="00710FC4">
        <w:rPr>
          <w:color w:val="002060"/>
        </w:rPr>
        <w:fldChar w:fldCharType="begin"/>
      </w:r>
      <w:r w:rsidRPr="00710FC4">
        <w:rPr>
          <w:color w:val="002060"/>
        </w:rPr>
        <w:instrText xml:space="preserve"> SEQ Figure \* ARABIC </w:instrText>
      </w:r>
      <w:r w:rsidRPr="00710FC4">
        <w:rPr>
          <w:color w:val="002060"/>
        </w:rPr>
        <w:fldChar w:fldCharType="separate"/>
      </w:r>
      <w:r>
        <w:rPr>
          <w:noProof/>
          <w:color w:val="002060"/>
        </w:rPr>
        <w:t>56</w:t>
      </w:r>
      <w:r w:rsidRPr="00710FC4">
        <w:rPr>
          <w:color w:val="002060"/>
        </w:rPr>
        <w:fldChar w:fldCharType="end"/>
      </w:r>
      <w:bookmarkEnd w:id="145"/>
      <w:r w:rsidRPr="00710FC4">
        <w:rPr>
          <w:i w:val="0"/>
          <w:color w:val="auto"/>
        </w:rPr>
        <w:t> : Illustration de la récupération des SIB</w:t>
      </w:r>
      <w:r>
        <w:rPr>
          <w:i w:val="0"/>
          <w:color w:val="auto"/>
        </w:rPr>
        <w:fldChar w:fldCharType="begin"/>
      </w:r>
      <w:r>
        <w:instrText xml:space="preserve"> XE "</w:instrText>
      </w:r>
      <w:r w:rsidRPr="002313D8">
        <w:instrText>SIB</w:instrText>
      </w:r>
      <w:r>
        <w:instrText xml:space="preserve">" </w:instrText>
      </w:r>
      <w:r>
        <w:rPr>
          <w:i w:val="0"/>
          <w:color w:val="auto"/>
        </w:rPr>
        <w:fldChar w:fldCharType="end"/>
      </w:r>
      <w:r w:rsidRPr="00710FC4">
        <w:rPr>
          <w:i w:val="0"/>
          <w:color w:val="auto"/>
        </w:rPr>
        <w:t xml:space="preserve"> d’une cellule 5G</w:t>
      </w:r>
      <w:r>
        <w:rPr>
          <w:i w:val="0"/>
          <w:color w:val="auto"/>
        </w:rPr>
        <w:fldChar w:fldCharType="begin"/>
      </w:r>
      <w:r>
        <w:instrText xml:space="preserve"> XE "</w:instrText>
      </w:r>
      <w:r w:rsidRPr="00633934">
        <w:instrText>5G</w:instrText>
      </w:r>
      <w:r>
        <w:instrText xml:space="preserve">" </w:instrText>
      </w:r>
      <w:r>
        <w:rPr>
          <w:i w:val="0"/>
          <w:color w:val="auto"/>
        </w:rPr>
        <w:fldChar w:fldCharType="end"/>
      </w:r>
      <w:r w:rsidRPr="00710FC4">
        <w:rPr>
          <w:i w:val="0"/>
          <w:color w:val="auto"/>
        </w:rPr>
        <w:t xml:space="preserve"> SA</w:t>
      </w:r>
      <w:r>
        <w:rPr>
          <w:i w:val="0"/>
          <w:color w:val="auto"/>
        </w:rPr>
        <w:fldChar w:fldCharType="begin"/>
      </w:r>
      <w:r>
        <w:instrText xml:space="preserve"> XE "</w:instrText>
      </w:r>
      <w:r w:rsidRPr="00154456">
        <w:instrText>SA</w:instrText>
      </w:r>
      <w:r>
        <w:instrText xml:space="preserve">" </w:instrText>
      </w:r>
      <w:r>
        <w:rPr>
          <w:i w:val="0"/>
          <w:color w:val="auto"/>
        </w:rPr>
        <w:fldChar w:fldCharType="end"/>
      </w:r>
      <w:r w:rsidRPr="00710FC4">
        <w:rPr>
          <w:i w:val="0"/>
          <w:color w:val="auto"/>
        </w:rPr>
        <w:t xml:space="preserve"> (Sl57 – Sprint 1)</w:t>
      </w:r>
      <w:bookmarkEnd w:id="146"/>
    </w:p>
    <w:p w14:paraId="329EE386" w14:textId="77777777" w:rsidR="00F51A8D" w:rsidRDefault="00F51A8D" w:rsidP="00F51A8D">
      <w:pPr>
        <w:jc w:val="both"/>
      </w:pPr>
    </w:p>
    <w:p w14:paraId="148B5E1B" w14:textId="77777777" w:rsidR="00F51A8D" w:rsidRDefault="00F51A8D" w:rsidP="00F51A8D">
      <w:pPr>
        <w:jc w:val="both"/>
      </w:pPr>
      <w:r>
        <w:t>Cette nouvelle fonctionnalité 5G</w:t>
      </w:r>
      <w:r>
        <w:fldChar w:fldCharType="begin"/>
      </w:r>
      <w:r>
        <w:instrText xml:space="preserve"> XE "</w:instrText>
      </w:r>
      <w:r w:rsidRPr="00633934">
        <w:instrText>5G</w:instrText>
      </w:r>
      <w:r>
        <w:instrText xml:space="preserve">" </w:instrText>
      </w:r>
      <w:r>
        <w:fldChar w:fldCharType="end"/>
      </w:r>
      <w:r>
        <w:t xml:space="preserve"> permet de transmettre uniquement les informations que l’opérateur juge nécessaires sur le canal de diffusion et de préserver au maximum le paramétrage de la cellule vis-à-vis du monde extérieur. De plus, cela économise de la bande passante en évitant à la cellule d’émettre en permanence et de façon périodique tous les SIB</w:t>
      </w:r>
      <w:r>
        <w:fldChar w:fldCharType="begin"/>
      </w:r>
      <w:r>
        <w:instrText xml:space="preserve"> XE "</w:instrText>
      </w:r>
      <w:r w:rsidRPr="002313D8">
        <w:instrText>SIB</w:instrText>
      </w:r>
      <w:r>
        <w:instrText xml:space="preserve">" </w:instrText>
      </w:r>
      <w:r>
        <w:fldChar w:fldCharType="end"/>
      </w:r>
      <w:r>
        <w:t xml:space="preserve">. Cet ajout constitue pour la mise en place d’un catcher un premier point dur à lever durant la phase de scan de l’environnement radio (cf. §).   </w:t>
      </w:r>
    </w:p>
    <w:p w14:paraId="41A5DDCB" w14:textId="77777777" w:rsidR="00F51A8D" w:rsidRDefault="00F51A8D" w:rsidP="00F51A8D">
      <w:pPr>
        <w:rPr>
          <w:rFonts w:asciiTheme="majorHAnsi" w:eastAsiaTheme="majorEastAsia" w:hAnsiTheme="majorHAnsi" w:cstheme="majorBidi"/>
          <w:color w:val="2F5496" w:themeColor="accent1" w:themeShade="BF"/>
          <w:sz w:val="26"/>
          <w:szCs w:val="26"/>
        </w:rPr>
      </w:pPr>
      <w:r>
        <w:t xml:space="preserve">  </w:t>
      </w:r>
    </w:p>
    <w:p w14:paraId="133A8021" w14:textId="77777777" w:rsidR="00F51A8D" w:rsidRDefault="00F51A8D" w:rsidP="00F51A8D">
      <w:pPr>
        <w:pStyle w:val="Titre2"/>
        <w:numPr>
          <w:ilvl w:val="0"/>
          <w:numId w:val="3"/>
        </w:numPr>
      </w:pPr>
      <w:bookmarkStart w:id="147" w:name="_Ref83371575"/>
      <w:bookmarkStart w:id="148" w:name="_Toc87002409"/>
      <w:r>
        <w:t>Chiffrement des identifiants fixes</w:t>
      </w:r>
      <w:bookmarkEnd w:id="147"/>
      <w:bookmarkEnd w:id="148"/>
    </w:p>
    <w:p w14:paraId="46521B20" w14:textId="77777777" w:rsidR="00F51A8D" w:rsidRDefault="00F51A8D" w:rsidP="00F51A8D">
      <w:pPr>
        <w:jc w:val="both"/>
      </w:pPr>
    </w:p>
    <w:p w14:paraId="56E769C0" w14:textId="7AD9D705" w:rsidR="00F51A8D" w:rsidRDefault="00F51A8D" w:rsidP="00F51A8D">
      <w:pPr>
        <w:jc w:val="both"/>
      </w:pPr>
      <w:r>
        <w:t>La faille principale exploitée par les IMSI</w:t>
      </w:r>
      <w:r>
        <w:fldChar w:fldCharType="begin"/>
      </w:r>
      <w:r>
        <w:instrText xml:space="preserve"> XE "</w:instrText>
      </w:r>
      <w:r w:rsidRPr="00E458F6">
        <w:instrText>IMSI</w:instrText>
      </w:r>
      <w:r>
        <w:instrText xml:space="preserve">" </w:instrText>
      </w:r>
      <w:r>
        <w:fldChar w:fldCharType="end"/>
      </w:r>
      <w:r>
        <w:t xml:space="preserve"> catcher jusqu’à la technologie 4G</w:t>
      </w:r>
      <w:r>
        <w:fldChar w:fldCharType="begin"/>
      </w:r>
      <w:r>
        <w:instrText xml:space="preserve"> XE "</w:instrText>
      </w:r>
      <w:r w:rsidRPr="00A044DC">
        <w:instrText>4G</w:instrText>
      </w:r>
      <w:r>
        <w:instrText xml:space="preserve">" </w:instrText>
      </w:r>
      <w:r>
        <w:fldChar w:fldCharType="end"/>
      </w:r>
      <w:r>
        <w:t xml:space="preserve"> actuelle est possible car les réseaux pouvaient demander à tout moment et non chiffré l’identité de l’abonné (</w:t>
      </w:r>
      <w:proofErr w:type="spellStart"/>
      <w:r>
        <w:t>i.e</w:t>
      </w:r>
      <w:proofErr w:type="spellEnd"/>
      <w:r>
        <w:t xml:space="preserve"> celle de la carte SIM</w:t>
      </w:r>
      <w:r>
        <w:fldChar w:fldCharType="begin"/>
      </w:r>
      <w:r>
        <w:instrText xml:space="preserve"> XE "</w:instrText>
      </w:r>
      <w:r w:rsidRPr="002313D8">
        <w:instrText>SIM</w:instrText>
      </w:r>
      <w:r>
        <w:instrText xml:space="preserve">" </w:instrText>
      </w:r>
      <w:r>
        <w:fldChar w:fldCharType="end"/>
      </w:r>
      <w:r>
        <w:t>) avant la phase d’authentification et de mise en place du chiffrement. Pour pallier ce problème, l’IMSI</w:t>
      </w:r>
      <w:r>
        <w:fldChar w:fldCharType="begin"/>
      </w:r>
      <w:r>
        <w:instrText xml:space="preserve"> XE "</w:instrText>
      </w:r>
      <w:r w:rsidRPr="00E458F6">
        <w:instrText>IMSI</w:instrText>
      </w:r>
      <w:r>
        <w:instrText xml:space="preserve">" </w:instrText>
      </w:r>
      <w:r>
        <w:fldChar w:fldCharType="end"/>
      </w:r>
      <w:r>
        <w:t xml:space="preserve"> historique utilisé depuis la 2G</w:t>
      </w:r>
      <w:r>
        <w:fldChar w:fldCharType="begin"/>
      </w:r>
      <w:r>
        <w:instrText xml:space="preserve"> XE "</w:instrText>
      </w:r>
      <w:r w:rsidRPr="00464CC6">
        <w:instrText>2G</w:instrText>
      </w:r>
      <w:r>
        <w:instrText xml:space="preserve">" </w:instrText>
      </w:r>
      <w:r>
        <w:fldChar w:fldCharType="end"/>
      </w:r>
      <w:r>
        <w:t xml:space="preserve"> et encore valide en 4G</w:t>
      </w:r>
      <w:r>
        <w:fldChar w:fldCharType="begin"/>
      </w:r>
      <w:r>
        <w:instrText xml:space="preserve"> XE "</w:instrText>
      </w:r>
      <w:r w:rsidRPr="00A044DC">
        <w:instrText>4G</w:instrText>
      </w:r>
      <w:r>
        <w:instrText xml:space="preserve">" </w:instrText>
      </w:r>
      <w:r>
        <w:fldChar w:fldCharType="end"/>
      </w:r>
      <w:r>
        <w:t xml:space="preserve"> (cf. </w:t>
      </w:r>
      <w:r>
        <w:fldChar w:fldCharType="begin"/>
      </w:r>
      <w:r>
        <w:instrText xml:space="preserve"> REF _Ref83890769 \h </w:instrText>
      </w:r>
      <w:r>
        <w:fldChar w:fldCharType="separate"/>
      </w:r>
      <w:r w:rsidRPr="003A5529">
        <w:rPr>
          <w:color w:val="002060"/>
        </w:rPr>
        <w:t xml:space="preserve">Figure </w:t>
      </w:r>
      <w:r>
        <w:rPr>
          <w:noProof/>
          <w:color w:val="002060"/>
        </w:rPr>
        <w:t>57</w:t>
      </w:r>
      <w:r>
        <w:fldChar w:fldCharType="end"/>
      </w:r>
      <w:r>
        <w:t>) a été remplacé en 5G</w:t>
      </w:r>
      <w:r>
        <w:fldChar w:fldCharType="begin"/>
      </w:r>
      <w:r>
        <w:instrText xml:space="preserve"> XE "</w:instrText>
      </w:r>
      <w:r w:rsidRPr="00633934">
        <w:instrText>5G</w:instrText>
      </w:r>
      <w:r>
        <w:instrText xml:space="preserve">" </w:instrText>
      </w:r>
      <w:r>
        <w:fldChar w:fldCharType="end"/>
      </w:r>
      <w:r>
        <w:t xml:space="preserve"> par un identifiant généralisé appelé SUPI</w:t>
      </w:r>
      <w:r>
        <w:rPr>
          <w:rStyle w:val="Appelnotedebasdep"/>
        </w:rPr>
        <w:footnoteReference w:id="13"/>
      </w:r>
      <w:r>
        <w:rPr>
          <w:vertAlign w:val="superscript"/>
        </w:rPr>
        <w:t>,</w:t>
      </w:r>
      <w:r>
        <w:rPr>
          <w:rStyle w:val="Appelnotedebasdep"/>
        </w:rPr>
        <w:footnoteReference w:id="14"/>
      </w:r>
      <w:r>
        <w:fldChar w:fldCharType="begin"/>
      </w:r>
      <w:r>
        <w:instrText xml:space="preserve"> XE "</w:instrText>
      </w:r>
      <w:r w:rsidRPr="00BE65EE">
        <w:instrText>SUPI</w:instrText>
      </w:r>
      <w:r>
        <w:instrText xml:space="preserve">" </w:instrText>
      </w:r>
      <w:r>
        <w:fldChar w:fldCharType="end"/>
      </w:r>
      <w:r>
        <w:t>. Ce dernier permet notamment de distinguer la nature du terminal attaché au réseau : mobiles, IoT</w:t>
      </w:r>
      <w:r>
        <w:fldChar w:fldCharType="begin"/>
      </w:r>
      <w:r>
        <w:instrText xml:space="preserve"> XE "</w:instrText>
      </w:r>
      <w:r w:rsidRPr="005B65D8">
        <w:instrText>IoT</w:instrText>
      </w:r>
      <w:r>
        <w:instrText xml:space="preserve">" </w:instrText>
      </w:r>
      <w:r>
        <w:fldChar w:fldCharType="end"/>
      </w:r>
      <w:r>
        <w:t>, réseau privé, … tout en fournissant son identité de façon masquée.</w:t>
      </w:r>
    </w:p>
    <w:p w14:paraId="06D0BD66" w14:textId="77777777" w:rsidR="00F51A8D" w:rsidRDefault="00F51A8D" w:rsidP="00F51A8D">
      <w:pPr>
        <w:jc w:val="both"/>
      </w:pPr>
    </w:p>
    <w:p w14:paraId="10FEB2F2" w14:textId="77777777" w:rsidR="00F51A8D" w:rsidRDefault="00F51A8D" w:rsidP="00F51A8D">
      <w:pPr>
        <w:jc w:val="center"/>
      </w:pPr>
      <w:r w:rsidRPr="006B3861">
        <w:rPr>
          <w:noProof/>
          <w:lang w:eastAsia="fr-FR"/>
        </w:rPr>
        <w:drawing>
          <wp:inline distT="0" distB="0" distL="0" distR="0" wp14:anchorId="07CD75F8" wp14:editId="70336888">
            <wp:extent cx="3944471" cy="839741"/>
            <wp:effectExtent l="0" t="0" r="0" b="0"/>
            <wp:docPr id="24" name="Picture 6" descr="5G Identifiers SUPI and SUCI - Techplayon NAS Signalling">
              <a:extLst xmlns:a="http://schemas.openxmlformats.org/drawingml/2006/main">
                <a:ext uri="{FF2B5EF4-FFF2-40B4-BE49-F238E27FC236}">
                  <a16:creationId xmlns:a16="http://schemas.microsoft.com/office/drawing/2014/main" id="{670AE127-AC45-444A-AC89-C76390C30A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5G Identifiers SUPI and SUCI - Techplayon NAS Signalling">
                      <a:extLst>
                        <a:ext uri="{FF2B5EF4-FFF2-40B4-BE49-F238E27FC236}">
                          <a16:creationId xmlns:a16="http://schemas.microsoft.com/office/drawing/2014/main" id="{670AE127-AC45-444A-AC89-C76390C30A23}"/>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40190" cy="860119"/>
                    </a:xfrm>
                    <a:prstGeom prst="rect">
                      <a:avLst/>
                    </a:prstGeom>
                    <a:noFill/>
                  </pic:spPr>
                </pic:pic>
              </a:graphicData>
            </a:graphic>
          </wp:inline>
        </w:drawing>
      </w:r>
    </w:p>
    <w:p w14:paraId="1623ACEE" w14:textId="77777777" w:rsidR="00F51A8D" w:rsidRDefault="00F51A8D" w:rsidP="00F51A8D">
      <w:pPr>
        <w:pStyle w:val="Lgende"/>
        <w:jc w:val="center"/>
        <w:rPr>
          <w:i w:val="0"/>
          <w:color w:val="auto"/>
        </w:rPr>
      </w:pPr>
      <w:bookmarkStart w:id="149" w:name="_Ref83890769"/>
      <w:bookmarkStart w:id="150" w:name="_Toc87002122"/>
      <w:r w:rsidRPr="003A5529">
        <w:rPr>
          <w:color w:val="002060"/>
        </w:rPr>
        <w:t xml:space="preserve">Figure </w:t>
      </w:r>
      <w:r w:rsidRPr="003A5529">
        <w:rPr>
          <w:color w:val="002060"/>
        </w:rPr>
        <w:fldChar w:fldCharType="begin"/>
      </w:r>
      <w:r w:rsidRPr="003A5529">
        <w:rPr>
          <w:color w:val="002060"/>
        </w:rPr>
        <w:instrText xml:space="preserve"> SEQ Figure \* ARABIC </w:instrText>
      </w:r>
      <w:r w:rsidRPr="003A5529">
        <w:rPr>
          <w:color w:val="002060"/>
        </w:rPr>
        <w:fldChar w:fldCharType="separate"/>
      </w:r>
      <w:r>
        <w:rPr>
          <w:noProof/>
          <w:color w:val="002060"/>
        </w:rPr>
        <w:t>57</w:t>
      </w:r>
      <w:r w:rsidRPr="003A5529">
        <w:rPr>
          <w:color w:val="002060"/>
        </w:rPr>
        <w:fldChar w:fldCharType="end"/>
      </w:r>
      <w:bookmarkEnd w:id="149"/>
      <w:r w:rsidRPr="003A5529">
        <w:rPr>
          <w:i w:val="0"/>
          <w:color w:val="auto"/>
        </w:rPr>
        <w:t> : Définition de la structure d’un IMSI</w:t>
      </w:r>
      <w:r>
        <w:rPr>
          <w:i w:val="0"/>
          <w:color w:val="auto"/>
        </w:rPr>
        <w:fldChar w:fldCharType="begin"/>
      </w:r>
      <w:r>
        <w:instrText xml:space="preserve"> XE "</w:instrText>
      </w:r>
      <w:r w:rsidRPr="00E458F6">
        <w:instrText>IMSI</w:instrText>
      </w:r>
      <w:r>
        <w:instrText xml:space="preserve">" </w:instrText>
      </w:r>
      <w:r>
        <w:rPr>
          <w:i w:val="0"/>
          <w:color w:val="auto"/>
        </w:rPr>
        <w:fldChar w:fldCharType="end"/>
      </w:r>
      <w:r w:rsidRPr="003A5529">
        <w:rPr>
          <w:i w:val="0"/>
          <w:color w:val="auto"/>
        </w:rPr>
        <w:t xml:space="preserve"> (Sl39 – Sprint 1)</w:t>
      </w:r>
      <w:bookmarkEnd w:id="150"/>
    </w:p>
    <w:p w14:paraId="71ADF715" w14:textId="77777777" w:rsidR="00F51A8D" w:rsidRDefault="00F51A8D" w:rsidP="00F51A8D">
      <w:pPr>
        <w:jc w:val="both"/>
      </w:pPr>
      <w:r>
        <w:lastRenderedPageBreak/>
        <w:t xml:space="preserve">Si le </w:t>
      </w:r>
      <w:proofErr w:type="spellStart"/>
      <w:r>
        <w:t>device</w:t>
      </w:r>
      <w:proofErr w:type="spellEnd"/>
      <w:r>
        <w:t xml:space="preserve"> 5G</w:t>
      </w:r>
      <w:r>
        <w:fldChar w:fldCharType="begin"/>
      </w:r>
      <w:r>
        <w:instrText xml:space="preserve"> XE "</w:instrText>
      </w:r>
      <w:r w:rsidRPr="00633934">
        <w:instrText>5G</w:instrText>
      </w:r>
      <w:r>
        <w:instrText xml:space="preserve">" </w:instrText>
      </w:r>
      <w:r>
        <w:fldChar w:fldCharType="end"/>
      </w:r>
      <w:r>
        <w:t xml:space="preserve"> est un téléphone mobile, le SUPI</w:t>
      </w:r>
      <w:r>
        <w:fldChar w:fldCharType="begin"/>
      </w:r>
      <w:r>
        <w:instrText xml:space="preserve"> XE "</w:instrText>
      </w:r>
      <w:r w:rsidRPr="00BE65EE">
        <w:instrText>SUPI</w:instrText>
      </w:r>
      <w:r>
        <w:instrText xml:space="preserve">" </w:instrText>
      </w:r>
      <w:r>
        <w:fldChar w:fldCharType="end"/>
      </w:r>
      <w:r>
        <w:t xml:space="preserve"> est équivalent à l’IMSI</w:t>
      </w:r>
      <w:r>
        <w:fldChar w:fldCharType="begin"/>
      </w:r>
      <w:r>
        <w:instrText xml:space="preserve"> XE "</w:instrText>
      </w:r>
      <w:r w:rsidRPr="00E458F6">
        <w:instrText>IMSI</w:instrText>
      </w:r>
      <w:r>
        <w:instrText xml:space="preserve">" </w:instrText>
      </w:r>
      <w:r>
        <w:fldChar w:fldCharType="end"/>
      </w:r>
      <w:r>
        <w:t xml:space="preserve"> contenu dans sa carte SIM</w:t>
      </w:r>
      <w:r>
        <w:fldChar w:fldCharType="begin"/>
      </w:r>
      <w:r>
        <w:instrText xml:space="preserve"> XE "</w:instrText>
      </w:r>
      <w:r w:rsidRPr="002313D8">
        <w:instrText>SIM</w:instrText>
      </w:r>
      <w:r>
        <w:instrText xml:space="preserve">" </w:instrText>
      </w:r>
      <w:r>
        <w:fldChar w:fldCharType="end"/>
      </w:r>
      <w:r>
        <w:t xml:space="preserve">. Dans tous les autres cas le </w:t>
      </w:r>
      <w:proofErr w:type="spellStart"/>
      <w:r>
        <w:t>device</w:t>
      </w:r>
      <w:proofErr w:type="spellEnd"/>
      <w:r>
        <w:t xml:space="preserve"> est caractérisé par un identifiant de type NAI prenant la forme d’un adresse </w:t>
      </w:r>
      <w:proofErr w:type="gramStart"/>
      <w:r>
        <w:t>email</w:t>
      </w:r>
      <w:proofErr w:type="gramEnd"/>
      <w:r>
        <w:t xml:space="preserve"> : </w:t>
      </w:r>
      <w:hyperlink r:id="rId80" w:history="1">
        <w:r w:rsidRPr="0006759C">
          <w:rPr>
            <w:rStyle w:val="Lienhypertexte"/>
          </w:rPr>
          <w:t>name@operator.com</w:t>
        </w:r>
      </w:hyperlink>
      <w:r>
        <w:t>. Dans ce cas de figure la partie « </w:t>
      </w:r>
      <w:proofErr w:type="spellStart"/>
      <w:r>
        <w:t>name</w:t>
      </w:r>
      <w:proofErr w:type="spellEnd"/>
      <w:r>
        <w:t> » est équivalente au MSIN et sera encrypté contrairement au champ « </w:t>
      </w:r>
      <w:proofErr w:type="spellStart"/>
      <w:r>
        <w:t>operator</w:t>
      </w:r>
      <w:proofErr w:type="spellEnd"/>
      <w:r>
        <w:t xml:space="preserve"> » nécessaire au routage vers le bon réseau.   </w:t>
      </w:r>
    </w:p>
    <w:p w14:paraId="39ECCB8D" w14:textId="77777777" w:rsidR="00F51A8D" w:rsidRDefault="00F51A8D" w:rsidP="00F51A8D">
      <w:pPr>
        <w:jc w:val="both"/>
      </w:pPr>
      <w:r>
        <w:t>Sur cette base la 5G</w:t>
      </w:r>
      <w:r>
        <w:fldChar w:fldCharType="begin"/>
      </w:r>
      <w:r>
        <w:instrText xml:space="preserve"> XE "</w:instrText>
      </w:r>
      <w:r w:rsidRPr="00633934">
        <w:instrText>5G</w:instrText>
      </w:r>
      <w:r>
        <w:instrText xml:space="preserve">" </w:instrText>
      </w:r>
      <w:r>
        <w:fldChar w:fldCharType="end"/>
      </w:r>
      <w:r>
        <w:t xml:space="preserve"> apporte un niveau de sécurité supplémentaire en chiffrant le SUPI en SUCI</w:t>
      </w:r>
      <w:r>
        <w:fldChar w:fldCharType="begin"/>
      </w:r>
      <w:r>
        <w:instrText xml:space="preserve"> XE "</w:instrText>
      </w:r>
      <w:r w:rsidRPr="00A8686A">
        <w:instrText>SUCI</w:instrText>
      </w:r>
      <w:r>
        <w:instrText xml:space="preserve">" </w:instrText>
      </w:r>
      <w:r>
        <w:fldChar w:fldCharType="end"/>
      </w:r>
      <w:r>
        <w:t xml:space="preserve"> lorsque ce dernier est transmis sur l’interface air</w:t>
      </w:r>
      <w:r>
        <w:rPr>
          <w:rStyle w:val="Appelnotedebasdep"/>
        </w:rPr>
        <w:footnoteReference w:id="15"/>
      </w:r>
      <w:r>
        <w:t xml:space="preserve">. En effet, si on reprend le cas d’un mobile, seule la partie MSIN de son IMSI va être chiffrée avant transmission du SUCI résultant sur l’interface air (cf. </w:t>
      </w:r>
      <w:r>
        <w:fldChar w:fldCharType="begin"/>
      </w:r>
      <w:r>
        <w:instrText xml:space="preserve"> REF _Ref84928900 \h </w:instrText>
      </w:r>
      <w:r>
        <w:fldChar w:fldCharType="separate"/>
      </w:r>
      <w:r w:rsidRPr="00201892">
        <w:rPr>
          <w:color w:val="002060"/>
        </w:rPr>
        <w:t xml:space="preserve">Figure </w:t>
      </w:r>
      <w:r>
        <w:rPr>
          <w:noProof/>
          <w:color w:val="002060"/>
        </w:rPr>
        <w:t>58</w:t>
      </w:r>
      <w:r>
        <w:fldChar w:fldCharType="end"/>
      </w:r>
      <w:r>
        <w:t>).</w:t>
      </w:r>
    </w:p>
    <w:p w14:paraId="4C49C1DB" w14:textId="77777777" w:rsidR="00F51A8D" w:rsidRDefault="00F51A8D" w:rsidP="00F51A8D">
      <w:r w:rsidRPr="0064216A">
        <w:rPr>
          <w:noProof/>
          <w:lang w:eastAsia="fr-FR"/>
        </w:rPr>
        <w:drawing>
          <wp:inline distT="0" distB="0" distL="0" distR="0" wp14:anchorId="7F3E2782" wp14:editId="0E7E9B0B">
            <wp:extent cx="5791200" cy="2359378"/>
            <wp:effectExtent l="0" t="0" r="0" b="3175"/>
            <wp:docPr id="25" name="Picture 8" descr="5G system-5G-GUTI, 5G-TMSI, 5G-S-TMSI, SUPI, SUCI - Programmer Sought">
              <a:extLst xmlns:a="http://schemas.openxmlformats.org/drawingml/2006/main">
                <a:ext uri="{FF2B5EF4-FFF2-40B4-BE49-F238E27FC236}">
                  <a16:creationId xmlns:a16="http://schemas.microsoft.com/office/drawing/2014/main" id="{98969020-6065-4B7E-B275-6B2FDE378D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5G system-5G-GUTI, 5G-TMSI, 5G-S-TMSI, SUPI, SUCI - Programmer Sought">
                      <a:extLst>
                        <a:ext uri="{FF2B5EF4-FFF2-40B4-BE49-F238E27FC236}">
                          <a16:creationId xmlns:a16="http://schemas.microsoft.com/office/drawing/2014/main" id="{98969020-6065-4B7E-B275-6B2FDE378D5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96898" cy="2361699"/>
                    </a:xfrm>
                    <a:prstGeom prst="rect">
                      <a:avLst/>
                    </a:prstGeom>
                    <a:noFill/>
                  </pic:spPr>
                </pic:pic>
              </a:graphicData>
            </a:graphic>
          </wp:inline>
        </w:drawing>
      </w:r>
    </w:p>
    <w:p w14:paraId="449EBC09" w14:textId="77777777" w:rsidR="00F51A8D" w:rsidRPr="00201892" w:rsidRDefault="00F51A8D" w:rsidP="00F51A8D">
      <w:pPr>
        <w:pStyle w:val="Lgende"/>
        <w:jc w:val="center"/>
        <w:rPr>
          <w:i w:val="0"/>
          <w:color w:val="auto"/>
        </w:rPr>
      </w:pPr>
      <w:bookmarkStart w:id="151" w:name="_Ref84928900"/>
      <w:bookmarkStart w:id="152" w:name="_Toc87002123"/>
      <w:r w:rsidRPr="00201892">
        <w:rPr>
          <w:color w:val="002060"/>
        </w:rPr>
        <w:t xml:space="preserve">Figure </w:t>
      </w:r>
      <w:r w:rsidRPr="00201892">
        <w:rPr>
          <w:color w:val="002060"/>
        </w:rPr>
        <w:fldChar w:fldCharType="begin"/>
      </w:r>
      <w:r w:rsidRPr="00201892">
        <w:rPr>
          <w:color w:val="002060"/>
        </w:rPr>
        <w:instrText xml:space="preserve"> SEQ Figure \* ARABIC </w:instrText>
      </w:r>
      <w:r w:rsidRPr="00201892">
        <w:rPr>
          <w:color w:val="002060"/>
        </w:rPr>
        <w:fldChar w:fldCharType="separate"/>
      </w:r>
      <w:r>
        <w:rPr>
          <w:noProof/>
          <w:color w:val="002060"/>
        </w:rPr>
        <w:t>58</w:t>
      </w:r>
      <w:r w:rsidRPr="00201892">
        <w:rPr>
          <w:color w:val="002060"/>
        </w:rPr>
        <w:fldChar w:fldCharType="end"/>
      </w:r>
      <w:bookmarkEnd w:id="151"/>
      <w:r w:rsidRPr="00201892">
        <w:rPr>
          <w:i w:val="0"/>
          <w:color w:val="auto"/>
        </w:rPr>
        <w:t> : Illustration du chiffrement d’un SUPI de type IMSI en SUCI (Sl40 – Sprint 1)</w:t>
      </w:r>
      <w:bookmarkEnd w:id="152"/>
    </w:p>
    <w:p w14:paraId="18A07811" w14:textId="77777777" w:rsidR="00F51A8D" w:rsidRDefault="00F51A8D" w:rsidP="00F51A8D"/>
    <w:p w14:paraId="5F2AF300" w14:textId="77777777" w:rsidR="00F51A8D" w:rsidRDefault="00F51A8D" w:rsidP="00F51A8D">
      <w:r>
        <w:t>La méthode de chiffrement utilisée pour le ce chiffrement est l’ECIES</w:t>
      </w:r>
      <w:r>
        <w:rPr>
          <w:rStyle w:val="Appelnotedebasdep"/>
        </w:rPr>
        <w:footnoteReference w:id="16"/>
      </w:r>
      <w:r>
        <w:t>. Finalement le SUCI</w:t>
      </w:r>
      <w:r>
        <w:fldChar w:fldCharType="begin"/>
      </w:r>
      <w:r>
        <w:instrText xml:space="preserve"> XE "</w:instrText>
      </w:r>
      <w:r w:rsidRPr="00A8686A">
        <w:instrText>SUCI</w:instrText>
      </w:r>
      <w:r>
        <w:instrText xml:space="preserve">" </w:instrText>
      </w:r>
      <w:r>
        <w:fldChar w:fldCharType="end"/>
      </w:r>
      <w:r>
        <w:t xml:space="preserve"> transmis prend la forme décrite sur la </w:t>
      </w:r>
      <w:r>
        <w:fldChar w:fldCharType="begin"/>
      </w:r>
      <w:r>
        <w:instrText xml:space="preserve"> REF _Ref84929103 \h </w:instrText>
      </w:r>
      <w:r>
        <w:fldChar w:fldCharType="separate"/>
      </w:r>
      <w:r w:rsidRPr="00201892">
        <w:rPr>
          <w:color w:val="002060"/>
        </w:rPr>
        <w:t xml:space="preserve">Figure </w:t>
      </w:r>
      <w:r>
        <w:rPr>
          <w:noProof/>
          <w:color w:val="002060"/>
        </w:rPr>
        <w:t>59</w:t>
      </w:r>
      <w:r>
        <w:fldChar w:fldCharType="end"/>
      </w:r>
      <w:r>
        <w:t xml:space="preserve"> ci-dessous.</w:t>
      </w:r>
    </w:p>
    <w:p w14:paraId="0DB92424" w14:textId="77777777" w:rsidR="00F51A8D" w:rsidRDefault="00F51A8D" w:rsidP="00F51A8D"/>
    <w:p w14:paraId="12AC2417" w14:textId="77777777" w:rsidR="00F51A8D" w:rsidRDefault="00F51A8D" w:rsidP="00F51A8D">
      <w:pPr>
        <w:jc w:val="center"/>
      </w:pPr>
      <w:r w:rsidRPr="0064216A">
        <w:rPr>
          <w:noProof/>
          <w:lang w:eastAsia="fr-FR"/>
        </w:rPr>
        <w:drawing>
          <wp:inline distT="0" distB="0" distL="0" distR="0" wp14:anchorId="2A0EAF5E" wp14:editId="106A6FBC">
            <wp:extent cx="5760720" cy="864235"/>
            <wp:effectExtent l="0" t="0" r="0" b="0"/>
            <wp:docPr id="26" name="Picture 4">
              <a:extLst xmlns:a="http://schemas.openxmlformats.org/drawingml/2006/main">
                <a:ext uri="{FF2B5EF4-FFF2-40B4-BE49-F238E27FC236}">
                  <a16:creationId xmlns:a16="http://schemas.microsoft.com/office/drawing/2014/main" id="{61C24FA5-C678-4A58-BFC0-468C3542C0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a:extLst>
                        <a:ext uri="{FF2B5EF4-FFF2-40B4-BE49-F238E27FC236}">
                          <a16:creationId xmlns:a16="http://schemas.microsoft.com/office/drawing/2014/main" id="{61C24FA5-C678-4A58-BFC0-468C3542C09A}"/>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864235"/>
                    </a:xfrm>
                    <a:prstGeom prst="rect">
                      <a:avLst/>
                    </a:prstGeom>
                    <a:noFill/>
                  </pic:spPr>
                </pic:pic>
              </a:graphicData>
            </a:graphic>
          </wp:inline>
        </w:drawing>
      </w:r>
    </w:p>
    <w:p w14:paraId="70F143DE" w14:textId="77777777" w:rsidR="00F51A8D" w:rsidRPr="00201892" w:rsidRDefault="00F51A8D" w:rsidP="00F51A8D">
      <w:pPr>
        <w:pStyle w:val="Lgende"/>
        <w:jc w:val="center"/>
        <w:rPr>
          <w:i w:val="0"/>
          <w:color w:val="auto"/>
        </w:rPr>
      </w:pPr>
      <w:bookmarkStart w:id="153" w:name="_Ref84929103"/>
      <w:bookmarkStart w:id="154" w:name="_Toc87002124"/>
      <w:r w:rsidRPr="00201892">
        <w:rPr>
          <w:color w:val="002060"/>
        </w:rPr>
        <w:t xml:space="preserve">Figure </w:t>
      </w:r>
      <w:r w:rsidRPr="00201892">
        <w:rPr>
          <w:color w:val="002060"/>
        </w:rPr>
        <w:fldChar w:fldCharType="begin"/>
      </w:r>
      <w:r w:rsidRPr="00201892">
        <w:rPr>
          <w:color w:val="002060"/>
        </w:rPr>
        <w:instrText xml:space="preserve"> SEQ Figure \* ARABIC </w:instrText>
      </w:r>
      <w:r w:rsidRPr="00201892">
        <w:rPr>
          <w:color w:val="002060"/>
        </w:rPr>
        <w:fldChar w:fldCharType="separate"/>
      </w:r>
      <w:r>
        <w:rPr>
          <w:noProof/>
          <w:color w:val="002060"/>
        </w:rPr>
        <w:t>59</w:t>
      </w:r>
      <w:r w:rsidRPr="00201892">
        <w:rPr>
          <w:color w:val="002060"/>
        </w:rPr>
        <w:fldChar w:fldCharType="end"/>
      </w:r>
      <w:bookmarkEnd w:id="153"/>
      <w:r w:rsidRPr="00201892">
        <w:rPr>
          <w:i w:val="0"/>
          <w:color w:val="auto"/>
        </w:rPr>
        <w:t xml:space="preserve"> : </w:t>
      </w:r>
      <w:r>
        <w:rPr>
          <w:i w:val="0"/>
          <w:color w:val="auto"/>
        </w:rPr>
        <w:t xml:space="preserve">Détail du contenu d’un identifiant de type SUCI </w:t>
      </w:r>
      <w:r w:rsidRPr="00201892">
        <w:rPr>
          <w:i w:val="0"/>
          <w:color w:val="auto"/>
        </w:rPr>
        <w:t>(Sl41 – Sprint 1)</w:t>
      </w:r>
      <w:bookmarkEnd w:id="154"/>
    </w:p>
    <w:p w14:paraId="72C5A0B8" w14:textId="77777777" w:rsidR="00F51A8D" w:rsidRDefault="00F51A8D" w:rsidP="00F51A8D">
      <w:pPr>
        <w:jc w:val="both"/>
      </w:pPr>
    </w:p>
    <w:p w14:paraId="22B3A377" w14:textId="77777777" w:rsidR="00F51A8D" w:rsidRPr="00671659" w:rsidRDefault="00F51A8D" w:rsidP="00F51A8D">
      <w:r>
        <w:t>Le détail du contenu d’un SUCI</w:t>
      </w:r>
      <w:r>
        <w:fldChar w:fldCharType="begin"/>
      </w:r>
      <w:r>
        <w:instrText xml:space="preserve"> XE "</w:instrText>
      </w:r>
      <w:r w:rsidRPr="00A8686A">
        <w:instrText>SUCI</w:instrText>
      </w:r>
      <w:r>
        <w:instrText xml:space="preserve">" </w:instrText>
      </w:r>
      <w:r>
        <w:fldChar w:fldCharType="end"/>
      </w:r>
      <w:r>
        <w:t xml:space="preserve"> est le suivant :</w:t>
      </w:r>
      <w:r w:rsidRPr="00736F42">
        <w:t xml:space="preserve"> </w:t>
      </w:r>
    </w:p>
    <w:p w14:paraId="6092C001" w14:textId="77777777" w:rsidR="00F51A8D" w:rsidRDefault="00F51A8D" w:rsidP="00422D33">
      <w:pPr>
        <w:numPr>
          <w:ilvl w:val="0"/>
          <w:numId w:val="10"/>
        </w:numPr>
      </w:pPr>
      <w:r w:rsidRPr="00857EE8">
        <w:rPr>
          <w:b/>
        </w:rPr>
        <w:t>S</w:t>
      </w:r>
      <w:r w:rsidRPr="00736F42">
        <w:rPr>
          <w:b/>
        </w:rPr>
        <w:t>UCI</w:t>
      </w:r>
      <w:r w:rsidRPr="00736F42">
        <w:rPr>
          <w:b/>
        </w:rPr>
        <w:fldChar w:fldCharType="begin"/>
      </w:r>
      <w:r w:rsidRPr="00736F42">
        <w:rPr>
          <w:b/>
        </w:rPr>
        <w:instrText xml:space="preserve"> XE "SUCI" </w:instrText>
      </w:r>
      <w:r w:rsidRPr="00736F42">
        <w:rPr>
          <w:b/>
        </w:rPr>
        <w:fldChar w:fldCharType="end"/>
      </w:r>
      <w:r w:rsidRPr="00736F42">
        <w:rPr>
          <w:b/>
        </w:rPr>
        <w:t xml:space="preserve"> Type</w:t>
      </w:r>
      <w:r w:rsidRPr="0064216A">
        <w:t xml:space="preserve"> : </w:t>
      </w:r>
      <w:r w:rsidRPr="00556A5D">
        <w:t>Ce champ identifie le type d’identité protégée. Pour l’instant il n’y a que deux valeurs possibles</w:t>
      </w:r>
      <w:r>
        <w:t xml:space="preserve"> : </w:t>
      </w:r>
      <w:r w:rsidRPr="0064216A">
        <w:t>« 0 » - IMSI</w:t>
      </w:r>
      <w:r>
        <w:fldChar w:fldCharType="begin"/>
      </w:r>
      <w:r>
        <w:instrText xml:space="preserve"> XE "</w:instrText>
      </w:r>
      <w:r w:rsidRPr="00E458F6">
        <w:instrText>IMSI</w:instrText>
      </w:r>
      <w:r>
        <w:instrText xml:space="preserve">" </w:instrText>
      </w:r>
      <w:r>
        <w:fldChar w:fldCharType="end"/>
      </w:r>
      <w:r w:rsidRPr="0064216A">
        <w:t>, « 1 » - NAI</w:t>
      </w:r>
    </w:p>
    <w:p w14:paraId="78DCD3E8" w14:textId="77777777" w:rsidR="00F51A8D" w:rsidRDefault="00F51A8D" w:rsidP="00422D33">
      <w:pPr>
        <w:numPr>
          <w:ilvl w:val="0"/>
          <w:numId w:val="10"/>
        </w:numPr>
      </w:pPr>
      <w:r w:rsidRPr="00736F42">
        <w:rPr>
          <w:b/>
        </w:rPr>
        <w:t>Home Network identifier</w:t>
      </w:r>
      <w:r w:rsidRPr="0064216A">
        <w:t xml:space="preserve"> : Identification du HN </w:t>
      </w:r>
      <w:r>
        <w:t xml:space="preserve">lié au SUPI </w:t>
      </w:r>
      <w:r w:rsidRPr="0064216A">
        <w:t>(MCC/MNC si SUCI</w:t>
      </w:r>
      <w:r>
        <w:fldChar w:fldCharType="begin"/>
      </w:r>
      <w:r>
        <w:instrText xml:space="preserve"> XE "</w:instrText>
      </w:r>
      <w:r w:rsidRPr="00A8686A">
        <w:instrText>SUCI</w:instrText>
      </w:r>
      <w:r>
        <w:instrText xml:space="preserve">" </w:instrText>
      </w:r>
      <w:r>
        <w:fldChar w:fldCharType="end"/>
      </w:r>
      <w:r>
        <w:t xml:space="preserve"> de type IMSI</w:t>
      </w:r>
      <w:r w:rsidRPr="0064216A">
        <w:t>)</w:t>
      </w:r>
    </w:p>
    <w:p w14:paraId="4ABA5A8D" w14:textId="77777777" w:rsidR="00F51A8D" w:rsidRDefault="00F51A8D" w:rsidP="00422D33">
      <w:pPr>
        <w:numPr>
          <w:ilvl w:val="0"/>
          <w:numId w:val="10"/>
        </w:numPr>
        <w:jc w:val="both"/>
      </w:pPr>
      <w:proofErr w:type="spellStart"/>
      <w:r w:rsidRPr="00736F42">
        <w:rPr>
          <w:b/>
        </w:rPr>
        <w:lastRenderedPageBreak/>
        <w:t>Routing</w:t>
      </w:r>
      <w:proofErr w:type="spellEnd"/>
      <w:r w:rsidRPr="00736F42">
        <w:rPr>
          <w:b/>
        </w:rPr>
        <w:t xml:space="preserve"> Indicator</w:t>
      </w:r>
      <w:r w:rsidRPr="0064216A">
        <w:t xml:space="preserve"> : Information permettant de router l’authentification à l’UDM concerné</w:t>
      </w:r>
      <w:r>
        <w:t xml:space="preserve"> au sein du HN d’appartenance du terminal</w:t>
      </w:r>
    </w:p>
    <w:p w14:paraId="6A30A305" w14:textId="77777777" w:rsidR="00F51A8D" w:rsidRDefault="00F51A8D" w:rsidP="00422D33">
      <w:pPr>
        <w:numPr>
          <w:ilvl w:val="0"/>
          <w:numId w:val="10"/>
        </w:numPr>
        <w:jc w:val="both"/>
      </w:pPr>
      <w:r w:rsidRPr="00736F42">
        <w:rPr>
          <w:b/>
        </w:rPr>
        <w:t>Protection Scheme</w:t>
      </w:r>
      <w:r w:rsidRPr="0064216A">
        <w:t xml:space="preserve"> : </w:t>
      </w:r>
      <w:r>
        <w:t>I</w:t>
      </w:r>
      <w:r w:rsidRPr="00556A5D">
        <w:t>dentifi</w:t>
      </w:r>
      <w:r>
        <w:t>cation</w:t>
      </w:r>
      <w:r w:rsidRPr="00556A5D">
        <w:t xml:space="preserve"> </w:t>
      </w:r>
      <w:r>
        <w:t xml:space="preserve">de </w:t>
      </w:r>
      <w:r w:rsidRPr="00556A5D">
        <w:t>l’algorithme utilisé pour masquer le SUPI</w:t>
      </w:r>
      <w:r>
        <w:fldChar w:fldCharType="begin"/>
      </w:r>
      <w:r>
        <w:instrText xml:space="preserve"> XE "</w:instrText>
      </w:r>
      <w:r w:rsidRPr="00BE65EE">
        <w:instrText>SUPI</w:instrText>
      </w:r>
      <w:r>
        <w:instrText xml:space="preserve">" </w:instrText>
      </w:r>
      <w:r>
        <w:fldChar w:fldCharType="end"/>
      </w:r>
      <w:r>
        <w:t>. A l’heure actuelle il y a 3 schémas possibles :</w:t>
      </w:r>
      <w:r w:rsidRPr="00556A5D">
        <w:t xml:space="preserve"> </w:t>
      </w:r>
      <w:r w:rsidRPr="0064216A">
        <w:t>« 0 » - Non protégé (SUCI</w:t>
      </w:r>
      <w:r>
        <w:fldChar w:fldCharType="begin"/>
      </w:r>
      <w:r>
        <w:instrText xml:space="preserve"> XE "</w:instrText>
      </w:r>
      <w:r w:rsidRPr="00A8686A">
        <w:instrText>SUCI</w:instrText>
      </w:r>
      <w:r>
        <w:instrText xml:space="preserve">" </w:instrText>
      </w:r>
      <w:r>
        <w:fldChar w:fldCharType="end"/>
      </w:r>
      <w:r w:rsidRPr="0064216A">
        <w:t xml:space="preserve"> ≡ SUPI</w:t>
      </w:r>
      <w:r>
        <w:fldChar w:fldCharType="begin"/>
      </w:r>
      <w:r>
        <w:instrText xml:space="preserve"> XE "</w:instrText>
      </w:r>
      <w:r w:rsidRPr="00BE65EE">
        <w:instrText>SUPI</w:instrText>
      </w:r>
      <w:r>
        <w:instrText xml:space="preserve">" </w:instrText>
      </w:r>
      <w:r>
        <w:fldChar w:fldCharType="end"/>
      </w:r>
      <w:r w:rsidRPr="0064216A">
        <w:t>), « 1 » - ECIES Profil A, « 2 » - ECIES Profil B</w:t>
      </w:r>
    </w:p>
    <w:p w14:paraId="66EAE1D0" w14:textId="77777777" w:rsidR="00F51A8D" w:rsidRDefault="00F51A8D" w:rsidP="00422D33">
      <w:pPr>
        <w:numPr>
          <w:ilvl w:val="0"/>
          <w:numId w:val="10"/>
        </w:numPr>
        <w:jc w:val="both"/>
      </w:pPr>
      <w:r w:rsidRPr="00736F42">
        <w:rPr>
          <w:b/>
        </w:rPr>
        <w:t>Home Network Public Key ID</w:t>
      </w:r>
      <w:r>
        <w:t xml:space="preserve"> : Identifiant de la c</w:t>
      </w:r>
      <w:r w:rsidRPr="0064216A">
        <w:t xml:space="preserve">lé public </w:t>
      </w:r>
      <w:r>
        <w:t>stockée dans la carte SIM de l’UE utilisée par ce dernier</w:t>
      </w:r>
      <w:r w:rsidRPr="0064216A">
        <w:t xml:space="preserve"> pour chiffrer le SUPI</w:t>
      </w:r>
      <w:r>
        <w:t xml:space="preserve"> et fourni à son opérateur pour lui permettre de réaliser son déchiffrement</w:t>
      </w:r>
      <w:r>
        <w:fldChar w:fldCharType="begin"/>
      </w:r>
      <w:r>
        <w:instrText xml:space="preserve"> XE "</w:instrText>
      </w:r>
      <w:r w:rsidRPr="00BE65EE">
        <w:instrText>SUPI</w:instrText>
      </w:r>
      <w:r>
        <w:instrText xml:space="preserve">" </w:instrText>
      </w:r>
      <w:r>
        <w:fldChar w:fldCharType="end"/>
      </w:r>
    </w:p>
    <w:p w14:paraId="5BE5D116" w14:textId="77777777" w:rsidR="00F51A8D" w:rsidRDefault="00F51A8D" w:rsidP="00422D33">
      <w:pPr>
        <w:numPr>
          <w:ilvl w:val="0"/>
          <w:numId w:val="10"/>
        </w:numPr>
        <w:jc w:val="both"/>
      </w:pPr>
      <w:r w:rsidRPr="00736F42">
        <w:rPr>
          <w:b/>
        </w:rPr>
        <w:t>Protection Scheme Output</w:t>
      </w:r>
      <w:r w:rsidRPr="0064216A">
        <w:t xml:space="preserve"> : </w:t>
      </w:r>
      <w:r>
        <w:t xml:space="preserve">Partie chiffré du </w:t>
      </w:r>
      <w:r w:rsidRPr="0064216A">
        <w:t>SUPI</w:t>
      </w:r>
      <w:r>
        <w:fldChar w:fldCharType="begin"/>
      </w:r>
      <w:r>
        <w:instrText xml:space="preserve"> XE "</w:instrText>
      </w:r>
      <w:r w:rsidRPr="00BE65EE">
        <w:instrText>SUPI</w:instrText>
      </w:r>
      <w:r>
        <w:instrText xml:space="preserve">" </w:instrText>
      </w:r>
      <w:r>
        <w:fldChar w:fldCharType="end"/>
      </w:r>
      <w:r>
        <w:t xml:space="preserve"> obtenu grâce au paramètres précédents</w:t>
      </w:r>
      <w:r w:rsidRPr="0064216A">
        <w:t xml:space="preserve"> </w:t>
      </w:r>
      <w:r>
        <w:t>(type, algo, …)</w:t>
      </w:r>
    </w:p>
    <w:p w14:paraId="1A9321BF" w14:textId="77777777" w:rsidR="00F51A8D" w:rsidRDefault="00F51A8D" w:rsidP="00F51A8D">
      <w:pPr>
        <w:jc w:val="both"/>
        <w:rPr>
          <w:b/>
        </w:rPr>
      </w:pPr>
    </w:p>
    <w:p w14:paraId="19824D51" w14:textId="77777777" w:rsidR="00F51A8D" w:rsidRDefault="00F51A8D" w:rsidP="00F51A8D">
      <w:pPr>
        <w:jc w:val="both"/>
      </w:pPr>
      <w:r>
        <w:t>Le détail de la partie « Protection S</w:t>
      </w:r>
      <w:r w:rsidRPr="003621B6">
        <w:t>cheme </w:t>
      </w:r>
      <w:r>
        <w:t>Output »</w:t>
      </w:r>
      <w:r w:rsidRPr="003621B6">
        <w:t xml:space="preserve"> </w:t>
      </w:r>
      <w:r>
        <w:t xml:space="preserve">est décrit sur la </w:t>
      </w:r>
      <w:r>
        <w:fldChar w:fldCharType="begin"/>
      </w:r>
      <w:r>
        <w:instrText xml:space="preserve"> REF _Ref84951214 \h </w:instrText>
      </w:r>
      <w:r>
        <w:fldChar w:fldCharType="separate"/>
      </w:r>
      <w:r w:rsidRPr="004177B4">
        <w:rPr>
          <w:color w:val="002060"/>
        </w:rPr>
        <w:t xml:space="preserve">Figure </w:t>
      </w:r>
      <w:r>
        <w:rPr>
          <w:noProof/>
          <w:color w:val="002060"/>
        </w:rPr>
        <w:t>60</w:t>
      </w:r>
      <w:r>
        <w:fldChar w:fldCharType="end"/>
      </w:r>
      <w:r>
        <w:t xml:space="preserve"> ci-dessous et contient lui-même plusieurs sous-champs :</w:t>
      </w:r>
    </w:p>
    <w:p w14:paraId="36DCE75B" w14:textId="77777777" w:rsidR="00F51A8D" w:rsidRDefault="00F51A8D" w:rsidP="00422D33">
      <w:pPr>
        <w:numPr>
          <w:ilvl w:val="0"/>
          <w:numId w:val="10"/>
        </w:numPr>
        <w:jc w:val="both"/>
      </w:pPr>
      <w:r>
        <w:rPr>
          <w:b/>
        </w:rPr>
        <w:t xml:space="preserve">ECC </w:t>
      </w:r>
      <w:proofErr w:type="spellStart"/>
      <w:r>
        <w:rPr>
          <w:b/>
        </w:rPr>
        <w:t>ephemeral</w:t>
      </w:r>
      <w:proofErr w:type="spellEnd"/>
      <w:r>
        <w:rPr>
          <w:b/>
        </w:rPr>
        <w:t xml:space="preserve"> public key</w:t>
      </w:r>
      <w:r w:rsidRPr="0064216A">
        <w:t xml:space="preserve"> : </w:t>
      </w:r>
      <w:r>
        <w:t xml:space="preserve">Clé éphémère publique à utiliser par le réseau pour pouvoir déchiffrer le SUCI  </w:t>
      </w:r>
    </w:p>
    <w:p w14:paraId="53A45A1C" w14:textId="77777777" w:rsidR="00F51A8D" w:rsidRDefault="00F51A8D" w:rsidP="00422D33">
      <w:pPr>
        <w:numPr>
          <w:ilvl w:val="0"/>
          <w:numId w:val="10"/>
        </w:numPr>
        <w:jc w:val="both"/>
      </w:pPr>
      <w:proofErr w:type="spellStart"/>
      <w:r>
        <w:rPr>
          <w:b/>
        </w:rPr>
        <w:t>Ciphertext</w:t>
      </w:r>
      <w:proofErr w:type="spellEnd"/>
      <w:r>
        <w:rPr>
          <w:b/>
        </w:rPr>
        <w:t xml:space="preserve"> value </w:t>
      </w:r>
      <w:r w:rsidRPr="001077B7">
        <w:t>:</w:t>
      </w:r>
      <w:r>
        <w:t xml:space="preserve"> Champ d’identité chiffré et correspondant à un IMSI ou un NAI selon le SUCI type </w:t>
      </w:r>
    </w:p>
    <w:p w14:paraId="6321CC05" w14:textId="77777777" w:rsidR="00F51A8D" w:rsidRDefault="00F51A8D" w:rsidP="00422D33">
      <w:pPr>
        <w:numPr>
          <w:ilvl w:val="0"/>
          <w:numId w:val="10"/>
        </w:numPr>
        <w:jc w:val="both"/>
      </w:pPr>
      <w:r>
        <w:rPr>
          <w:b/>
        </w:rPr>
        <w:t>MAC tag value</w:t>
      </w:r>
      <w:r>
        <w:t> : Champ de contrôle MAC permettant de vérifier le déchiffrement du SUCI côté réseau</w:t>
      </w:r>
    </w:p>
    <w:p w14:paraId="229CD294" w14:textId="77777777" w:rsidR="00F51A8D" w:rsidRDefault="00F51A8D" w:rsidP="00F51A8D">
      <w:pPr>
        <w:jc w:val="center"/>
      </w:pPr>
      <w:r w:rsidRPr="00803EDD">
        <w:rPr>
          <w:noProof/>
          <w:lang w:eastAsia="fr-FR"/>
        </w:rPr>
        <w:drawing>
          <wp:inline distT="0" distB="0" distL="0" distR="0" wp14:anchorId="5E4D36D1" wp14:editId="533CE09E">
            <wp:extent cx="5983200" cy="1468800"/>
            <wp:effectExtent l="0" t="0" r="0" b="0"/>
            <wp:docPr id="924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3200" cy="1468800"/>
                    </a:xfrm>
                    <a:prstGeom prst="rect">
                      <a:avLst/>
                    </a:prstGeom>
                    <a:noFill/>
                    <a:ln>
                      <a:noFill/>
                    </a:ln>
                  </pic:spPr>
                </pic:pic>
              </a:graphicData>
            </a:graphic>
          </wp:inline>
        </w:drawing>
      </w:r>
    </w:p>
    <w:p w14:paraId="75474DC8" w14:textId="77777777" w:rsidR="00F51A8D" w:rsidRPr="004177B4" w:rsidRDefault="00F51A8D" w:rsidP="00F51A8D">
      <w:pPr>
        <w:pStyle w:val="Lgende"/>
        <w:jc w:val="center"/>
        <w:rPr>
          <w:i w:val="0"/>
          <w:color w:val="auto"/>
        </w:rPr>
      </w:pPr>
      <w:bookmarkStart w:id="155" w:name="_Ref84951214"/>
      <w:bookmarkStart w:id="156" w:name="_Toc87002125"/>
      <w:r w:rsidRPr="004177B4">
        <w:rPr>
          <w:color w:val="002060"/>
        </w:rPr>
        <w:t xml:space="preserve">Figure </w:t>
      </w:r>
      <w:r w:rsidRPr="004177B4">
        <w:rPr>
          <w:color w:val="002060"/>
        </w:rPr>
        <w:fldChar w:fldCharType="begin"/>
      </w:r>
      <w:r w:rsidRPr="004177B4">
        <w:rPr>
          <w:color w:val="002060"/>
        </w:rPr>
        <w:instrText xml:space="preserve"> SEQ Figure \* ARABIC </w:instrText>
      </w:r>
      <w:r w:rsidRPr="004177B4">
        <w:rPr>
          <w:color w:val="002060"/>
        </w:rPr>
        <w:fldChar w:fldCharType="separate"/>
      </w:r>
      <w:r>
        <w:rPr>
          <w:noProof/>
          <w:color w:val="002060"/>
        </w:rPr>
        <w:t>60</w:t>
      </w:r>
      <w:r w:rsidRPr="004177B4">
        <w:rPr>
          <w:color w:val="002060"/>
        </w:rPr>
        <w:fldChar w:fldCharType="end"/>
      </w:r>
      <w:bookmarkEnd w:id="155"/>
      <w:r>
        <w:rPr>
          <w:i w:val="0"/>
          <w:color w:val="auto"/>
        </w:rPr>
        <w:t> : Détail du champ « Protection S</w:t>
      </w:r>
      <w:r w:rsidRPr="004177B4">
        <w:rPr>
          <w:i w:val="0"/>
          <w:color w:val="auto"/>
        </w:rPr>
        <w:t>cheme </w:t>
      </w:r>
      <w:r>
        <w:rPr>
          <w:i w:val="0"/>
          <w:color w:val="auto"/>
        </w:rPr>
        <w:t>Output »</w:t>
      </w:r>
      <w:r w:rsidRPr="004177B4">
        <w:rPr>
          <w:i w:val="0"/>
          <w:color w:val="auto"/>
        </w:rPr>
        <w:t xml:space="preserve"> d’un SUCI 5G (Sl12 – Sprint 2)</w:t>
      </w:r>
      <w:bookmarkEnd w:id="156"/>
    </w:p>
    <w:p w14:paraId="4B7FDF93" w14:textId="77777777" w:rsidR="00F51A8D" w:rsidRDefault="00F51A8D" w:rsidP="00F51A8D">
      <w:pPr>
        <w:jc w:val="both"/>
      </w:pPr>
    </w:p>
    <w:p w14:paraId="03B0F63A" w14:textId="77777777" w:rsidR="00F51A8D" w:rsidRDefault="00F51A8D" w:rsidP="00F51A8D">
      <w:pPr>
        <w:jc w:val="both"/>
      </w:pPr>
      <w:r>
        <w:t>A chaque demande de SUPI sur l’interface air le terminal va générer une nouvelle paire de clés éphémère ECC, publique et privée, est ainsi encrypter différemment le SUCI résultant. Chaque SUCI se suffit donc à lui-même dans le sens où il permet à l’opérateur d’appartenance du mobile de déchiffrer son contenu sans nécessiter de connaitre la valeur d’autres paramètres. En effet, un SUCI ne possède pas de notion de durée telle une identité temporaire mais plutôt un caractère éphémère le temps de sa transmission sur l’interface air. Il s’agit d’une protection pour la transmission du SUPI en clair sur l’interface air uniquement.</w:t>
      </w:r>
    </w:p>
    <w:p w14:paraId="36E2D128" w14:textId="77777777" w:rsidR="00F51A8D" w:rsidRPr="003621B6" w:rsidRDefault="00F51A8D" w:rsidP="00F51A8D">
      <w:pPr>
        <w:jc w:val="both"/>
      </w:pPr>
      <w:r w:rsidRPr="003559D2">
        <w:rPr>
          <w:u w:val="single"/>
        </w:rPr>
        <w:t>Remarque</w:t>
      </w:r>
      <w:r>
        <w:t xml:space="preserve"> : Si un </w:t>
      </w:r>
      <w:proofErr w:type="spellStart"/>
      <w:r>
        <w:t>device</w:t>
      </w:r>
      <w:proofErr w:type="spellEnd"/>
      <w:r>
        <w:t xml:space="preserve"> régénère la même paire de clé éphémère que précédemment alors le SUCI transmis sera identique mais cela ne sera en aucun problématique pour le réseau.</w:t>
      </w:r>
    </w:p>
    <w:p w14:paraId="367ECD50" w14:textId="77777777" w:rsidR="00F51A8D" w:rsidRDefault="00F51A8D" w:rsidP="00F51A8D">
      <w:pPr>
        <w:jc w:val="both"/>
      </w:pPr>
      <w:r>
        <w:lastRenderedPageBreak/>
        <w:t>Le chiffrement de type ECIES a pour base la cryptographie sur les courbes elliptiques ou ECC</w:t>
      </w:r>
      <w:r>
        <w:rPr>
          <w:rStyle w:val="Appelnotedebasdep"/>
        </w:rPr>
        <w:footnoteReference w:id="17"/>
      </w:r>
      <w:r>
        <w:t xml:space="preserve"> et reprend le principe du célèbre chiffrement asymétrique RSA</w:t>
      </w:r>
      <w:r>
        <w:rPr>
          <w:rStyle w:val="Appelnotedebasdep"/>
        </w:rPr>
        <w:footnoteReference w:id="18"/>
      </w:r>
      <w:r>
        <w:t xml:space="preserve">. En effet, les propriétés de ces dernières présentent un intérêt pour la génération de primitives cryptographiques non connues à l’avance. La définition d’une courbe elliptique dans </w:t>
      </w:r>
      <m:oMath>
        <m:sSup>
          <m:sSupPr>
            <m:ctrlPr>
              <w:rPr>
                <w:rFonts w:ascii="Cambria Math" w:hAnsi="Cambria Math"/>
                <w:i/>
              </w:rPr>
            </m:ctrlPr>
          </m:sSupPr>
          <m:e>
            <m:r>
              <m:rPr>
                <m:scr m:val="double-struck"/>
              </m:rPr>
              <w:rPr>
                <w:rFonts w:ascii="Cambria Math" w:hAnsi="Cambria Math"/>
              </w:rPr>
              <m:t>Z</m:t>
            </m:r>
          </m:e>
          <m:sup>
            <m:r>
              <w:rPr>
                <w:rFonts w:ascii="Cambria Math" w:hAnsi="Cambria Math"/>
              </w:rPr>
              <m:t>2</m:t>
            </m:r>
          </m:sup>
        </m:sSup>
      </m:oMath>
      <w:r>
        <w:t xml:space="preserve"> est un ensemble de points de coordonnées complexes </w:t>
      </w:r>
      <m:oMath>
        <m:r>
          <w:rPr>
            <w:rFonts w:ascii="Cambria Math" w:hAnsi="Cambria Math"/>
          </w:rPr>
          <m:t>(x,y)</m:t>
        </m:r>
      </m:oMath>
      <w:r>
        <w:t xml:space="preserve"> où </w:t>
      </w:r>
      <m:oMath>
        <m:r>
          <w:rPr>
            <w:rFonts w:ascii="Cambria Math" w:hAnsi="Cambria Math"/>
          </w:rPr>
          <m:t>x</m:t>
        </m:r>
      </m:oMath>
      <w:r>
        <w:t xml:space="preserve"> et </w:t>
      </w:r>
      <m:oMath>
        <m:r>
          <w:rPr>
            <w:rFonts w:ascii="Cambria Math" w:hAnsi="Cambria Math"/>
          </w:rPr>
          <m:t>y</m:t>
        </m:r>
      </m:oMath>
      <w:r>
        <w:t xml:space="preserve"> vérifient l’</w:t>
      </w:r>
      <w:r>
        <w:fldChar w:fldCharType="begin"/>
      </w:r>
      <w:r>
        <w:instrText xml:space="preserve"> REF _Ref85017716 \h </w:instrText>
      </w:r>
      <w:r>
        <w:fldChar w:fldCharType="separate"/>
      </w:r>
      <w:r w:rsidRPr="00CC4ABF">
        <w:rPr>
          <w:color w:val="002060"/>
        </w:rPr>
        <w:t>Équation 2</w:t>
      </w:r>
      <w:r>
        <w:fldChar w:fldCharType="end"/>
      </w:r>
      <w:r>
        <w:t xml:space="preserve"> ci-dessous.</w:t>
      </w:r>
    </w:p>
    <w:p w14:paraId="3997517A" w14:textId="77777777" w:rsidR="00F51A8D" w:rsidRDefault="00F51A8D" w:rsidP="00F51A8D">
      <w:pPr>
        <w:jc w:val="both"/>
      </w:pPr>
    </w:p>
    <w:p w14:paraId="7D1D7FDF" w14:textId="77777777" w:rsidR="00F51A8D" w:rsidRDefault="00F51A8D" w:rsidP="00F51A8D">
      <w:pPr>
        <w:jc w:val="center"/>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+ax+b    </m:t>
          </m:r>
        </m:oMath>
      </m:oMathPara>
    </w:p>
    <w:p w14:paraId="6FBF83F2" w14:textId="77777777" w:rsidR="00F51A8D" w:rsidRDefault="00F51A8D" w:rsidP="00F51A8D">
      <w:pPr>
        <w:rPr>
          <w:rFonts w:eastAsiaTheme="minorEastAsia"/>
        </w:rPr>
      </w:pPr>
      <w:r>
        <w:rPr>
          <w:rFonts w:eastAsiaTheme="minorEastAsia"/>
        </w:rPr>
        <w:t>Avec :</w:t>
      </w:r>
    </w:p>
    <w:p w14:paraId="2135D786" w14:textId="77777777" w:rsidR="00F51A8D" w:rsidRPr="00D9459B" w:rsidRDefault="00F51A8D" w:rsidP="00422D33">
      <w:pPr>
        <w:pStyle w:val="Paragraphedeliste"/>
        <w:numPr>
          <w:ilvl w:val="0"/>
          <w:numId w:val="4"/>
        </w:numPr>
        <w:rPr>
          <w:rFonts w:eastAsiaTheme="minorEastAsia"/>
        </w:rPr>
      </w:pPr>
      <m:oMath>
        <m:r>
          <w:rPr>
            <w:rFonts w:ascii="Cambria Math" w:eastAsiaTheme="minorEastAsia" w:hAnsi="Cambria Math"/>
          </w:rPr>
          <m:t xml:space="preserve">   ∆ = 4</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3</m:t>
            </m:r>
          </m:sup>
        </m:sSup>
        <m:r>
          <w:rPr>
            <w:rFonts w:ascii="Cambria Math" w:eastAsiaTheme="minorEastAsia" w:hAnsi="Cambria Math"/>
          </w:rPr>
          <m:t>+27</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r>
          <w:rPr>
            <w:rFonts w:ascii="Cambria Math" w:eastAsiaTheme="minorEastAsia" w:hAnsi="Cambria Math"/>
          </w:rPr>
          <m:t>≠0</m:t>
        </m:r>
      </m:oMath>
      <w:r w:rsidRPr="00D9459B">
        <w:rPr>
          <w:rFonts w:eastAsiaTheme="minorEastAsia"/>
        </w:rPr>
        <w:t xml:space="preserve"> (appelé discriminant de l’équation)</w:t>
      </w:r>
    </w:p>
    <w:p w14:paraId="2999E5DB" w14:textId="77777777" w:rsidR="00F51A8D" w:rsidRPr="004F5A5E" w:rsidRDefault="00F51A8D" w:rsidP="00F51A8D">
      <w:pPr>
        <w:jc w:val="center"/>
        <w:rPr>
          <w:rFonts w:eastAsiaTheme="minorEastAsia"/>
        </w:rPr>
      </w:pPr>
    </w:p>
    <w:p w14:paraId="1013C28D" w14:textId="77777777" w:rsidR="00F51A8D" w:rsidRPr="00CC4ABF" w:rsidRDefault="00F51A8D" w:rsidP="00F51A8D">
      <w:pPr>
        <w:pStyle w:val="Lgende"/>
        <w:jc w:val="center"/>
        <w:rPr>
          <w:i w:val="0"/>
          <w:color w:val="auto"/>
        </w:rPr>
      </w:pPr>
      <w:bookmarkStart w:id="157" w:name="_Ref85017716"/>
      <w:bookmarkStart w:id="158" w:name="_Toc87002347"/>
      <w:r w:rsidRPr="00CC4ABF">
        <w:rPr>
          <w:color w:val="002060"/>
        </w:rPr>
        <w:t xml:space="preserve">Équation </w:t>
      </w:r>
      <w:r w:rsidRPr="00CC4ABF">
        <w:rPr>
          <w:color w:val="002060"/>
        </w:rPr>
        <w:fldChar w:fldCharType="begin"/>
      </w:r>
      <w:r w:rsidRPr="00CC4ABF">
        <w:rPr>
          <w:color w:val="002060"/>
        </w:rPr>
        <w:instrText xml:space="preserve"> SEQ Équation \* ARABIC </w:instrText>
      </w:r>
      <w:r w:rsidRPr="00CC4ABF">
        <w:rPr>
          <w:color w:val="002060"/>
        </w:rPr>
        <w:fldChar w:fldCharType="separate"/>
      </w:r>
      <w:r>
        <w:rPr>
          <w:noProof/>
          <w:color w:val="002060"/>
        </w:rPr>
        <w:t>2</w:t>
      </w:r>
      <w:r w:rsidRPr="00CC4ABF">
        <w:rPr>
          <w:color w:val="002060"/>
        </w:rPr>
        <w:fldChar w:fldCharType="end"/>
      </w:r>
      <w:bookmarkEnd w:id="157"/>
      <w:r w:rsidRPr="00CC4ABF">
        <w:rPr>
          <w:i w:val="0"/>
          <w:color w:val="auto"/>
        </w:rPr>
        <w:t> : Définition d’une courbe elliptique</w:t>
      </w:r>
      <w:bookmarkEnd w:id="158"/>
    </w:p>
    <w:p w14:paraId="611B5358" w14:textId="77777777" w:rsidR="00F51A8D" w:rsidRDefault="00F51A8D" w:rsidP="00F51A8D">
      <w:pPr>
        <w:jc w:val="both"/>
      </w:pPr>
    </w:p>
    <w:p w14:paraId="705932AE" w14:textId="77777777" w:rsidR="00F51A8D" w:rsidRDefault="00F51A8D" w:rsidP="00F51A8D">
      <w:pPr>
        <w:jc w:val="both"/>
      </w:pPr>
      <w:r>
        <w:t xml:space="preserve">Sans trop entrer dans les détails et pour simplifier la compréhension de l’intérêt de ces courbes travaillons dans l’ensemble </w:t>
      </w:r>
      <m:oMath>
        <m:sSup>
          <m:sSupPr>
            <m:ctrlPr>
              <w:rPr>
                <w:rFonts w:ascii="Cambria Math" w:hAnsi="Cambria Math"/>
                <w:i/>
              </w:rPr>
            </m:ctrlPr>
          </m:sSupPr>
          <m:e>
            <m:r>
              <m:rPr>
                <m:scr m:val="double-struck"/>
              </m:rPr>
              <w:rPr>
                <w:rFonts w:ascii="Cambria Math" w:hAnsi="Cambria Math"/>
              </w:rPr>
              <m:t>R</m:t>
            </m:r>
          </m:e>
          <m:sup>
            <m:r>
              <w:rPr>
                <w:rFonts w:ascii="Cambria Math" w:hAnsi="Cambria Math"/>
              </w:rPr>
              <m:t>2</m:t>
            </m:r>
          </m:sup>
        </m:sSup>
      </m:oMath>
      <w:r>
        <w:t>. Selon la valeur du discriminant</w:t>
      </w:r>
      <w:r>
        <w:rPr>
          <w:rFonts w:eastAsiaTheme="minorEastAsia"/>
        </w:rPr>
        <w:t xml:space="preserve"> associé à ce type d’équation, </w:t>
      </w:r>
      <m:oMath>
        <m:r>
          <w:rPr>
            <w:rFonts w:ascii="Cambria Math" w:hAnsi="Cambria Math"/>
          </w:rPr>
          <m:t xml:space="preserve"> ∆ =</m:t>
        </m:r>
        <m:sSup>
          <m:sSupPr>
            <m:ctrlPr>
              <w:rPr>
                <w:rFonts w:ascii="Cambria Math" w:hAnsi="Cambria Math"/>
                <w:i/>
              </w:rPr>
            </m:ctrlPr>
          </m:sSupPr>
          <m:e>
            <m:r>
              <w:rPr>
                <w:rFonts w:ascii="Cambria Math" w:hAnsi="Cambria Math"/>
              </w:rPr>
              <m:t>4a</m:t>
            </m:r>
          </m:e>
          <m:sup>
            <m:r>
              <w:rPr>
                <w:rFonts w:ascii="Cambria Math" w:hAnsi="Cambria Math"/>
              </w:rPr>
              <m:t>3</m:t>
            </m:r>
          </m:sup>
        </m:sSup>
        <m:r>
          <w:rPr>
            <w:rFonts w:ascii="Cambria Math" w:hAnsi="Cambria Math"/>
          </w:rPr>
          <m:t>+ 27</m:t>
        </m:r>
        <m:sSup>
          <m:sSupPr>
            <m:ctrlPr>
              <w:rPr>
                <w:rFonts w:ascii="Cambria Math" w:hAnsi="Cambria Math"/>
                <w:i/>
              </w:rPr>
            </m:ctrlPr>
          </m:sSupPr>
          <m:e>
            <m:r>
              <w:rPr>
                <w:rFonts w:ascii="Cambria Math" w:hAnsi="Cambria Math"/>
              </w:rPr>
              <m:t>b</m:t>
            </m:r>
          </m:e>
          <m:sup>
            <m:r>
              <w:rPr>
                <w:rFonts w:ascii="Cambria Math" w:hAnsi="Cambria Math"/>
              </w:rPr>
              <m:t>2</m:t>
            </m:r>
          </m:sup>
        </m:sSup>
      </m:oMath>
      <w:r>
        <w:rPr>
          <w:rFonts w:eastAsiaTheme="minorEastAsia"/>
        </w:rPr>
        <w:t>,</w:t>
      </w:r>
      <w:r>
        <w:t xml:space="preserve"> la courbe prendra deux allures distinctes, une continue (cf. </w:t>
      </w:r>
      <w:r>
        <w:fldChar w:fldCharType="begin"/>
      </w:r>
      <w:r>
        <w:instrText xml:space="preserve"> REF _Ref85028839 \h </w:instrText>
      </w:r>
      <w:r>
        <w:fldChar w:fldCharType="separate"/>
      </w:r>
      <w:r w:rsidRPr="006D162C">
        <w:rPr>
          <w:color w:val="002060"/>
        </w:rPr>
        <w:t>Figure 61</w:t>
      </w:r>
      <w:r>
        <w:fldChar w:fldCharType="end"/>
      </w:r>
      <w:r>
        <w:t xml:space="preserve"> (a)) et l’autre discontinue (cf. </w:t>
      </w:r>
      <w:r>
        <w:fldChar w:fldCharType="begin"/>
      </w:r>
      <w:r>
        <w:instrText xml:space="preserve"> REF _Ref85028839 \h </w:instrText>
      </w:r>
      <w:r>
        <w:fldChar w:fldCharType="separate"/>
      </w:r>
      <w:r w:rsidRPr="006D162C">
        <w:rPr>
          <w:color w:val="002060"/>
        </w:rPr>
        <w:t>Figure 61</w:t>
      </w:r>
      <w:r>
        <w:fldChar w:fldCharType="end"/>
      </w:r>
      <w:r>
        <w:t xml:space="preserve"> (b)).    </w:t>
      </w:r>
    </w:p>
    <w:p w14:paraId="28FA23A4" w14:textId="77777777" w:rsidR="00F51A8D" w:rsidRDefault="00F51A8D" w:rsidP="00F51A8D">
      <w:pPr>
        <w:jc w:val="both"/>
      </w:pPr>
    </w:p>
    <w:p w14:paraId="1F3609BF" w14:textId="77777777" w:rsidR="00F51A8D" w:rsidRDefault="00F51A8D" w:rsidP="00F51A8D">
      <w:pPr>
        <w:jc w:val="both"/>
      </w:pPr>
      <w:r w:rsidRPr="006D162C">
        <w:rPr>
          <w:noProof/>
          <w:lang w:eastAsia="fr-FR"/>
        </w:rPr>
        <w:drawing>
          <wp:inline distT="0" distB="0" distL="0" distR="0" wp14:anchorId="6181EE6E" wp14:editId="50A4D46B">
            <wp:extent cx="2743200" cy="3251979"/>
            <wp:effectExtent l="0" t="0" r="0" b="5715"/>
            <wp:docPr id="145424" name="Image 145424" descr="C:\Users\Ruddy_DELAHAYE\Pictures\Elli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Ruddy_DELAHAYE\Pictures\Ellipt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50946" cy="3261161"/>
                    </a:xfrm>
                    <a:prstGeom prst="rect">
                      <a:avLst/>
                    </a:prstGeom>
                    <a:noFill/>
                    <a:ln>
                      <a:noFill/>
                    </a:ln>
                  </pic:spPr>
                </pic:pic>
              </a:graphicData>
            </a:graphic>
          </wp:inline>
        </w:drawing>
      </w:r>
      <w:r>
        <w:t xml:space="preserve">    </w:t>
      </w:r>
      <w:r w:rsidRPr="006D162C">
        <w:rPr>
          <w:noProof/>
          <w:lang w:eastAsia="fr-FR"/>
        </w:rPr>
        <w:drawing>
          <wp:inline distT="0" distB="0" distL="0" distR="0" wp14:anchorId="5E75DA45" wp14:editId="6A437B41">
            <wp:extent cx="2906358" cy="3264316"/>
            <wp:effectExtent l="0" t="0" r="8890" b="0"/>
            <wp:docPr id="145425" name="Image 145425" descr="C:\Users\Ruddy_DELAHAYE\Pictures\Elli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Ruddy_DELAHAYE\Pictures\Ellipt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18386" cy="3277826"/>
                    </a:xfrm>
                    <a:prstGeom prst="rect">
                      <a:avLst/>
                    </a:prstGeom>
                    <a:noFill/>
                    <a:ln>
                      <a:noFill/>
                    </a:ln>
                  </pic:spPr>
                </pic:pic>
              </a:graphicData>
            </a:graphic>
          </wp:inline>
        </w:drawing>
      </w:r>
    </w:p>
    <w:p w14:paraId="77209C94" w14:textId="77777777" w:rsidR="00F51A8D" w:rsidRPr="006D162C" w:rsidRDefault="00F51A8D" w:rsidP="00F51A8D">
      <w:pPr>
        <w:jc w:val="both"/>
      </w:pPr>
      <w:r>
        <w:rPr>
          <w:rFonts w:eastAsiaTheme="minorEastAsia"/>
        </w:rPr>
        <w:t xml:space="preserve">                                    (a) </w:t>
      </w:r>
      <m:oMath>
        <m:r>
          <w:rPr>
            <w:rFonts w:ascii="Cambria Math" w:hAnsi="Cambria Math"/>
          </w:rPr>
          <m:t>∆ &lt;0</m:t>
        </m:r>
      </m:oMath>
      <w:r>
        <w:tab/>
      </w:r>
      <w:r>
        <w:tab/>
      </w:r>
      <w:r>
        <w:tab/>
      </w:r>
      <w:r>
        <w:tab/>
      </w:r>
      <w:r>
        <w:tab/>
        <w:t xml:space="preserve">           </w:t>
      </w:r>
      <w:proofErr w:type="gramStart"/>
      <w:r>
        <w:t xml:space="preserve">   (</w:t>
      </w:r>
      <w:proofErr w:type="gramEnd"/>
      <w:r>
        <w:t xml:space="preserve">b) </w:t>
      </w:r>
      <m:oMath>
        <m:r>
          <w:rPr>
            <w:rFonts w:ascii="Cambria Math" w:hAnsi="Cambria Math"/>
          </w:rPr>
          <m:t>∆ &gt;0</m:t>
        </m:r>
      </m:oMath>
      <w:r>
        <w:tab/>
      </w:r>
    </w:p>
    <w:p w14:paraId="3923E2CF" w14:textId="77777777" w:rsidR="00F51A8D" w:rsidRPr="009A7C38" w:rsidRDefault="00F51A8D" w:rsidP="00F51A8D">
      <w:pPr>
        <w:pStyle w:val="Lgende"/>
        <w:jc w:val="center"/>
        <w:rPr>
          <w:i w:val="0"/>
          <w:color w:val="auto"/>
        </w:rPr>
      </w:pPr>
      <w:bookmarkStart w:id="159" w:name="_Ref85028839"/>
      <w:bookmarkStart w:id="160" w:name="_Toc87002126"/>
      <w:r w:rsidRPr="006D162C">
        <w:rPr>
          <w:color w:val="002060"/>
        </w:rPr>
        <w:t xml:space="preserve">Figure </w:t>
      </w:r>
      <w:r w:rsidRPr="006D162C">
        <w:rPr>
          <w:color w:val="002060"/>
        </w:rPr>
        <w:fldChar w:fldCharType="begin"/>
      </w:r>
      <w:r w:rsidRPr="006D162C">
        <w:rPr>
          <w:color w:val="002060"/>
        </w:rPr>
        <w:instrText xml:space="preserve"> SEQ Figure \* ARABIC </w:instrText>
      </w:r>
      <w:r w:rsidRPr="006D162C">
        <w:rPr>
          <w:color w:val="002060"/>
        </w:rPr>
        <w:fldChar w:fldCharType="separate"/>
      </w:r>
      <w:r>
        <w:rPr>
          <w:noProof/>
          <w:color w:val="002060"/>
        </w:rPr>
        <w:t>61</w:t>
      </w:r>
      <w:r w:rsidRPr="006D162C">
        <w:rPr>
          <w:color w:val="002060"/>
        </w:rPr>
        <w:fldChar w:fldCharType="end"/>
      </w:r>
      <w:bookmarkEnd w:id="159"/>
      <w:r w:rsidRPr="006D162C">
        <w:rPr>
          <w:i w:val="0"/>
          <w:color w:val="auto"/>
        </w:rPr>
        <w:t xml:space="preserve"> : Illustration de courbes elliptiques </w:t>
      </w:r>
      <w:r>
        <w:rPr>
          <w:i w:val="0"/>
          <w:color w:val="auto"/>
        </w:rPr>
        <w:t>(cas continue &amp; discontinue)</w:t>
      </w:r>
      <w:bookmarkEnd w:id="160"/>
    </w:p>
    <w:p w14:paraId="30C10195" w14:textId="77777777" w:rsidR="00F51A8D" w:rsidRDefault="00F51A8D" w:rsidP="00F51A8D">
      <w:pPr>
        <w:jc w:val="both"/>
      </w:pPr>
    </w:p>
    <w:p w14:paraId="7766778F" w14:textId="77777777" w:rsidR="00F51A8D" w:rsidRDefault="00F51A8D" w:rsidP="00F51A8D">
      <w:pPr>
        <w:jc w:val="both"/>
      </w:pPr>
      <w:r>
        <w:lastRenderedPageBreak/>
        <w:t xml:space="preserve">Hormis la différence de continuité, dans le cas où le discriminant est négatif la courbe présente trois racines distinctes contre une seul dans le cas positif. </w:t>
      </w:r>
    </w:p>
    <w:p w14:paraId="31059F43" w14:textId="77777777" w:rsidR="00F51A8D" w:rsidRDefault="00F51A8D" w:rsidP="00F51A8D">
      <w:pPr>
        <w:jc w:val="both"/>
      </w:pPr>
      <w:r>
        <w:t>Sur la présente étude, l’objectif n’est pas de connaitre parfaitement ce type de cryptographie mais de comprendre les principaux éléments de la méthode utilisé pour y parvenir</w:t>
      </w:r>
      <w:r>
        <w:rPr>
          <w:rStyle w:val="Appelnotedebasdep"/>
        </w:rPr>
        <w:footnoteReference w:id="19"/>
      </w:r>
      <w:r>
        <w:t>. Ainsi sur la base de ces courbes on définit une loi de groupe</w:t>
      </w:r>
      <w:r>
        <w:rPr>
          <w:rStyle w:val="Appelnotedebasdep"/>
        </w:rPr>
        <w:footnoteReference w:id="20"/>
      </w:r>
      <w:r>
        <w:t xml:space="preserve">, notée +, illustrée par les points P, Q, R et S sur la </w:t>
      </w:r>
      <w:r>
        <w:fldChar w:fldCharType="begin"/>
      </w:r>
      <w:r>
        <w:instrText xml:space="preserve"> REF _Ref85028839 \h </w:instrText>
      </w:r>
      <w:r>
        <w:fldChar w:fldCharType="separate"/>
      </w:r>
      <w:r w:rsidRPr="006D162C">
        <w:rPr>
          <w:color w:val="002060"/>
        </w:rPr>
        <w:t>Figure 61</w:t>
      </w:r>
      <w:r>
        <w:fldChar w:fldCharType="end"/>
      </w:r>
      <w:r>
        <w:t xml:space="preserve"> et définie comme suit :</w:t>
      </w:r>
    </w:p>
    <w:p w14:paraId="3FBB9FFC" w14:textId="77777777" w:rsidR="00F51A8D" w:rsidRDefault="00F51A8D" w:rsidP="00422D33">
      <w:pPr>
        <w:numPr>
          <w:ilvl w:val="0"/>
          <w:numId w:val="10"/>
        </w:numPr>
        <w:jc w:val="both"/>
      </w:pPr>
      <w:r>
        <w:rPr>
          <w:b/>
        </w:rPr>
        <w:t>Cas général</w:t>
      </w:r>
      <w:r w:rsidRPr="0064216A">
        <w:t xml:space="preserve"> </w:t>
      </w:r>
      <w:r w:rsidRPr="001C0ABB">
        <w:t xml:space="preserve">: </w:t>
      </w:r>
      <w:r>
        <w:t xml:space="preserve">Soient P &amp; Q deux points sur la courbe et (PQ) la droite associée reliant ces derniers. Cette dernière possède alors une intersection avec la courbe en un troisième point noté R. On note alors S le symétrique de ce dernier par rapport à l’axe des abscisses et on définit la relation suivante : </w:t>
      </w:r>
      <m:oMath>
        <m:r>
          <w:rPr>
            <w:rFonts w:ascii="Cambria Math" w:hAnsi="Cambria Math"/>
          </w:rPr>
          <m:t>S=P+Q</m:t>
        </m:r>
      </m:oMath>
      <w:r>
        <w:t xml:space="preserve"> </w:t>
      </w:r>
    </w:p>
    <w:p w14:paraId="1BF56DCD" w14:textId="77777777" w:rsidR="00F51A8D" w:rsidRDefault="00F51A8D" w:rsidP="00422D33">
      <w:pPr>
        <w:numPr>
          <w:ilvl w:val="0"/>
          <w:numId w:val="10"/>
        </w:numPr>
        <w:jc w:val="both"/>
      </w:pPr>
      <w:r>
        <w:rPr>
          <w:b/>
        </w:rPr>
        <w:t>Cas particulier </w:t>
      </w:r>
      <w:r w:rsidRPr="001C0ABB">
        <w:t xml:space="preserve">: </w:t>
      </w:r>
    </w:p>
    <w:p w14:paraId="3182107D" w14:textId="77777777" w:rsidR="00F51A8D" w:rsidRPr="009259A0" w:rsidRDefault="00F51A8D" w:rsidP="00422D33">
      <w:pPr>
        <w:numPr>
          <w:ilvl w:val="1"/>
          <w:numId w:val="10"/>
        </w:numPr>
        <w:jc w:val="both"/>
      </w:pPr>
      <w:r>
        <w:rPr>
          <w:rFonts w:eastAsiaTheme="minorEastAsia"/>
        </w:rPr>
        <w:t xml:space="preserve">Si </w:t>
      </w:r>
      <m:oMath>
        <m:r>
          <w:rPr>
            <w:rFonts w:ascii="Cambria Math" w:hAnsi="Cambria Math"/>
          </w:rPr>
          <m:t>S=P</m:t>
        </m:r>
      </m:oMath>
      <w:r>
        <w:rPr>
          <w:rFonts w:eastAsiaTheme="minorEastAsia"/>
        </w:rPr>
        <w:t xml:space="preserve">, alors la droite (PQ) est la tangent à la courbe en ce point et </w:t>
      </w:r>
      <m:oMath>
        <m:r>
          <w:rPr>
            <w:rFonts w:ascii="Cambria Math" w:eastAsiaTheme="minorEastAsia" w:hAnsi="Cambria Math"/>
          </w:rPr>
          <m:t>S=P+P=2P</m:t>
        </m:r>
      </m:oMath>
      <w:r>
        <w:rPr>
          <w:rFonts w:eastAsiaTheme="minorEastAsia"/>
        </w:rPr>
        <w:t xml:space="preserve"> cor</w:t>
      </w:r>
      <w:proofErr w:type="spellStart"/>
      <w:r>
        <w:rPr>
          <w:rFonts w:eastAsiaTheme="minorEastAsia"/>
        </w:rPr>
        <w:t>respond</w:t>
      </w:r>
      <w:proofErr w:type="spellEnd"/>
      <w:r>
        <w:rPr>
          <w:rFonts w:eastAsiaTheme="minorEastAsia"/>
        </w:rPr>
        <w:t xml:space="preserve"> au symétrique du second point d’intersection avec la courbe similairement au cas général</w:t>
      </w:r>
    </w:p>
    <w:p w14:paraId="65BF5C08" w14:textId="77777777" w:rsidR="00F51A8D" w:rsidRDefault="00F51A8D" w:rsidP="00422D33">
      <w:pPr>
        <w:numPr>
          <w:ilvl w:val="1"/>
          <w:numId w:val="10"/>
        </w:numPr>
        <w:jc w:val="both"/>
      </w:pPr>
      <w:r>
        <w:rPr>
          <w:rFonts w:eastAsiaTheme="minorEastAsia"/>
        </w:rPr>
        <w:t xml:space="preserve">Si </w:t>
      </w:r>
      <m:oMath>
        <m:r>
          <w:rPr>
            <w:rFonts w:ascii="Cambria Math" w:eastAsiaTheme="minorEastAsia" w:hAnsi="Cambria Math"/>
          </w:rPr>
          <m:t>S</m:t>
        </m:r>
      </m:oMath>
      <w:r>
        <w:rPr>
          <w:rFonts w:eastAsiaTheme="minorEastAsia"/>
        </w:rPr>
        <w:t xml:space="preserve"> et </w:t>
      </w:r>
      <m:oMath>
        <m:r>
          <w:rPr>
            <w:rFonts w:ascii="Cambria Math" w:eastAsiaTheme="minorEastAsia" w:hAnsi="Cambria Math"/>
          </w:rPr>
          <m:t>P</m:t>
        </m:r>
      </m:oMath>
      <w:r>
        <w:rPr>
          <w:rFonts w:eastAsiaTheme="minorEastAsia"/>
        </w:rPr>
        <w:t xml:space="preserve"> sont symétriques par rapport à l’axe des abscisses </w:t>
      </w:r>
      <m:oMath>
        <m:r>
          <w:rPr>
            <w:rFonts w:ascii="Cambria Math" w:eastAsiaTheme="minorEastAsia" w:hAnsi="Cambria Math"/>
          </w:rPr>
          <m:t>P(x,y)</m:t>
        </m:r>
      </m:oMath>
      <w:r>
        <w:rPr>
          <w:rFonts w:eastAsiaTheme="minorEastAsia"/>
        </w:rPr>
        <w:t xml:space="preserve"> et </w:t>
      </w:r>
      <m:oMath>
        <m:r>
          <w:rPr>
            <w:rFonts w:ascii="Cambria Math" w:eastAsiaTheme="minorEastAsia" w:hAnsi="Cambria Math"/>
          </w:rPr>
          <m:t>Q(x,-y)</m:t>
        </m:r>
      </m:oMath>
      <w:r>
        <w:rPr>
          <w:rFonts w:eastAsiaTheme="minorEastAsia"/>
        </w:rPr>
        <w:t xml:space="preserve">, alors la droite possède une intersection avec la courbe à l’infinie et ce point est désigné comme étant l’élément neutre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0</m:t>
            </m:r>
          </m:sub>
        </m:sSub>
      </m:oMath>
      <w:r>
        <w:rPr>
          <w:rFonts w:eastAsiaTheme="minorEastAsia"/>
        </w:rPr>
        <w:t xml:space="preserve">, on a alors </w:t>
      </w:r>
      <m:oMath>
        <m:r>
          <w:rPr>
            <w:rFonts w:ascii="Cambria Math" w:eastAsiaTheme="minorEastAsia" w:hAnsi="Cambria Math"/>
          </w:rPr>
          <m:t>P+Q=</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0</m:t>
            </m:r>
          </m:sub>
        </m:sSub>
      </m:oMath>
      <w:r>
        <w:rPr>
          <w:rFonts w:eastAsiaTheme="minorEastAsia"/>
        </w:rPr>
        <w:t xml:space="preserve"> soit </w:t>
      </w:r>
      <m:oMath>
        <m:r>
          <w:rPr>
            <w:rFonts w:ascii="Cambria Math" w:eastAsiaTheme="minorEastAsia" w:hAnsi="Cambria Math"/>
          </w:rPr>
          <m:t>P=-Q</m:t>
        </m:r>
      </m:oMath>
      <w:r>
        <w:rPr>
          <w:rFonts w:eastAsiaTheme="minorEastAsia"/>
        </w:rPr>
        <w:t xml:space="preserve"> (notion d’opposé)</w:t>
      </w:r>
    </w:p>
    <w:p w14:paraId="793A89D3" w14:textId="77777777" w:rsidR="00F51A8D" w:rsidRDefault="00F51A8D" w:rsidP="00422D33">
      <w:pPr>
        <w:numPr>
          <w:ilvl w:val="1"/>
          <w:numId w:val="10"/>
        </w:numPr>
        <w:jc w:val="both"/>
      </w:pPr>
      <w:r w:rsidRPr="00EA47CA">
        <w:rPr>
          <w:rFonts w:eastAsiaTheme="minorEastAsia"/>
        </w:rPr>
        <w:t xml:space="preserve">Enfin par extension, </w:t>
      </w:r>
      <m:oMath>
        <m:r>
          <w:rPr>
            <w:rFonts w:ascii="Cambria Math" w:eastAsiaTheme="minorEastAsia" w:hAnsi="Cambria Math"/>
          </w:rPr>
          <m:t>P+</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0</m:t>
            </m:r>
          </m:sub>
        </m:sSub>
        <m:r>
          <w:rPr>
            <w:rFonts w:ascii="Cambria Math" w:eastAsiaTheme="minorEastAsia" w:hAnsi="Cambria Math"/>
          </w:rPr>
          <m:t>=P</m:t>
        </m:r>
      </m:oMath>
    </w:p>
    <w:p w14:paraId="55C66B92" w14:textId="77777777" w:rsidR="00F51A8D" w:rsidRDefault="00F51A8D" w:rsidP="00F51A8D">
      <w:pPr>
        <w:jc w:val="both"/>
      </w:pPr>
      <w:r>
        <w:t xml:space="preserve">La </w:t>
      </w:r>
      <w:r>
        <w:fldChar w:fldCharType="begin"/>
      </w:r>
      <w:r>
        <w:instrText xml:space="preserve"> REF _Ref85032849 \h </w:instrText>
      </w:r>
      <w:r>
        <w:fldChar w:fldCharType="separate"/>
      </w:r>
      <w:r w:rsidRPr="00EA47CA">
        <w:rPr>
          <w:color w:val="002060"/>
        </w:rPr>
        <w:t>Figure 62</w:t>
      </w:r>
      <w:r>
        <w:fldChar w:fldCharType="end"/>
      </w:r>
      <w:r>
        <w:t xml:space="preserve"> synthétise les différents cas décrits ci-dessus.</w:t>
      </w:r>
    </w:p>
    <w:p w14:paraId="3819AD0F" w14:textId="77777777" w:rsidR="00F51A8D" w:rsidRDefault="00F51A8D" w:rsidP="00F51A8D">
      <w:pPr>
        <w:jc w:val="both"/>
      </w:pPr>
    </w:p>
    <w:p w14:paraId="4C10FD4D" w14:textId="77777777" w:rsidR="00F51A8D" w:rsidRDefault="00F51A8D" w:rsidP="00F51A8D">
      <w:pPr>
        <w:jc w:val="both"/>
      </w:pPr>
      <w:r>
        <w:rPr>
          <w:noProof/>
          <w:lang w:eastAsia="fr-FR"/>
        </w:rPr>
        <w:drawing>
          <wp:inline distT="0" distB="0" distL="0" distR="0" wp14:anchorId="39DC65EC" wp14:editId="573EEB7F">
            <wp:extent cx="5746115" cy="1739265"/>
            <wp:effectExtent l="0" t="0" r="6985" b="0"/>
            <wp:docPr id="145427" name="Image 14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46115" cy="1739265"/>
                    </a:xfrm>
                    <a:prstGeom prst="rect">
                      <a:avLst/>
                    </a:prstGeom>
                    <a:noFill/>
                    <a:ln>
                      <a:noFill/>
                    </a:ln>
                  </pic:spPr>
                </pic:pic>
              </a:graphicData>
            </a:graphic>
          </wp:inline>
        </w:drawing>
      </w:r>
    </w:p>
    <w:p w14:paraId="42D25F8B" w14:textId="77777777" w:rsidR="00F51A8D" w:rsidRPr="00EA47CA" w:rsidRDefault="00F51A8D" w:rsidP="00F51A8D">
      <w:pPr>
        <w:pStyle w:val="Lgende"/>
        <w:jc w:val="center"/>
        <w:rPr>
          <w:i w:val="0"/>
          <w:color w:val="auto"/>
        </w:rPr>
      </w:pPr>
      <w:bookmarkStart w:id="161" w:name="_Ref85032849"/>
      <w:bookmarkStart w:id="162" w:name="_Toc87002127"/>
      <w:r w:rsidRPr="00EA47CA">
        <w:rPr>
          <w:color w:val="002060"/>
        </w:rPr>
        <w:t xml:space="preserve">Figure </w:t>
      </w:r>
      <w:r w:rsidRPr="00EA47CA">
        <w:rPr>
          <w:color w:val="002060"/>
        </w:rPr>
        <w:fldChar w:fldCharType="begin"/>
      </w:r>
      <w:r w:rsidRPr="00EA47CA">
        <w:rPr>
          <w:color w:val="002060"/>
        </w:rPr>
        <w:instrText xml:space="preserve"> SEQ Figure \* ARABIC </w:instrText>
      </w:r>
      <w:r w:rsidRPr="00EA47CA">
        <w:rPr>
          <w:color w:val="002060"/>
        </w:rPr>
        <w:fldChar w:fldCharType="separate"/>
      </w:r>
      <w:r>
        <w:rPr>
          <w:noProof/>
          <w:color w:val="002060"/>
        </w:rPr>
        <w:t>62</w:t>
      </w:r>
      <w:r w:rsidRPr="00EA47CA">
        <w:rPr>
          <w:color w:val="002060"/>
        </w:rPr>
        <w:fldChar w:fldCharType="end"/>
      </w:r>
      <w:bookmarkEnd w:id="161"/>
      <w:r w:rsidRPr="00EA47CA">
        <w:rPr>
          <w:i w:val="0"/>
          <w:color w:val="auto"/>
        </w:rPr>
        <w:t> : Illustration de loi de groupe définie à partir d’une courbe elliptique</w:t>
      </w:r>
      <w:bookmarkEnd w:id="162"/>
    </w:p>
    <w:p w14:paraId="1BA838E8" w14:textId="77777777" w:rsidR="00F51A8D" w:rsidRDefault="00F51A8D" w:rsidP="00F51A8D">
      <w:pPr>
        <w:jc w:val="both"/>
        <w:rPr>
          <w:u w:val="single"/>
        </w:rPr>
      </w:pPr>
    </w:p>
    <w:p w14:paraId="1F9BD4DB" w14:textId="77777777" w:rsidR="00F51A8D" w:rsidRDefault="00F51A8D" w:rsidP="00F51A8D">
      <w:pPr>
        <w:jc w:val="both"/>
      </w:pPr>
      <w:r w:rsidRPr="00531C57">
        <w:rPr>
          <w:u w:val="single"/>
        </w:rPr>
        <w:t>Remarque</w:t>
      </w:r>
      <w:r>
        <w:t> : Pour vérifier qu’il s’agit bien d’un groupe au sens mathématique il est possible de démontrer non sans mal qu’elle associative.</w:t>
      </w:r>
    </w:p>
    <w:p w14:paraId="38418E5B" w14:textId="77777777" w:rsidR="00F51A8D" w:rsidRDefault="00F51A8D" w:rsidP="00F51A8D">
      <w:pPr>
        <w:jc w:val="both"/>
      </w:pPr>
      <w:r>
        <w:t xml:space="preserve">La </w:t>
      </w:r>
      <w:r>
        <w:fldChar w:fldCharType="begin"/>
      </w:r>
      <w:r>
        <w:instrText xml:space="preserve"> REF _Ref85032510 \h </w:instrText>
      </w:r>
      <w:r>
        <w:fldChar w:fldCharType="separate"/>
      </w:r>
      <w:r w:rsidRPr="00EA47CA">
        <w:rPr>
          <w:color w:val="002060"/>
        </w:rPr>
        <w:t xml:space="preserve">Figure </w:t>
      </w:r>
      <w:r>
        <w:rPr>
          <w:noProof/>
          <w:color w:val="002060"/>
        </w:rPr>
        <w:t>63</w:t>
      </w:r>
      <w:r>
        <w:fldChar w:fldCharType="end"/>
      </w:r>
      <w:r>
        <w:t xml:space="preserve"> illustre les multiples d’un point </w:t>
      </w:r>
      <m:oMath>
        <m:r>
          <w:rPr>
            <w:rFonts w:ascii="Cambria Math" w:hAnsi="Cambria Math"/>
          </w:rPr>
          <m:t>P(0,1)</m:t>
        </m:r>
      </m:oMath>
      <w:r>
        <w:t xml:space="preserve"> de départ afin de définir les multiples associés via cette loi de groupe.</w:t>
      </w:r>
    </w:p>
    <w:p w14:paraId="45FF06C2" w14:textId="77777777" w:rsidR="00F51A8D" w:rsidRDefault="00F51A8D" w:rsidP="00F51A8D">
      <w:pPr>
        <w:jc w:val="center"/>
      </w:pPr>
      <w:r>
        <w:rPr>
          <w:noProof/>
          <w:lang w:eastAsia="fr-FR"/>
        </w:rPr>
        <w:lastRenderedPageBreak/>
        <w:drawing>
          <wp:inline distT="0" distB="0" distL="0" distR="0" wp14:anchorId="23DD3C08" wp14:editId="7954D106">
            <wp:extent cx="5660819" cy="4473388"/>
            <wp:effectExtent l="0" t="0" r="0" b="3810"/>
            <wp:docPr id="145426" name="Image 14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4410" cy="4507835"/>
                    </a:xfrm>
                    <a:prstGeom prst="rect">
                      <a:avLst/>
                    </a:prstGeom>
                    <a:noFill/>
                    <a:ln>
                      <a:noFill/>
                    </a:ln>
                  </pic:spPr>
                </pic:pic>
              </a:graphicData>
            </a:graphic>
          </wp:inline>
        </w:drawing>
      </w:r>
    </w:p>
    <w:p w14:paraId="63B3282D" w14:textId="77777777" w:rsidR="00F51A8D" w:rsidRPr="00EA47CA" w:rsidRDefault="00F51A8D" w:rsidP="00F51A8D">
      <w:pPr>
        <w:pStyle w:val="Lgende"/>
        <w:jc w:val="center"/>
        <w:rPr>
          <w:i w:val="0"/>
          <w:color w:val="auto"/>
        </w:rPr>
      </w:pPr>
      <w:bookmarkStart w:id="163" w:name="_Ref85032510"/>
      <w:bookmarkStart w:id="164" w:name="_Toc87002128"/>
      <w:r w:rsidRPr="00EA47CA">
        <w:rPr>
          <w:color w:val="002060"/>
        </w:rPr>
        <w:t xml:space="preserve">Figure </w:t>
      </w:r>
      <w:r w:rsidRPr="00EA47CA">
        <w:rPr>
          <w:color w:val="002060"/>
        </w:rPr>
        <w:fldChar w:fldCharType="begin"/>
      </w:r>
      <w:r w:rsidRPr="00EA47CA">
        <w:rPr>
          <w:color w:val="002060"/>
        </w:rPr>
        <w:instrText xml:space="preserve"> SEQ Figure \* ARABIC </w:instrText>
      </w:r>
      <w:r w:rsidRPr="00EA47CA">
        <w:rPr>
          <w:color w:val="002060"/>
        </w:rPr>
        <w:fldChar w:fldCharType="separate"/>
      </w:r>
      <w:r>
        <w:rPr>
          <w:noProof/>
          <w:color w:val="002060"/>
        </w:rPr>
        <w:t>63</w:t>
      </w:r>
      <w:r w:rsidRPr="00EA47CA">
        <w:rPr>
          <w:color w:val="002060"/>
        </w:rPr>
        <w:fldChar w:fldCharType="end"/>
      </w:r>
      <w:bookmarkEnd w:id="163"/>
      <w:r w:rsidRPr="00EA47CA">
        <w:rPr>
          <w:i w:val="0"/>
          <w:color w:val="auto"/>
        </w:rPr>
        <w:t> : Illustration des multiples d’un point sur une courbe elliptique</w:t>
      </w:r>
      <w:bookmarkEnd w:id="164"/>
    </w:p>
    <w:p w14:paraId="6B192F2C" w14:textId="77777777" w:rsidR="00F51A8D" w:rsidRDefault="00F51A8D" w:rsidP="00F51A8D">
      <w:pPr>
        <w:jc w:val="both"/>
      </w:pPr>
    </w:p>
    <w:p w14:paraId="4033893F" w14:textId="77777777" w:rsidR="00F51A8D" w:rsidRDefault="00F51A8D" w:rsidP="00F51A8D">
      <w:pPr>
        <w:jc w:val="both"/>
      </w:pPr>
      <w:r>
        <w:t xml:space="preserve">Sur la base d’une courbe elliptique définie par les paramètres </w:t>
      </w:r>
      <m:oMath>
        <m:r>
          <w:rPr>
            <w:rFonts w:ascii="Cambria Math" w:hAnsi="Cambria Math"/>
          </w:rPr>
          <m:t>a</m:t>
        </m:r>
      </m:oMath>
      <w:r>
        <w:t xml:space="preserve"> &amp; </w:t>
      </w:r>
      <m:oMath>
        <m:r>
          <w:rPr>
            <w:rFonts w:ascii="Cambria Math" w:hAnsi="Cambria Math"/>
          </w:rPr>
          <m:t>b</m:t>
        </m:r>
      </m:oMath>
      <w:r>
        <w:t xml:space="preserve"> dans le domaine complexe ainsi que la loi de groupe associée, il est possible de concevoir un système cryptographique. </w:t>
      </w:r>
    </w:p>
    <w:p w14:paraId="1424FCD9" w14:textId="77777777" w:rsidR="00F51A8D" w:rsidRDefault="00F51A8D" w:rsidP="00F51A8D">
      <w:pPr>
        <w:jc w:val="both"/>
        <w:rPr>
          <w:rFonts w:eastAsiaTheme="minorEastAsia"/>
        </w:rPr>
      </w:pPr>
      <w:r>
        <w:t xml:space="preserve">Pour ce faire, on choisit un entier </w:t>
      </w:r>
      <m:oMath>
        <m:r>
          <w:rPr>
            <w:rFonts w:ascii="Cambria Math" w:hAnsi="Cambria Math"/>
          </w:rPr>
          <m:t>q</m:t>
        </m:r>
      </m:oMath>
      <w:r>
        <w:t xml:space="preserve"> premier très grand et supérieur aux paramètres </w:t>
      </w:r>
      <m:oMath>
        <m:r>
          <w:rPr>
            <w:rFonts w:ascii="Cambria Math" w:hAnsi="Cambria Math"/>
          </w:rPr>
          <m:t>a</m:t>
        </m:r>
      </m:oMath>
      <w:r>
        <w:t xml:space="preserve"> &amp; </w:t>
      </w:r>
      <m:oMath>
        <m:r>
          <w:rPr>
            <w:rFonts w:ascii="Cambria Math" w:hAnsi="Cambria Math"/>
          </w:rPr>
          <m:t>b</m:t>
        </m:r>
      </m:oMath>
      <w:r>
        <w:rPr>
          <w:rFonts w:eastAsiaTheme="minorEastAsia"/>
        </w:rPr>
        <w:t xml:space="preserve">. Puis, grâce à loi de groupe il est possible de calculer aisément informatiquement parlant le point </w:t>
      </w:r>
      <m:oMath>
        <m:r>
          <w:rPr>
            <w:rFonts w:ascii="Cambria Math" w:eastAsiaTheme="minorEastAsia" w:hAnsi="Cambria Math"/>
          </w:rPr>
          <m:t>Q= P+P+…+P=nP</m:t>
        </m:r>
      </m:oMath>
      <w:r>
        <w:rPr>
          <w:rFonts w:eastAsiaTheme="minorEastAsia"/>
        </w:rPr>
        <w:t xml:space="preserve"> où </w:t>
      </w:r>
      <m:oMath>
        <m:r>
          <w:rPr>
            <w:rFonts w:ascii="Cambria Math" w:eastAsiaTheme="minorEastAsia" w:hAnsi="Cambria Math"/>
          </w:rPr>
          <m:t xml:space="preserve">n </m:t>
        </m:r>
      </m:oMath>
      <w:r>
        <w:rPr>
          <w:rFonts w:eastAsiaTheme="minorEastAsia"/>
        </w:rPr>
        <w:t xml:space="preserve">est un entier donné. </w:t>
      </w:r>
    </w:p>
    <w:p w14:paraId="6A04C4D4" w14:textId="77777777" w:rsidR="00F51A8D" w:rsidRDefault="00F51A8D" w:rsidP="00F51A8D">
      <w:pPr>
        <w:jc w:val="both"/>
        <w:rPr>
          <w:rFonts w:eastAsiaTheme="minorEastAsia"/>
        </w:rPr>
      </w:pPr>
      <w:r>
        <w:rPr>
          <w:rFonts w:eastAsiaTheme="minorEastAsia"/>
        </w:rPr>
        <w:t xml:space="preserve">Finalement, la clé publique est constituée d’un triplet comprenant les paramètres de la courbe elliptique, le point </w:t>
      </w:r>
      <m:oMath>
        <m:r>
          <w:rPr>
            <w:rFonts w:ascii="Cambria Math" w:eastAsiaTheme="minorEastAsia" w:hAnsi="Cambria Math"/>
          </w:rPr>
          <m:t>P</m:t>
        </m:r>
      </m:oMath>
      <w:r>
        <w:rPr>
          <w:rFonts w:eastAsiaTheme="minorEastAsia"/>
        </w:rPr>
        <w:t xml:space="preserve"> et le point </w:t>
      </w:r>
      <m:oMath>
        <m:r>
          <w:rPr>
            <w:rFonts w:ascii="Cambria Math" w:eastAsiaTheme="minorEastAsia" w:hAnsi="Cambria Math"/>
          </w:rPr>
          <m:t>Q=nP</m:t>
        </m:r>
      </m:oMath>
      <w:r>
        <w:rPr>
          <w:rFonts w:eastAsiaTheme="minorEastAsia"/>
        </w:rPr>
        <w:t xml:space="preserve"> et la clé privée associée représente le nombre </w:t>
      </w:r>
      <m:oMath>
        <m:r>
          <w:rPr>
            <w:rFonts w:ascii="Cambria Math" w:eastAsiaTheme="minorEastAsia" w:hAnsi="Cambria Math"/>
          </w:rPr>
          <m:t>n</m:t>
        </m:r>
      </m:oMath>
      <w:r>
        <w:rPr>
          <w:rFonts w:eastAsiaTheme="minorEastAsia"/>
        </w:rPr>
        <w:t xml:space="preserve"> associé. En effet, si un émetteur encode un point </w:t>
      </w:r>
      <m:oMath>
        <m:r>
          <w:rPr>
            <w:rFonts w:ascii="Cambria Math" w:eastAsiaTheme="minorEastAsia" w:hAnsi="Cambria Math"/>
          </w:rPr>
          <m:t xml:space="preserve">M </m:t>
        </m:r>
      </m:oMath>
      <w:r>
        <w:rPr>
          <w:rFonts w:eastAsiaTheme="minorEastAsia"/>
        </w:rPr>
        <w:t xml:space="preserve">de la courbe, et choisit un nombre entier </w:t>
      </w:r>
      <m:oMath>
        <m:r>
          <w:rPr>
            <w:rFonts w:ascii="Cambria Math" w:eastAsiaTheme="minorEastAsia" w:hAnsi="Cambria Math"/>
          </w:rPr>
          <m:t xml:space="preserve">k </m:t>
        </m:r>
      </m:oMath>
      <w:r>
        <w:rPr>
          <w:rFonts w:eastAsiaTheme="minorEastAsia"/>
        </w:rPr>
        <w:t xml:space="preserve">supérieur à 1, ce dernier transmet les points </w:t>
      </w:r>
      <m:oMath>
        <m:r>
          <w:rPr>
            <w:rFonts w:ascii="Cambria Math" w:eastAsiaTheme="minorEastAsia" w:hAnsi="Cambria Math"/>
          </w:rPr>
          <m:t>kP</m:t>
        </m:r>
      </m:oMath>
      <w:r>
        <w:rPr>
          <w:rFonts w:eastAsiaTheme="minorEastAsia"/>
        </w:rPr>
        <w:t xml:space="preserve"> et </w:t>
      </w:r>
      <m:oMath>
        <m:r>
          <w:rPr>
            <w:rFonts w:ascii="Cambria Math" w:eastAsiaTheme="minorEastAsia" w:hAnsi="Cambria Math"/>
          </w:rPr>
          <m:t>M+kQ</m:t>
        </m:r>
      </m:oMath>
      <w:r>
        <w:rPr>
          <w:rFonts w:eastAsiaTheme="minorEastAsia"/>
        </w:rPr>
        <w:t xml:space="preserve">. Au niveau récepteur maintenant, il est possible d’estimer simplement </w:t>
      </w:r>
      <m:oMath>
        <m:r>
          <w:rPr>
            <w:rFonts w:ascii="Cambria Math" w:eastAsiaTheme="minorEastAsia" w:hAnsi="Cambria Math"/>
          </w:rPr>
          <m:t>nkP=kQ</m:t>
        </m:r>
      </m:oMath>
      <w:r>
        <w:rPr>
          <w:rFonts w:eastAsiaTheme="minorEastAsia"/>
        </w:rPr>
        <w:t xml:space="preserve"> grâce au premier point reçu puis en déduire </w:t>
      </w:r>
      <m:oMath>
        <m:r>
          <w:rPr>
            <w:rFonts w:ascii="Cambria Math" w:eastAsiaTheme="minorEastAsia" w:hAnsi="Cambria Math"/>
          </w:rPr>
          <m:t>M=M+kQ-nkP</m:t>
        </m:r>
      </m:oMath>
      <w:r>
        <w:rPr>
          <w:rFonts w:eastAsiaTheme="minorEastAsia"/>
        </w:rPr>
        <w:t xml:space="preserve"> via la connaissance du second. </w:t>
      </w:r>
    </w:p>
    <w:p w14:paraId="53FFFB77" w14:textId="77777777" w:rsidR="00F51A8D" w:rsidRDefault="00F51A8D" w:rsidP="00F51A8D">
      <w:pPr>
        <w:jc w:val="both"/>
      </w:pPr>
      <w:r w:rsidRPr="008B7CC7">
        <w:rPr>
          <w:rFonts w:eastAsiaTheme="minorEastAsia"/>
          <w:u w:val="single"/>
        </w:rPr>
        <w:t>Remarque</w:t>
      </w:r>
      <w:r>
        <w:rPr>
          <w:rFonts w:eastAsiaTheme="minorEastAsia"/>
        </w:rPr>
        <w:t xml:space="preserve"> : La difficulté majeure de cette méthode et qui la rend intéressante en cryptographie, est de pouvoir remonter à </w:t>
      </w:r>
      <m:oMath>
        <m:r>
          <w:rPr>
            <w:rFonts w:ascii="Cambria Math" w:eastAsiaTheme="minorEastAsia" w:hAnsi="Cambria Math"/>
          </w:rPr>
          <m:t>n</m:t>
        </m:r>
      </m:oMath>
      <w:r>
        <w:rPr>
          <w:rFonts w:eastAsiaTheme="minorEastAsia"/>
        </w:rPr>
        <w:t xml:space="preserve"> en connaissant les points </w:t>
      </w:r>
      <m:oMath>
        <m:r>
          <w:rPr>
            <w:rFonts w:ascii="Cambria Math" w:eastAsiaTheme="minorEastAsia" w:hAnsi="Cambria Math"/>
          </w:rPr>
          <m:t xml:space="preserve">P </m:t>
        </m:r>
      </m:oMath>
      <w:r>
        <w:rPr>
          <w:rFonts w:eastAsiaTheme="minorEastAsia"/>
        </w:rPr>
        <w:t xml:space="preserve">et </w:t>
      </w:r>
      <m:oMath>
        <m:r>
          <w:rPr>
            <w:rFonts w:ascii="Cambria Math" w:eastAsiaTheme="minorEastAsia" w:hAnsi="Cambria Math"/>
          </w:rPr>
          <m:t>nP</m:t>
        </m:r>
      </m:oMath>
      <w:r>
        <w:rPr>
          <w:rFonts w:eastAsiaTheme="minorEastAsia"/>
        </w:rPr>
        <w:t>.</w:t>
      </w:r>
    </w:p>
    <w:p w14:paraId="1E5EE723" w14:textId="77777777" w:rsidR="00F51A8D" w:rsidRDefault="00F51A8D" w:rsidP="00F51A8D">
      <w:pPr>
        <w:jc w:val="both"/>
      </w:pPr>
      <w:r>
        <w:t xml:space="preserve">Sur la base de cette cryptographique à l’aide de courbes elliptiques, la </w:t>
      </w:r>
      <w:r>
        <w:fldChar w:fldCharType="begin"/>
      </w:r>
      <w:r>
        <w:instrText xml:space="preserve"> REF _Ref84953694 \h  \* MERGEFORMAT </w:instrText>
      </w:r>
      <w:r>
        <w:fldChar w:fldCharType="separate"/>
      </w:r>
      <w:r w:rsidRPr="002D50BE">
        <w:rPr>
          <w:color w:val="002060"/>
        </w:rPr>
        <w:t xml:space="preserve">Figure </w:t>
      </w:r>
      <w:r>
        <w:rPr>
          <w:color w:val="002060"/>
        </w:rPr>
        <w:t>64</w:t>
      </w:r>
      <w:r>
        <w:fldChar w:fldCharType="end"/>
      </w:r>
      <w:r>
        <w:t xml:space="preserve"> illustre le principe de l’ECIES côté </w:t>
      </w:r>
      <w:proofErr w:type="spellStart"/>
      <w:r>
        <w:t>device</w:t>
      </w:r>
      <w:proofErr w:type="spellEnd"/>
      <w:r>
        <w:t xml:space="preserve"> pour l’encryptage d’un SUPI en SUCI</w:t>
      </w:r>
      <w:r>
        <w:rPr>
          <w:rStyle w:val="Appelnotedebasdep"/>
        </w:rPr>
        <w:footnoteReference w:id="21"/>
      </w:r>
      <w:r>
        <w:t xml:space="preserve">. </w:t>
      </w:r>
    </w:p>
    <w:p w14:paraId="39D5FA90" w14:textId="77777777" w:rsidR="00F51A8D" w:rsidRDefault="00F51A8D" w:rsidP="00F51A8D">
      <w:pPr>
        <w:jc w:val="center"/>
      </w:pPr>
      <w:r w:rsidRPr="00E6486C">
        <w:rPr>
          <w:noProof/>
          <w:lang w:eastAsia="fr-FR"/>
        </w:rPr>
        <w:lastRenderedPageBreak/>
        <w:drawing>
          <wp:inline distT="0" distB="0" distL="0" distR="0" wp14:anchorId="45E3D661" wp14:editId="50A4232D">
            <wp:extent cx="5145741" cy="2262809"/>
            <wp:effectExtent l="0" t="0" r="0" b="4445"/>
            <wp:docPr id="9216" name="Image 5">
              <a:extLst xmlns:a="http://schemas.openxmlformats.org/drawingml/2006/main">
                <a:ext uri="{FF2B5EF4-FFF2-40B4-BE49-F238E27FC236}">
                  <a16:creationId xmlns:a16="http://schemas.microsoft.com/office/drawing/2014/main" id="{8E20C121-7B6A-4A4D-B744-16AE2CC7B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8E20C121-7B6A-4A4D-B744-16AE2CC7B2F5}"/>
                        </a:ext>
                      </a:extLst>
                    </pic:cNvPr>
                    <pic:cNvPicPr>
                      <a:picLocks noChangeAspect="1"/>
                    </pic:cNvPicPr>
                  </pic:nvPicPr>
                  <pic:blipFill>
                    <a:blip r:embed="rId88"/>
                    <a:stretch>
                      <a:fillRect/>
                    </a:stretch>
                  </pic:blipFill>
                  <pic:spPr>
                    <a:xfrm>
                      <a:off x="0" y="0"/>
                      <a:ext cx="5205493" cy="2289085"/>
                    </a:xfrm>
                    <a:prstGeom prst="rect">
                      <a:avLst/>
                    </a:prstGeom>
                  </pic:spPr>
                </pic:pic>
              </a:graphicData>
            </a:graphic>
          </wp:inline>
        </w:drawing>
      </w:r>
    </w:p>
    <w:p w14:paraId="60FA3FC6" w14:textId="77777777" w:rsidR="00F51A8D" w:rsidRPr="002D50BE" w:rsidRDefault="00F51A8D" w:rsidP="00F51A8D">
      <w:pPr>
        <w:pStyle w:val="Lgende"/>
        <w:jc w:val="center"/>
        <w:rPr>
          <w:i w:val="0"/>
          <w:color w:val="auto"/>
        </w:rPr>
      </w:pPr>
      <w:bookmarkStart w:id="165" w:name="_Ref84953694"/>
      <w:bookmarkStart w:id="166" w:name="_Toc87002129"/>
      <w:r w:rsidRPr="002D50BE">
        <w:rPr>
          <w:color w:val="002060"/>
        </w:rPr>
        <w:t xml:space="preserve">Figure </w:t>
      </w:r>
      <w:r w:rsidRPr="002D50BE">
        <w:rPr>
          <w:color w:val="002060"/>
        </w:rPr>
        <w:fldChar w:fldCharType="begin"/>
      </w:r>
      <w:r w:rsidRPr="002D50BE">
        <w:rPr>
          <w:color w:val="002060"/>
        </w:rPr>
        <w:instrText xml:space="preserve"> SEQ Figure \* ARABIC </w:instrText>
      </w:r>
      <w:r w:rsidRPr="002D50BE">
        <w:rPr>
          <w:color w:val="002060"/>
        </w:rPr>
        <w:fldChar w:fldCharType="separate"/>
      </w:r>
      <w:r>
        <w:rPr>
          <w:noProof/>
          <w:color w:val="002060"/>
        </w:rPr>
        <w:t>64</w:t>
      </w:r>
      <w:r w:rsidRPr="002D50BE">
        <w:rPr>
          <w:color w:val="002060"/>
        </w:rPr>
        <w:fldChar w:fldCharType="end"/>
      </w:r>
      <w:bookmarkEnd w:id="165"/>
      <w:r w:rsidRPr="002D50BE">
        <w:rPr>
          <w:i w:val="0"/>
          <w:color w:val="auto"/>
        </w:rPr>
        <w:t xml:space="preserve"> : Chiffrement ECIES du SUPI en SUCI côté </w:t>
      </w:r>
      <w:proofErr w:type="spellStart"/>
      <w:r w:rsidRPr="002D50BE">
        <w:rPr>
          <w:i w:val="0"/>
          <w:color w:val="auto"/>
        </w:rPr>
        <w:t>device</w:t>
      </w:r>
      <w:proofErr w:type="spellEnd"/>
      <w:r w:rsidRPr="002D50BE">
        <w:rPr>
          <w:i w:val="0"/>
          <w:color w:val="auto"/>
        </w:rPr>
        <w:t xml:space="preserve"> (Sl48 – Sprint 1)</w:t>
      </w:r>
      <w:bookmarkEnd w:id="166"/>
    </w:p>
    <w:p w14:paraId="7B6D8A7C" w14:textId="77777777" w:rsidR="00F51A8D" w:rsidRDefault="00F51A8D" w:rsidP="00F51A8D">
      <w:pPr>
        <w:jc w:val="both"/>
      </w:pPr>
    </w:p>
    <w:p w14:paraId="3466A50B" w14:textId="77777777" w:rsidR="00F51A8D" w:rsidRDefault="00F51A8D" w:rsidP="00F51A8D">
      <w:pPr>
        <w:jc w:val="both"/>
      </w:pPr>
      <w:r>
        <w:t xml:space="preserve">La première étape du chiffrement consiste à générer une paire de clés éphémères privée / publique. La clé publique est transmise au récepteur. La clé privée intervient côté émetteur conjointement avec la clé publique de l’opérateur (partagé entre la carte USIM de l’abonné et le réseau) afin de générer une clé partagée. La troisième étape réalise une dérivation de cette dernière. La clé maître résultante va être découper en séparant les bits MSB et LSB (étape 4 et 5) afin d’obtenir respectivement une clé d’encodage du message d’un côté et une clé d’encodage de la partie MAC de l’autre. La sixième étape est l’encodage de l’identifiant (partie MSIN si SUPI de type IMSI) via la première clé d’encodage. Enfin, l’identifiant crypté et la seconde clé d’encodage permettent la génération du champ MAC associé.     </w:t>
      </w:r>
    </w:p>
    <w:p w14:paraId="60D66359" w14:textId="77777777" w:rsidR="00F51A8D" w:rsidRDefault="00F51A8D" w:rsidP="00F51A8D">
      <w:pPr>
        <w:jc w:val="both"/>
      </w:pPr>
      <w:r>
        <w:t xml:space="preserve">En conclusion, pour réaliser ce type de chiffrement, le mobile doit avoir la connaissance de la clé publique de l’opérateur (cf. </w:t>
      </w:r>
      <w:r>
        <w:fldChar w:fldCharType="begin"/>
      </w:r>
      <w:r>
        <w:instrText xml:space="preserve"> REF _Ref85099555 \h </w:instrText>
      </w:r>
      <w:r>
        <w:fldChar w:fldCharType="separate"/>
      </w:r>
      <w:r w:rsidRPr="00644573">
        <w:rPr>
          <w:color w:val="002060"/>
        </w:rPr>
        <w:t>Figure 65</w:t>
      </w:r>
      <w:r>
        <w:fldChar w:fldCharType="end"/>
      </w:r>
      <w:r>
        <w:t>). Cette dernière est stockée dans sa carte USIM.</w:t>
      </w:r>
    </w:p>
    <w:p w14:paraId="1BAE2AB2" w14:textId="77777777" w:rsidR="00F51A8D" w:rsidRDefault="00F51A8D" w:rsidP="00F51A8D">
      <w:r>
        <w:rPr>
          <w:noProof/>
          <w:lang w:eastAsia="fr-FR"/>
        </w:rPr>
        <w:drawing>
          <wp:inline distT="0" distB="0" distL="0" distR="0" wp14:anchorId="43E64A51" wp14:editId="74BDDE83">
            <wp:extent cx="5746376" cy="2178062"/>
            <wp:effectExtent l="0" t="0" r="6985" b="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9157" cy="2182906"/>
                    </a:xfrm>
                    <a:prstGeom prst="rect">
                      <a:avLst/>
                    </a:prstGeom>
                    <a:noFill/>
                    <a:ln>
                      <a:noFill/>
                    </a:ln>
                  </pic:spPr>
                </pic:pic>
              </a:graphicData>
            </a:graphic>
          </wp:inline>
        </w:drawing>
      </w:r>
    </w:p>
    <w:p w14:paraId="03A8AE95" w14:textId="77777777" w:rsidR="00F51A8D" w:rsidRDefault="00F51A8D" w:rsidP="00F51A8D">
      <w:pPr>
        <w:pStyle w:val="Lgende"/>
        <w:jc w:val="center"/>
        <w:rPr>
          <w:i w:val="0"/>
          <w:color w:val="auto"/>
        </w:rPr>
      </w:pPr>
      <w:bookmarkStart w:id="167" w:name="_Ref85099555"/>
      <w:bookmarkStart w:id="168" w:name="_Toc87002130"/>
      <w:r w:rsidRPr="00644573">
        <w:rPr>
          <w:color w:val="002060"/>
        </w:rPr>
        <w:t xml:space="preserve">Figure </w:t>
      </w:r>
      <w:r w:rsidRPr="00644573">
        <w:rPr>
          <w:color w:val="002060"/>
        </w:rPr>
        <w:fldChar w:fldCharType="begin"/>
      </w:r>
      <w:r w:rsidRPr="00644573">
        <w:rPr>
          <w:color w:val="002060"/>
        </w:rPr>
        <w:instrText xml:space="preserve"> SEQ Figure \* ARABIC </w:instrText>
      </w:r>
      <w:r w:rsidRPr="00644573">
        <w:rPr>
          <w:color w:val="002060"/>
        </w:rPr>
        <w:fldChar w:fldCharType="separate"/>
      </w:r>
      <w:r>
        <w:rPr>
          <w:noProof/>
          <w:color w:val="002060"/>
        </w:rPr>
        <w:t>65</w:t>
      </w:r>
      <w:r w:rsidRPr="00644573">
        <w:rPr>
          <w:color w:val="002060"/>
        </w:rPr>
        <w:fldChar w:fldCharType="end"/>
      </w:r>
      <w:bookmarkEnd w:id="167"/>
      <w:r w:rsidRPr="00644573">
        <w:rPr>
          <w:i w:val="0"/>
          <w:color w:val="auto"/>
        </w:rPr>
        <w:t xml:space="preserve"> : </w:t>
      </w:r>
      <w:r>
        <w:rPr>
          <w:i w:val="0"/>
          <w:color w:val="auto"/>
        </w:rPr>
        <w:t>P</w:t>
      </w:r>
      <w:r w:rsidRPr="00644573">
        <w:rPr>
          <w:i w:val="0"/>
          <w:color w:val="auto"/>
        </w:rPr>
        <w:t>aramètre</w:t>
      </w:r>
      <w:r>
        <w:rPr>
          <w:i w:val="0"/>
          <w:color w:val="auto"/>
        </w:rPr>
        <w:t>s</w:t>
      </w:r>
      <w:r w:rsidRPr="00644573">
        <w:rPr>
          <w:i w:val="0"/>
          <w:color w:val="auto"/>
        </w:rPr>
        <w:t xml:space="preserve"> d’entré du chiffrement ECIES (Sl12 – Sprint 2)</w:t>
      </w:r>
      <w:bookmarkEnd w:id="168"/>
    </w:p>
    <w:p w14:paraId="793E3B47" w14:textId="77777777" w:rsidR="00F51A8D" w:rsidRPr="00456417" w:rsidRDefault="00F51A8D" w:rsidP="00F51A8D"/>
    <w:p w14:paraId="637518FD" w14:textId="77777777" w:rsidR="00F51A8D" w:rsidRDefault="00F51A8D" w:rsidP="00F51A8D">
      <w:pPr>
        <w:jc w:val="both"/>
      </w:pPr>
      <w:r>
        <w:t xml:space="preserve">Côté récepteur au niveau HN, il est important de comprendre que le jeu de paramètres constitué de la clé publique éphémère, de l’identifiant chiffré et du champ MAC doit être en totalité transmis et sans ajout au récepteur pour permettre le déchiffrement de l’identifiant échangé.  En effet, ces trois paramètres constituent les points d’entrés de la partie déchiffrement illustrée sur la </w:t>
      </w:r>
      <w:r>
        <w:fldChar w:fldCharType="begin"/>
      </w:r>
      <w:r>
        <w:instrText xml:space="preserve"> REF _Ref85099756 \h </w:instrText>
      </w:r>
      <w:r>
        <w:fldChar w:fldCharType="separate"/>
      </w:r>
      <w:r w:rsidRPr="00644573">
        <w:rPr>
          <w:color w:val="002060"/>
        </w:rPr>
        <w:t>Figure 66</w:t>
      </w:r>
      <w:r>
        <w:fldChar w:fldCharType="end"/>
      </w:r>
      <w:r>
        <w:t>.</w:t>
      </w:r>
    </w:p>
    <w:p w14:paraId="1E4C880A" w14:textId="77777777" w:rsidR="00F51A8D" w:rsidRDefault="00F51A8D" w:rsidP="00F51A8D">
      <w:pPr>
        <w:jc w:val="center"/>
      </w:pPr>
      <w:r w:rsidRPr="00E6486C">
        <w:rPr>
          <w:noProof/>
          <w:lang w:eastAsia="fr-FR"/>
        </w:rPr>
        <w:lastRenderedPageBreak/>
        <w:drawing>
          <wp:inline distT="0" distB="0" distL="0" distR="0" wp14:anchorId="330E46AB" wp14:editId="45B9EA5C">
            <wp:extent cx="4661647" cy="2169043"/>
            <wp:effectExtent l="0" t="0" r="5715" b="3175"/>
            <wp:docPr id="9217" name="Image 6">
              <a:extLst xmlns:a="http://schemas.openxmlformats.org/drawingml/2006/main">
                <a:ext uri="{FF2B5EF4-FFF2-40B4-BE49-F238E27FC236}">
                  <a16:creationId xmlns:a16="http://schemas.microsoft.com/office/drawing/2014/main" id="{068A1EE3-BCBE-40B4-8C55-B741762D65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068A1EE3-BCBE-40B4-8C55-B741762D65A8}"/>
                        </a:ext>
                      </a:extLst>
                    </pic:cNvPr>
                    <pic:cNvPicPr>
                      <a:picLocks noChangeAspect="1"/>
                    </pic:cNvPicPr>
                  </pic:nvPicPr>
                  <pic:blipFill>
                    <a:blip r:embed="rId90"/>
                    <a:stretch>
                      <a:fillRect/>
                    </a:stretch>
                  </pic:blipFill>
                  <pic:spPr>
                    <a:xfrm>
                      <a:off x="0" y="0"/>
                      <a:ext cx="4691087" cy="2182741"/>
                    </a:xfrm>
                    <a:prstGeom prst="rect">
                      <a:avLst/>
                    </a:prstGeom>
                  </pic:spPr>
                </pic:pic>
              </a:graphicData>
            </a:graphic>
          </wp:inline>
        </w:drawing>
      </w:r>
    </w:p>
    <w:p w14:paraId="790BB136" w14:textId="77777777" w:rsidR="00F51A8D" w:rsidRPr="00644573" w:rsidRDefault="00F51A8D" w:rsidP="00F51A8D">
      <w:pPr>
        <w:pStyle w:val="Lgende"/>
        <w:jc w:val="center"/>
        <w:rPr>
          <w:i w:val="0"/>
          <w:color w:val="auto"/>
        </w:rPr>
      </w:pPr>
      <w:bookmarkStart w:id="169" w:name="_Ref85099756"/>
      <w:bookmarkStart w:id="170" w:name="_Toc87002131"/>
      <w:r w:rsidRPr="00644573">
        <w:rPr>
          <w:color w:val="002060"/>
        </w:rPr>
        <w:t xml:space="preserve">Figure </w:t>
      </w:r>
      <w:r w:rsidRPr="00644573">
        <w:rPr>
          <w:color w:val="002060"/>
        </w:rPr>
        <w:fldChar w:fldCharType="begin"/>
      </w:r>
      <w:r w:rsidRPr="00644573">
        <w:rPr>
          <w:color w:val="002060"/>
        </w:rPr>
        <w:instrText xml:space="preserve"> SEQ Figure \* ARABIC </w:instrText>
      </w:r>
      <w:r w:rsidRPr="00644573">
        <w:rPr>
          <w:color w:val="002060"/>
        </w:rPr>
        <w:fldChar w:fldCharType="separate"/>
      </w:r>
      <w:r>
        <w:rPr>
          <w:noProof/>
          <w:color w:val="002060"/>
        </w:rPr>
        <w:t>66</w:t>
      </w:r>
      <w:r w:rsidRPr="00644573">
        <w:rPr>
          <w:color w:val="002060"/>
        </w:rPr>
        <w:fldChar w:fldCharType="end"/>
      </w:r>
      <w:bookmarkEnd w:id="169"/>
      <w:r w:rsidRPr="00644573">
        <w:rPr>
          <w:i w:val="0"/>
          <w:color w:val="auto"/>
        </w:rPr>
        <w:t> : Déchiffrement ECIES du SUCI en SUPI côté HN (Sl49 – Sprint 1)</w:t>
      </w:r>
      <w:bookmarkEnd w:id="170"/>
    </w:p>
    <w:p w14:paraId="509A4CB1" w14:textId="77777777" w:rsidR="00F51A8D" w:rsidRDefault="00F51A8D" w:rsidP="00F51A8D">
      <w:pPr>
        <w:jc w:val="both"/>
      </w:pPr>
    </w:p>
    <w:p w14:paraId="4A7D07AE" w14:textId="77777777" w:rsidR="00F51A8D" w:rsidRDefault="00F51A8D" w:rsidP="00F51A8D">
      <w:pPr>
        <w:jc w:val="both"/>
      </w:pPr>
      <w:r>
        <w:t xml:space="preserve">Sur cette figure, on retrouve des étapes équivalentes à celles de l’émission. En effet, la première est de retrouver la clé partagée via les propriétés de la clé privée du HN conjointement à la clé publique éphémère fournie en entré. Les étapes suivantes sont identiques à celles côté émission afin d’obtenir les clés de décodage (équivalentes à l’encodage) et ainsi de déchiffrer l’identifiant et de vérifier la correspondance du champ MAC avec celui régénéré. Les paramètres d’entrés à la réception correspondent à ceux du champ « Protection Scheme Output » du SUCI transmis (cf. </w:t>
      </w:r>
      <w:r>
        <w:fldChar w:fldCharType="begin"/>
      </w:r>
      <w:r>
        <w:instrText xml:space="preserve"> REF _Ref85104225 \h </w:instrText>
      </w:r>
      <w:r>
        <w:fldChar w:fldCharType="separate"/>
      </w:r>
      <w:r w:rsidRPr="007C03DF">
        <w:rPr>
          <w:color w:val="002060"/>
        </w:rPr>
        <w:t>Figure 67</w:t>
      </w:r>
      <w:r>
        <w:fldChar w:fldCharType="end"/>
      </w:r>
      <w:r>
        <w:t>).</w:t>
      </w:r>
    </w:p>
    <w:p w14:paraId="399C6ED6" w14:textId="77777777" w:rsidR="00F51A8D" w:rsidRDefault="00F51A8D" w:rsidP="00F51A8D">
      <w:pPr>
        <w:jc w:val="both"/>
      </w:pPr>
    </w:p>
    <w:p w14:paraId="4154CC4D" w14:textId="77777777" w:rsidR="00F51A8D" w:rsidRDefault="00F51A8D" w:rsidP="00F51A8D">
      <w:pPr>
        <w:jc w:val="center"/>
      </w:pPr>
      <w:r w:rsidRPr="00803EDD">
        <w:rPr>
          <w:noProof/>
          <w:lang w:eastAsia="fr-FR"/>
        </w:rPr>
        <w:drawing>
          <wp:inline distT="0" distB="0" distL="0" distR="0" wp14:anchorId="086095E8" wp14:editId="7C638785">
            <wp:extent cx="4258236" cy="3108549"/>
            <wp:effectExtent l="0" t="0" r="9525" b="0"/>
            <wp:docPr id="924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75032" cy="3120810"/>
                    </a:xfrm>
                    <a:prstGeom prst="rect">
                      <a:avLst/>
                    </a:prstGeom>
                    <a:noFill/>
                    <a:ln>
                      <a:noFill/>
                    </a:ln>
                  </pic:spPr>
                </pic:pic>
              </a:graphicData>
            </a:graphic>
          </wp:inline>
        </w:drawing>
      </w:r>
    </w:p>
    <w:p w14:paraId="6D2E8787" w14:textId="77777777" w:rsidR="00F51A8D" w:rsidRPr="007C03DF" w:rsidRDefault="00F51A8D" w:rsidP="00F51A8D">
      <w:pPr>
        <w:pStyle w:val="Lgende"/>
        <w:jc w:val="center"/>
        <w:rPr>
          <w:i w:val="0"/>
          <w:color w:val="auto"/>
        </w:rPr>
      </w:pPr>
      <w:bookmarkStart w:id="171" w:name="_Ref85104225"/>
      <w:bookmarkStart w:id="172" w:name="_Toc87002132"/>
      <w:r w:rsidRPr="007C03DF">
        <w:rPr>
          <w:color w:val="002060"/>
        </w:rPr>
        <w:t xml:space="preserve">Figure </w:t>
      </w:r>
      <w:r w:rsidRPr="007C03DF">
        <w:rPr>
          <w:color w:val="002060"/>
        </w:rPr>
        <w:fldChar w:fldCharType="begin"/>
      </w:r>
      <w:r w:rsidRPr="007C03DF">
        <w:rPr>
          <w:color w:val="002060"/>
        </w:rPr>
        <w:instrText xml:space="preserve"> SEQ Figure \* ARABIC </w:instrText>
      </w:r>
      <w:r w:rsidRPr="007C03DF">
        <w:rPr>
          <w:color w:val="002060"/>
        </w:rPr>
        <w:fldChar w:fldCharType="separate"/>
      </w:r>
      <w:r>
        <w:rPr>
          <w:noProof/>
          <w:color w:val="002060"/>
        </w:rPr>
        <w:t>67</w:t>
      </w:r>
      <w:r w:rsidRPr="007C03DF">
        <w:rPr>
          <w:color w:val="002060"/>
        </w:rPr>
        <w:fldChar w:fldCharType="end"/>
      </w:r>
      <w:bookmarkEnd w:id="171"/>
      <w:r w:rsidRPr="007C03DF">
        <w:rPr>
          <w:i w:val="0"/>
          <w:color w:val="auto"/>
        </w:rPr>
        <w:t xml:space="preserve"> : </w:t>
      </w:r>
      <w:r>
        <w:rPr>
          <w:i w:val="0"/>
          <w:color w:val="auto"/>
        </w:rPr>
        <w:t>P</w:t>
      </w:r>
      <w:r w:rsidRPr="007C03DF">
        <w:rPr>
          <w:i w:val="0"/>
          <w:color w:val="auto"/>
        </w:rPr>
        <w:t>aramètre</w:t>
      </w:r>
      <w:r>
        <w:rPr>
          <w:i w:val="0"/>
          <w:color w:val="auto"/>
        </w:rPr>
        <w:t>s</w:t>
      </w:r>
      <w:r w:rsidRPr="007C03DF">
        <w:rPr>
          <w:i w:val="0"/>
          <w:color w:val="auto"/>
        </w:rPr>
        <w:t xml:space="preserve"> d’entré du déchiffrement ECIES (S13 – Sprint 2)</w:t>
      </w:r>
      <w:bookmarkEnd w:id="172"/>
    </w:p>
    <w:p w14:paraId="2D1232EA" w14:textId="77777777" w:rsidR="00F51A8D" w:rsidRDefault="00F51A8D" w:rsidP="00F51A8D">
      <w:pPr>
        <w:jc w:val="both"/>
        <w:rPr>
          <w:u w:val="single"/>
        </w:rPr>
      </w:pPr>
    </w:p>
    <w:p w14:paraId="2E381200" w14:textId="77777777" w:rsidR="00F51A8D" w:rsidRDefault="00F51A8D" w:rsidP="00F51A8D">
      <w:pPr>
        <w:jc w:val="both"/>
      </w:pPr>
      <w:r w:rsidRPr="00454D4B">
        <w:rPr>
          <w:u w:val="single"/>
        </w:rPr>
        <w:t>Remarque</w:t>
      </w:r>
      <w:r>
        <w:t> : Le processus de génération de clé ECIES est décorrélé de l’algorithme de chiffrement utilisé par ailleurs. En effet, en 5G une fois les clés d’encodage généré ce dernier est de type AES sur 128 bits en mode CTR.</w:t>
      </w:r>
    </w:p>
    <w:p w14:paraId="38175F6B" w14:textId="77777777" w:rsidR="00F51A8D" w:rsidRPr="00671659" w:rsidRDefault="00F51A8D" w:rsidP="00F51A8D">
      <w:r>
        <w:lastRenderedPageBreak/>
        <w:t xml:space="preserve">Le champ « Protection Scheme » contenu dans un SUCI permet de connaitre le profile ECIES utilisé (cf. </w:t>
      </w:r>
      <w:r>
        <w:fldChar w:fldCharType="begin"/>
      </w:r>
      <w:r>
        <w:instrText xml:space="preserve"> REF _Ref84929103 \h  \* MERGEFORMAT </w:instrText>
      </w:r>
      <w:r>
        <w:fldChar w:fldCharType="separate"/>
      </w:r>
      <w:r w:rsidRPr="00201892">
        <w:rPr>
          <w:color w:val="002060"/>
        </w:rPr>
        <w:t xml:space="preserve">Figure </w:t>
      </w:r>
      <w:r>
        <w:rPr>
          <w:noProof/>
          <w:color w:val="002060"/>
        </w:rPr>
        <w:t>59</w:t>
      </w:r>
      <w:r>
        <w:fldChar w:fldCharType="end"/>
      </w:r>
      <w:r>
        <w:t>)</w:t>
      </w:r>
      <w:r>
        <w:rPr>
          <w:rStyle w:val="Appelnotedebasdep"/>
        </w:rPr>
        <w:footnoteReference w:id="22"/>
      </w:r>
      <w:r>
        <w:t xml:space="preserve">. La norme défini trois schémas de codage différents (cf. </w:t>
      </w:r>
      <w:r>
        <w:fldChar w:fldCharType="begin"/>
      </w:r>
      <w:r>
        <w:instrText xml:space="preserve"> REF _Ref85105206 \h </w:instrText>
      </w:r>
      <w:r>
        <w:fldChar w:fldCharType="separate"/>
      </w:r>
      <w:r w:rsidRPr="00055103">
        <w:rPr>
          <w:color w:val="002060"/>
        </w:rPr>
        <w:t>Figure 68</w:t>
      </w:r>
      <w:r>
        <w:fldChar w:fldCharType="end"/>
      </w:r>
      <w:r>
        <w:t>) :</w:t>
      </w:r>
      <w:r w:rsidRPr="00762522">
        <w:t xml:space="preserve"> </w:t>
      </w:r>
    </w:p>
    <w:p w14:paraId="73B46868" w14:textId="77777777" w:rsidR="00F51A8D" w:rsidRDefault="00F51A8D" w:rsidP="00422D33">
      <w:pPr>
        <w:numPr>
          <w:ilvl w:val="0"/>
          <w:numId w:val="10"/>
        </w:numPr>
      </w:pPr>
      <w:r w:rsidRPr="00857EE8">
        <w:rPr>
          <w:b/>
        </w:rPr>
        <w:t>Non protégé</w:t>
      </w:r>
      <w:r>
        <w:t xml:space="preserve"> : MSIN (type IMSI) ou </w:t>
      </w:r>
      <w:proofErr w:type="spellStart"/>
      <w:r>
        <w:t>name</w:t>
      </w:r>
      <w:proofErr w:type="spellEnd"/>
      <w:r>
        <w:t xml:space="preserve"> (type NAI) transmis en clair</w:t>
      </w:r>
    </w:p>
    <w:p w14:paraId="6B164422" w14:textId="77777777" w:rsidR="00F51A8D" w:rsidRDefault="00F51A8D" w:rsidP="00422D33">
      <w:pPr>
        <w:numPr>
          <w:ilvl w:val="0"/>
          <w:numId w:val="10"/>
        </w:numPr>
      </w:pPr>
      <w:r w:rsidRPr="00857EE8">
        <w:rPr>
          <w:b/>
        </w:rPr>
        <w:t>Profil ECIES A </w:t>
      </w:r>
      <w:r>
        <w:t>: Utilisation d’une courbe elliptique de type « Curve25519 »</w:t>
      </w:r>
      <w:r>
        <w:rPr>
          <w:rStyle w:val="Appelnotedebasdep"/>
        </w:rPr>
        <w:footnoteReference w:id="23"/>
      </w:r>
    </w:p>
    <w:p w14:paraId="5040AAFC" w14:textId="77777777" w:rsidR="00F51A8D" w:rsidRDefault="00F51A8D" w:rsidP="00422D33">
      <w:pPr>
        <w:numPr>
          <w:ilvl w:val="0"/>
          <w:numId w:val="10"/>
        </w:numPr>
      </w:pPr>
      <w:r w:rsidRPr="00857EE8">
        <w:rPr>
          <w:b/>
        </w:rPr>
        <w:t>Profil ECIES B </w:t>
      </w:r>
      <w:r>
        <w:t>: Utilisation d’une courbe elliptique de type « secp256r1 »</w:t>
      </w:r>
      <w:r>
        <w:rPr>
          <w:rStyle w:val="Appelnotedebasdep"/>
        </w:rPr>
        <w:footnoteReference w:id="24"/>
      </w:r>
    </w:p>
    <w:p w14:paraId="5BEC6F45" w14:textId="77777777" w:rsidR="00F51A8D" w:rsidRDefault="00F51A8D" w:rsidP="00F51A8D"/>
    <w:p w14:paraId="18758F39" w14:textId="77777777" w:rsidR="00F51A8D" w:rsidRDefault="00F51A8D" w:rsidP="00F51A8D">
      <w:pPr>
        <w:jc w:val="center"/>
      </w:pPr>
      <w:r w:rsidRPr="003A5C2A">
        <w:rPr>
          <w:noProof/>
          <w:lang w:eastAsia="fr-FR"/>
        </w:rPr>
        <w:drawing>
          <wp:inline distT="0" distB="0" distL="0" distR="0" wp14:anchorId="1152F9E6" wp14:editId="37499458">
            <wp:extent cx="4537171" cy="704854"/>
            <wp:effectExtent l="0" t="0" r="0" b="0"/>
            <wp:docPr id="9228" name="Image 5">
              <a:extLst xmlns:a="http://schemas.openxmlformats.org/drawingml/2006/main">
                <a:ext uri="{FF2B5EF4-FFF2-40B4-BE49-F238E27FC236}">
                  <a16:creationId xmlns:a16="http://schemas.microsoft.com/office/drawing/2014/main" id="{5469FA9F-848C-4569-9EDF-A4413FEF29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5469FA9F-848C-4569-9EDF-A4413FEF295E}"/>
                        </a:ext>
                      </a:extLst>
                    </pic:cNvPr>
                    <pic:cNvPicPr>
                      <a:picLocks noChangeAspect="1"/>
                    </pic:cNvPicPr>
                  </pic:nvPicPr>
                  <pic:blipFill>
                    <a:blip r:embed="rId92"/>
                    <a:stretch>
                      <a:fillRect/>
                    </a:stretch>
                  </pic:blipFill>
                  <pic:spPr>
                    <a:xfrm>
                      <a:off x="0" y="0"/>
                      <a:ext cx="4537171" cy="704854"/>
                    </a:xfrm>
                    <a:prstGeom prst="rect">
                      <a:avLst/>
                    </a:prstGeom>
                  </pic:spPr>
                </pic:pic>
              </a:graphicData>
            </a:graphic>
          </wp:inline>
        </w:drawing>
      </w:r>
    </w:p>
    <w:p w14:paraId="7104396C" w14:textId="77777777" w:rsidR="00F51A8D" w:rsidRPr="00055103" w:rsidRDefault="00F51A8D" w:rsidP="00F51A8D">
      <w:pPr>
        <w:pStyle w:val="Lgende"/>
        <w:jc w:val="center"/>
        <w:rPr>
          <w:i w:val="0"/>
          <w:color w:val="auto"/>
        </w:rPr>
      </w:pPr>
      <w:bookmarkStart w:id="173" w:name="_Ref85105206"/>
      <w:bookmarkStart w:id="174" w:name="_Toc87002133"/>
      <w:r w:rsidRPr="00055103">
        <w:rPr>
          <w:color w:val="002060"/>
        </w:rPr>
        <w:t xml:space="preserve">Figure </w:t>
      </w:r>
      <w:r w:rsidRPr="00055103">
        <w:rPr>
          <w:color w:val="002060"/>
        </w:rPr>
        <w:fldChar w:fldCharType="begin"/>
      </w:r>
      <w:r w:rsidRPr="00055103">
        <w:rPr>
          <w:color w:val="002060"/>
        </w:rPr>
        <w:instrText xml:space="preserve"> SEQ Figure \* ARABIC </w:instrText>
      </w:r>
      <w:r w:rsidRPr="00055103">
        <w:rPr>
          <w:color w:val="002060"/>
        </w:rPr>
        <w:fldChar w:fldCharType="separate"/>
      </w:r>
      <w:r>
        <w:rPr>
          <w:noProof/>
          <w:color w:val="002060"/>
        </w:rPr>
        <w:t>68</w:t>
      </w:r>
      <w:r w:rsidRPr="00055103">
        <w:rPr>
          <w:color w:val="002060"/>
        </w:rPr>
        <w:fldChar w:fldCharType="end"/>
      </w:r>
      <w:bookmarkEnd w:id="173"/>
      <w:r w:rsidRPr="00055103">
        <w:rPr>
          <w:i w:val="0"/>
          <w:color w:val="auto"/>
        </w:rPr>
        <w:t> : Détail du champ « Protection</w:t>
      </w:r>
      <w:r>
        <w:rPr>
          <w:i w:val="0"/>
          <w:color w:val="auto"/>
        </w:rPr>
        <w:t xml:space="preserve"> </w:t>
      </w:r>
      <w:r w:rsidRPr="00055103">
        <w:rPr>
          <w:i w:val="0"/>
          <w:color w:val="auto"/>
        </w:rPr>
        <w:t>Scheme » d’un SUCI (Sl53 – Sprint 1)</w:t>
      </w:r>
      <w:bookmarkEnd w:id="174"/>
    </w:p>
    <w:p w14:paraId="4A1BDB85" w14:textId="77777777" w:rsidR="00F51A8D" w:rsidRDefault="00F51A8D" w:rsidP="00F51A8D">
      <w:pPr>
        <w:jc w:val="both"/>
      </w:pPr>
    </w:p>
    <w:p w14:paraId="29C15DC0" w14:textId="77777777" w:rsidR="00F51A8D" w:rsidRDefault="00F51A8D" w:rsidP="00F51A8D">
      <w:pPr>
        <w:jc w:val="both"/>
      </w:pPr>
      <w:r>
        <w:t xml:space="preserve">De même, il est important d’indiquer que la clé publique HN utilisée côté </w:t>
      </w:r>
      <w:proofErr w:type="spellStart"/>
      <w:r>
        <w:t>device</w:t>
      </w:r>
      <w:proofErr w:type="spellEnd"/>
      <w:r>
        <w:t xml:space="preserve"> n’est pas transmise explicitement en 5G. En effet, le mobile indique l’identifiant de la clé HN publique contenu dans sa carte USIM afin que le réseau retrouve la clé privée associée à partir de cet identifiant. Enfin, soulignons que la génération de clés éphémères différentes à chaque demande de transmission du SUPI sur l’interface air provoque un encodage SUCI différent comprenant l’ensemble des paramètres nécessaire à son déchiffrement côté réseau.</w:t>
      </w:r>
    </w:p>
    <w:p w14:paraId="7A365FD2" w14:textId="77777777" w:rsidR="00F51A8D" w:rsidRDefault="00F51A8D" w:rsidP="00F51A8D">
      <w:pPr>
        <w:jc w:val="both"/>
      </w:pPr>
      <w:r w:rsidRPr="00DB249E">
        <w:rPr>
          <w:u w:val="single"/>
        </w:rPr>
        <w:t>Remarque</w:t>
      </w:r>
      <w:r>
        <w:t> : Pour mettre en œuvre et tester le chiffrement/déchiffrement ECIES des SUPI 5G il existe des librairies dédiées</w:t>
      </w:r>
      <w:r>
        <w:rPr>
          <w:rStyle w:val="Appelnotedebasdep"/>
        </w:rPr>
        <w:footnoteReference w:id="25"/>
      </w:r>
      <w:r>
        <w:rPr>
          <w:vertAlign w:val="superscript"/>
        </w:rPr>
        <w:t>,</w:t>
      </w:r>
      <w:r>
        <w:rPr>
          <w:rStyle w:val="Appelnotedebasdep"/>
        </w:rPr>
        <w:footnoteReference w:id="26"/>
      </w:r>
      <w:r>
        <w:t xml:space="preserve">. </w:t>
      </w:r>
    </w:p>
    <w:p w14:paraId="1306E9A9" w14:textId="77777777" w:rsidR="00F51A8D" w:rsidRPr="00671659" w:rsidRDefault="00F51A8D" w:rsidP="00F51A8D">
      <w:pPr>
        <w:jc w:val="both"/>
      </w:pPr>
      <w:r>
        <w:t>La présence d’un mode non protégé, également appelé « </w:t>
      </w:r>
      <w:proofErr w:type="spellStart"/>
      <w:r>
        <w:t>Null</w:t>
      </w:r>
      <w:proofErr w:type="spellEnd"/>
      <w:r>
        <w:t xml:space="preserve"> Scheme » présente potentiellement un intérêt pour notre étude sur la faisabilité en IMSI </w:t>
      </w:r>
      <w:proofErr w:type="spellStart"/>
      <w:r>
        <w:t>catching</w:t>
      </w:r>
      <w:proofErr w:type="spellEnd"/>
      <w:r>
        <w:t>. Cependant, la norme autorise l’utilisation de ce mode que dans de très rare cas :</w:t>
      </w:r>
      <w:r w:rsidRPr="00454D4B">
        <w:t xml:space="preserve"> </w:t>
      </w:r>
    </w:p>
    <w:p w14:paraId="0B3EC14E" w14:textId="77777777" w:rsidR="00F51A8D" w:rsidRDefault="00F51A8D" w:rsidP="00422D33">
      <w:pPr>
        <w:numPr>
          <w:ilvl w:val="0"/>
          <w:numId w:val="10"/>
        </w:numPr>
        <w:jc w:val="both"/>
      </w:pPr>
      <w:r w:rsidRPr="003A5C2A">
        <w:t xml:space="preserve"> </w:t>
      </w:r>
      <w:r>
        <w:t>S</w:t>
      </w:r>
      <w:r w:rsidRPr="003A5C2A">
        <w:t xml:space="preserve">ervice d’urgence non authentifié </w:t>
      </w:r>
      <w:r w:rsidRPr="003A5C2A">
        <w:tab/>
      </w:r>
      <w:r>
        <w:t xml:space="preserve">     </w:t>
      </w:r>
      <w:r>
        <w:tab/>
      </w:r>
      <w:r w:rsidRPr="003A5C2A">
        <w:sym w:font="Wingdings" w:char="F0E8"/>
      </w:r>
      <w:r>
        <w:t xml:space="preserve"> Toujours à l’initiative du réseau</w:t>
      </w:r>
    </w:p>
    <w:p w14:paraId="018A76B3" w14:textId="77777777" w:rsidR="00F51A8D" w:rsidRDefault="00F51A8D" w:rsidP="00422D33">
      <w:pPr>
        <w:numPr>
          <w:ilvl w:val="0"/>
          <w:numId w:val="10"/>
        </w:numPr>
        <w:jc w:val="both"/>
      </w:pPr>
      <w:r w:rsidRPr="003A5C2A">
        <w:t>Configurati</w:t>
      </w:r>
      <w:r>
        <w:t xml:space="preserve">on de ce mode par l’opérateur </w:t>
      </w:r>
      <w:r>
        <w:tab/>
      </w:r>
      <w:r w:rsidRPr="003A5C2A">
        <w:sym w:font="Wingdings" w:char="F0E8"/>
      </w:r>
      <w:r w:rsidRPr="003A5C2A">
        <w:t xml:space="preserve"> </w:t>
      </w:r>
      <w:r>
        <w:t>Les opérateurs banniront ce mode en 5G SA</w:t>
      </w:r>
    </w:p>
    <w:p w14:paraId="37F86EB2" w14:textId="77777777" w:rsidR="00F51A8D" w:rsidRPr="003A5C2A" w:rsidRDefault="00F51A8D" w:rsidP="00422D33">
      <w:pPr>
        <w:numPr>
          <w:ilvl w:val="0"/>
          <w:numId w:val="10"/>
        </w:numPr>
        <w:jc w:val="both"/>
      </w:pPr>
      <w:r w:rsidRPr="003A5C2A">
        <w:t>Clé publique du HN n</w:t>
      </w:r>
      <w:r>
        <w:t xml:space="preserve">on provisionné en USIM </w:t>
      </w:r>
      <w:r>
        <w:tab/>
      </w:r>
      <w:r w:rsidRPr="003A5C2A">
        <w:sym w:font="Wingdings" w:char="F0E8"/>
      </w:r>
      <w:r>
        <w:t xml:space="preserve"> Les opérateurs la chargeront dans le </w:t>
      </w:r>
      <w:proofErr w:type="spellStart"/>
      <w:r>
        <w:t>device</w:t>
      </w:r>
      <w:proofErr w:type="spellEnd"/>
    </w:p>
    <w:p w14:paraId="50BB68F3" w14:textId="77777777" w:rsidR="00F51A8D" w:rsidRDefault="00F51A8D" w:rsidP="00F51A8D">
      <w:pPr>
        <w:jc w:val="both"/>
      </w:pPr>
    </w:p>
    <w:p w14:paraId="40B5FFC1" w14:textId="77777777" w:rsidR="00F51A8D" w:rsidRDefault="00F51A8D" w:rsidP="00F51A8D">
      <w:pPr>
        <w:jc w:val="both"/>
      </w:pPr>
      <w:r>
        <w:t>Cependant, lors des premier déploiement 5G SA il sera intéressant de vérifier les deux derniers points via des mobiles compatibles 5G SA sur différents opérateurs.</w:t>
      </w:r>
    </w:p>
    <w:p w14:paraId="212161E9" w14:textId="77777777" w:rsidR="00F51A8D" w:rsidRDefault="00F51A8D" w:rsidP="00F51A8D">
      <w:pPr>
        <w:jc w:val="both"/>
      </w:pPr>
      <w:r>
        <w:t>Enfin, soulignons que la norme autorise le chiffrement du SUPI</w:t>
      </w:r>
      <w:r>
        <w:fldChar w:fldCharType="begin"/>
      </w:r>
      <w:r>
        <w:instrText xml:space="preserve"> XE "</w:instrText>
      </w:r>
      <w:r w:rsidRPr="00BE65EE">
        <w:instrText>SUPI</w:instrText>
      </w:r>
      <w:r>
        <w:instrText xml:space="preserve">" </w:instrText>
      </w:r>
      <w:r>
        <w:fldChar w:fldCharType="end"/>
      </w:r>
      <w:r>
        <w:t xml:space="preserve"> en SUCI</w:t>
      </w:r>
      <w:r>
        <w:fldChar w:fldCharType="begin"/>
      </w:r>
      <w:r>
        <w:instrText xml:space="preserve"> XE "</w:instrText>
      </w:r>
      <w:r w:rsidRPr="00A8686A">
        <w:instrText>SUCI</w:instrText>
      </w:r>
      <w:r>
        <w:instrText xml:space="preserve">" </w:instrText>
      </w:r>
      <w:r>
        <w:fldChar w:fldCharType="end"/>
      </w:r>
      <w:r>
        <w:t xml:space="preserve"> au niveau de la carte USIM</w:t>
      </w:r>
      <w:r>
        <w:fldChar w:fldCharType="begin"/>
      </w:r>
      <w:r>
        <w:instrText xml:space="preserve"> XE "</w:instrText>
      </w:r>
      <w:r w:rsidRPr="002313D8">
        <w:instrText>SIM</w:instrText>
      </w:r>
      <w:r>
        <w:instrText xml:space="preserve">" </w:instrText>
      </w:r>
      <w:r>
        <w:fldChar w:fldCharType="end"/>
      </w:r>
      <w:r>
        <w:t xml:space="preserve"> du terminal mais aussi du mobile lui-même. Les avantages et inconvénients de ces deux méthodes sont décrites sur la </w:t>
      </w:r>
      <w:r>
        <w:fldChar w:fldCharType="begin"/>
      </w:r>
      <w:r>
        <w:instrText xml:space="preserve"> REF _Ref85115637 \h  \* MERGEFORMAT </w:instrText>
      </w:r>
      <w:r>
        <w:fldChar w:fldCharType="separate"/>
      </w:r>
      <w:r w:rsidRPr="00A150B7">
        <w:rPr>
          <w:color w:val="002060"/>
        </w:rPr>
        <w:t>Figure 69</w:t>
      </w:r>
      <w:r>
        <w:fldChar w:fldCharType="end"/>
      </w:r>
      <w:r>
        <w:t>.</w:t>
      </w:r>
    </w:p>
    <w:p w14:paraId="18B5F679" w14:textId="77777777" w:rsidR="00F51A8D" w:rsidRDefault="00F51A8D" w:rsidP="00F51A8D">
      <w:pPr>
        <w:jc w:val="center"/>
      </w:pPr>
      <w:r>
        <w:rPr>
          <w:noProof/>
          <w:lang w:eastAsia="fr-FR"/>
        </w:rPr>
        <w:lastRenderedPageBreak/>
        <w:drawing>
          <wp:inline distT="0" distB="0" distL="0" distR="0" wp14:anchorId="1CCCB8C1" wp14:editId="74D89435">
            <wp:extent cx="5760720" cy="2057400"/>
            <wp:effectExtent l="0" t="0" r="0" b="0"/>
            <wp:docPr id="9227" name="Imag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2057400"/>
                    </a:xfrm>
                    <a:prstGeom prst="rect">
                      <a:avLst/>
                    </a:prstGeom>
                    <a:noFill/>
                    <a:ln>
                      <a:noFill/>
                    </a:ln>
                  </pic:spPr>
                </pic:pic>
              </a:graphicData>
            </a:graphic>
          </wp:inline>
        </w:drawing>
      </w:r>
    </w:p>
    <w:p w14:paraId="17BD36BB" w14:textId="77777777" w:rsidR="00F51A8D" w:rsidRPr="00A150B7" w:rsidRDefault="00F51A8D" w:rsidP="00F51A8D">
      <w:pPr>
        <w:pStyle w:val="Lgende"/>
        <w:jc w:val="center"/>
        <w:rPr>
          <w:i w:val="0"/>
          <w:color w:val="auto"/>
        </w:rPr>
      </w:pPr>
      <w:bookmarkStart w:id="175" w:name="_Ref85115637"/>
      <w:bookmarkStart w:id="176" w:name="_Toc87002134"/>
      <w:r w:rsidRPr="00A150B7">
        <w:rPr>
          <w:color w:val="002060"/>
        </w:rPr>
        <w:t xml:space="preserve">Figure </w:t>
      </w:r>
      <w:r w:rsidRPr="00A150B7">
        <w:rPr>
          <w:color w:val="002060"/>
        </w:rPr>
        <w:fldChar w:fldCharType="begin"/>
      </w:r>
      <w:r w:rsidRPr="00A150B7">
        <w:rPr>
          <w:color w:val="002060"/>
        </w:rPr>
        <w:instrText xml:space="preserve"> SEQ Figure \* ARABIC </w:instrText>
      </w:r>
      <w:r w:rsidRPr="00A150B7">
        <w:rPr>
          <w:color w:val="002060"/>
        </w:rPr>
        <w:fldChar w:fldCharType="separate"/>
      </w:r>
      <w:r>
        <w:rPr>
          <w:noProof/>
          <w:color w:val="002060"/>
        </w:rPr>
        <w:t>69</w:t>
      </w:r>
      <w:r w:rsidRPr="00A150B7">
        <w:rPr>
          <w:color w:val="002060"/>
        </w:rPr>
        <w:fldChar w:fldCharType="end"/>
      </w:r>
      <w:bookmarkEnd w:id="175"/>
      <w:r w:rsidRPr="00A150B7">
        <w:rPr>
          <w:i w:val="0"/>
          <w:color w:val="auto"/>
        </w:rPr>
        <w:t> : Chiffrement d’un SUPI de type IMSI au niveau USIM vs.</w:t>
      </w:r>
      <w:r>
        <w:rPr>
          <w:i w:val="0"/>
          <w:color w:val="auto"/>
        </w:rPr>
        <w:t xml:space="preserve"> </w:t>
      </w:r>
      <w:proofErr w:type="spellStart"/>
      <w:r>
        <w:rPr>
          <w:i w:val="0"/>
          <w:color w:val="auto"/>
        </w:rPr>
        <w:t>device</w:t>
      </w:r>
      <w:proofErr w:type="spellEnd"/>
      <w:r w:rsidRPr="00A150B7">
        <w:rPr>
          <w:i w:val="0"/>
          <w:color w:val="auto"/>
        </w:rPr>
        <w:t xml:space="preserve"> (Sl51 – Sprint 1)</w:t>
      </w:r>
      <w:bookmarkEnd w:id="176"/>
    </w:p>
    <w:p w14:paraId="50E9754E" w14:textId="77777777" w:rsidR="00F51A8D" w:rsidRDefault="00F51A8D" w:rsidP="00F51A8D">
      <w:pPr>
        <w:jc w:val="both"/>
      </w:pPr>
    </w:p>
    <w:p w14:paraId="27461538" w14:textId="77777777" w:rsidR="00F51A8D" w:rsidRDefault="00F51A8D" w:rsidP="00F51A8D">
      <w:pPr>
        <w:jc w:val="both"/>
      </w:pPr>
      <w:r>
        <w:t>Outre les avantages et inconvénients des deux méthodes il est important de signaler la norme recommande de la faire au niveau USIM. En effet, le 3GPP estime ce choix plus sécurisé et contrôlable par le réseau. Encore une fois lors du déploiement des premières cellules en 5G SA il sera intéressant de voir les choix qui seront fait par les différents opérateurs.</w:t>
      </w:r>
    </w:p>
    <w:p w14:paraId="46A8BDB1" w14:textId="77777777" w:rsidR="00F51A8D" w:rsidRDefault="00F51A8D" w:rsidP="00F51A8D">
      <w:pPr>
        <w:jc w:val="both"/>
      </w:pPr>
      <w:r>
        <w:t>Le chiffrement des identifiants fixes en 5G peut se synthétiser comme suit :</w:t>
      </w:r>
    </w:p>
    <w:p w14:paraId="5281F98E" w14:textId="77777777" w:rsidR="00F51A8D" w:rsidRPr="00AA718E" w:rsidRDefault="00F51A8D" w:rsidP="00422D33">
      <w:pPr>
        <w:numPr>
          <w:ilvl w:val="0"/>
          <w:numId w:val="9"/>
        </w:numPr>
        <w:jc w:val="both"/>
      </w:pPr>
      <w:r w:rsidRPr="00AA718E">
        <w:t>En 5G</w:t>
      </w:r>
      <w:r w:rsidRPr="00AA718E">
        <w:fldChar w:fldCharType="begin"/>
      </w:r>
      <w:r w:rsidRPr="00AA718E">
        <w:instrText xml:space="preserve"> XE "5G" </w:instrText>
      </w:r>
      <w:r w:rsidRPr="00AA718E">
        <w:fldChar w:fldCharType="end"/>
      </w:r>
      <w:r w:rsidRPr="00AA718E">
        <w:t>, le 3GPP</w:t>
      </w:r>
      <w:r w:rsidRPr="00AA718E">
        <w:fldChar w:fldCharType="begin"/>
      </w:r>
      <w:r w:rsidRPr="00AA718E">
        <w:instrText xml:space="preserve"> XE "3GPP" </w:instrText>
      </w:r>
      <w:r w:rsidRPr="00AA718E">
        <w:fldChar w:fldCharType="end"/>
      </w:r>
      <w:r w:rsidRPr="00AA718E">
        <w:t xml:space="preserve"> a introduit une nouvelle </w:t>
      </w:r>
      <w:proofErr w:type="spellStart"/>
      <w:r w:rsidRPr="00AA718E">
        <w:t>feature</w:t>
      </w:r>
      <w:proofErr w:type="spellEnd"/>
      <w:r w:rsidRPr="00AA718E">
        <w:t xml:space="preserve"> pour protéger l’identité des abonnés </w:t>
      </w:r>
      <w:r>
        <w:t>maintenant désigné</w:t>
      </w:r>
      <w:r w:rsidRPr="00AA718E">
        <w:t xml:space="preserve"> SUPI (de type IMSI ou NAI)</w:t>
      </w:r>
    </w:p>
    <w:p w14:paraId="5F4F96A6" w14:textId="77777777" w:rsidR="00F51A8D" w:rsidRPr="00AA718E" w:rsidRDefault="00F51A8D" w:rsidP="00422D33">
      <w:pPr>
        <w:numPr>
          <w:ilvl w:val="0"/>
          <w:numId w:val="9"/>
        </w:numPr>
        <w:jc w:val="both"/>
      </w:pPr>
      <w:r w:rsidRPr="00AA718E">
        <w:t xml:space="preserve">Le chiffrement </w:t>
      </w:r>
      <w:r>
        <w:t>de cet identifiant est appelé</w:t>
      </w:r>
      <w:r w:rsidRPr="00AA718E">
        <w:t xml:space="preserve"> SUCI</w:t>
      </w:r>
      <w:r>
        <w:t xml:space="preserve"> et permet de</w:t>
      </w:r>
      <w:r w:rsidRPr="00AA718E">
        <w:t xml:space="preserve"> ne pas exposer le SUPI</w:t>
      </w:r>
      <w:r w:rsidRPr="00AA718E">
        <w:fldChar w:fldCharType="begin"/>
      </w:r>
      <w:r w:rsidRPr="00AA718E">
        <w:instrText xml:space="preserve"> XE "SUCI" </w:instrText>
      </w:r>
      <w:r w:rsidRPr="00AA718E">
        <w:fldChar w:fldCharType="end"/>
      </w:r>
    </w:p>
    <w:p w14:paraId="0B5344E3" w14:textId="77777777" w:rsidR="00F51A8D" w:rsidRDefault="00F51A8D" w:rsidP="00422D33">
      <w:pPr>
        <w:numPr>
          <w:ilvl w:val="0"/>
          <w:numId w:val="9"/>
        </w:numPr>
        <w:jc w:val="both"/>
      </w:pPr>
      <w:r w:rsidRPr="00AA718E">
        <w:t>Le SUCI</w:t>
      </w:r>
      <w:r w:rsidRPr="00AA718E">
        <w:fldChar w:fldCharType="begin"/>
      </w:r>
      <w:r w:rsidRPr="00AA718E">
        <w:instrText xml:space="preserve"> XE "SUCI" </w:instrText>
      </w:r>
      <w:r w:rsidRPr="00AA718E">
        <w:fldChar w:fldCharType="end"/>
      </w:r>
      <w:r w:rsidRPr="00AA718E">
        <w:t xml:space="preserve"> est transmis par le mobile sur l’interface air uniquement </w:t>
      </w:r>
      <w:r>
        <w:t>lorsque le réseau lui demande</w:t>
      </w:r>
    </w:p>
    <w:p w14:paraId="14865F21" w14:textId="77777777" w:rsidR="00F51A8D" w:rsidRDefault="00F51A8D" w:rsidP="00422D33">
      <w:pPr>
        <w:numPr>
          <w:ilvl w:val="0"/>
          <w:numId w:val="9"/>
        </w:numPr>
        <w:jc w:val="both"/>
      </w:pPr>
      <w:r w:rsidRPr="00AA718E">
        <w:t>Le SUCI</w:t>
      </w:r>
      <w:r w:rsidRPr="00AA718E">
        <w:fldChar w:fldCharType="begin"/>
      </w:r>
      <w:r w:rsidRPr="00AA718E">
        <w:instrText xml:space="preserve"> XE "SUCI" </w:instrText>
      </w:r>
      <w:r w:rsidRPr="00AA718E">
        <w:fldChar w:fldCharType="end"/>
      </w:r>
      <w:r w:rsidRPr="00AA718E">
        <w:t xml:space="preserve"> est construit depuis le SUPI</w:t>
      </w:r>
      <w:r w:rsidRPr="00AA718E">
        <w:fldChar w:fldCharType="begin"/>
      </w:r>
      <w:r w:rsidRPr="00AA718E">
        <w:instrText xml:space="preserve"> XE "SUPI" </w:instrText>
      </w:r>
      <w:r w:rsidRPr="00AA718E">
        <w:fldChar w:fldCharType="end"/>
      </w:r>
      <w:r w:rsidRPr="00AA718E">
        <w:t xml:space="preserve"> en utilisant la clé publique de l’opérateur qui est stocké dans la carte USIM ou le </w:t>
      </w:r>
      <w:proofErr w:type="spellStart"/>
      <w:r w:rsidRPr="00AA718E">
        <w:t>device</w:t>
      </w:r>
      <w:proofErr w:type="spellEnd"/>
    </w:p>
    <w:p w14:paraId="01FC4457" w14:textId="77777777" w:rsidR="00F51A8D" w:rsidRDefault="00F51A8D" w:rsidP="00422D33">
      <w:pPr>
        <w:numPr>
          <w:ilvl w:val="0"/>
          <w:numId w:val="9"/>
        </w:numPr>
        <w:jc w:val="both"/>
      </w:pPr>
      <w:r>
        <w:t>La méthode de chiffrement appelée ECIES est de type ECC</w:t>
      </w:r>
    </w:p>
    <w:p w14:paraId="45D67ECB" w14:textId="77777777" w:rsidR="00F51A8D" w:rsidRDefault="00F51A8D" w:rsidP="00422D33">
      <w:pPr>
        <w:numPr>
          <w:ilvl w:val="0"/>
          <w:numId w:val="9"/>
        </w:numPr>
        <w:jc w:val="both"/>
      </w:pPr>
      <w:r>
        <w:t>L’opérateur peut déchiffrer un SUCI grâce à sa clé privée (jamais exposé sur l’interface air) et au contenu du SUCI reçu (aucun autre paramètre est nécessaire)</w:t>
      </w:r>
    </w:p>
    <w:p w14:paraId="50CB0CA3" w14:textId="77777777" w:rsidR="00F51A8D" w:rsidRDefault="00F51A8D" w:rsidP="00422D33">
      <w:pPr>
        <w:numPr>
          <w:ilvl w:val="0"/>
          <w:numId w:val="9"/>
        </w:numPr>
        <w:jc w:val="both"/>
      </w:pPr>
      <w:r>
        <w:t>Le SUCI transmis pour un même est différent à chaque requête d’identité et ne possède aucune durée de vie, on parle d’identifiant éphémère et non pas temporaire</w:t>
      </w:r>
    </w:p>
    <w:p w14:paraId="18B0A05C" w14:textId="77777777" w:rsidR="00F51A8D" w:rsidRDefault="00F51A8D" w:rsidP="00422D33">
      <w:pPr>
        <w:numPr>
          <w:ilvl w:val="0"/>
          <w:numId w:val="9"/>
        </w:numPr>
        <w:jc w:val="both"/>
      </w:pPr>
      <w:r>
        <w:t xml:space="preserve">En 5G, les opérateurs ont le choix entre réaliser ce chiffrement côté USIM ou côté </w:t>
      </w:r>
      <w:proofErr w:type="spellStart"/>
      <w:r>
        <w:t>device</w:t>
      </w:r>
      <w:proofErr w:type="spellEnd"/>
    </w:p>
    <w:p w14:paraId="4B04A66A" w14:textId="77777777" w:rsidR="00F51A8D" w:rsidRDefault="00F51A8D" w:rsidP="00F51A8D">
      <w:pPr>
        <w:jc w:val="both"/>
      </w:pPr>
      <w:r w:rsidRPr="00941AA8">
        <w:rPr>
          <w:u w:val="single"/>
        </w:rPr>
        <w:t>Remarque</w:t>
      </w:r>
      <w:r>
        <w:t> : Certains fournisseurs proposent déjà des cartes USIM avec support du chiffrement du SUPI de l’abonné</w:t>
      </w:r>
      <w:r>
        <w:rPr>
          <w:rStyle w:val="Appelnotedebasdep"/>
        </w:rPr>
        <w:footnoteReference w:id="27"/>
      </w:r>
      <w:r>
        <w:t>.</w:t>
      </w:r>
    </w:p>
    <w:p w14:paraId="0C7104CE" w14:textId="77777777" w:rsidR="00F51A8D" w:rsidRDefault="00F51A8D" w:rsidP="00F51A8D">
      <w:pPr>
        <w:jc w:val="both"/>
      </w:pPr>
      <w:r>
        <w:t xml:space="preserve">Avant de s’intéresser au renforcement de la procédure de </w:t>
      </w:r>
      <w:r w:rsidRPr="00F033A2">
        <w:rPr>
          <w:i/>
        </w:rPr>
        <w:t>paging</w:t>
      </w:r>
      <w:r>
        <w:t xml:space="preserve"> introduite en 5G, il est important de signaler que l’identifiant fixe IMEI correspondant au terminal a lui aussi été généralisé en PEI afin de permettre la prise en compte par un réseau 5G de </w:t>
      </w:r>
      <w:proofErr w:type="spellStart"/>
      <w:r>
        <w:t>devices</w:t>
      </w:r>
      <w:proofErr w:type="spellEnd"/>
      <w:r>
        <w:t xml:space="preserve"> de nature hétérogène : </w:t>
      </w:r>
      <w:proofErr w:type="spellStart"/>
      <w:r>
        <w:t>IoTs</w:t>
      </w:r>
      <w:proofErr w:type="spellEnd"/>
      <w:r>
        <w:t xml:space="preserve">, réseaux privés, véhicules, etc. De même, ce PEI doit être transmis sur l’interface air uniquement une fois l’intégrité (et généralement le chiffrement) mis en place.  </w:t>
      </w:r>
    </w:p>
    <w:p w14:paraId="66D21392" w14:textId="30B86F00" w:rsidR="00F51A8D" w:rsidRDefault="00F51A8D" w:rsidP="00F51A8D">
      <w:pPr>
        <w:jc w:val="both"/>
      </w:pPr>
      <w:r>
        <w:lastRenderedPageBreak/>
        <w:t xml:space="preserve">Enfin, au niveau NAS les identifiants temporaires 5G sont équivalent à ceux déjà introduits précédemment en 4G. En effet, il existe un 5G-GUTI dont la structure est décrite sur la </w:t>
      </w:r>
      <w:r>
        <w:fldChar w:fldCharType="begin"/>
      </w:r>
      <w:r>
        <w:instrText xml:space="preserve"> REF _Ref85117454 \h </w:instrText>
      </w:r>
      <w:r>
        <w:fldChar w:fldCharType="separate"/>
      </w:r>
      <w:r w:rsidRPr="00A817A3">
        <w:rPr>
          <w:color w:val="002060"/>
        </w:rPr>
        <w:t>Figure 70</w:t>
      </w:r>
      <w:r>
        <w:fldChar w:fldCharType="end"/>
      </w:r>
      <w:r>
        <w:t xml:space="preserve"> ci-dessous. Il comprend les champs historiques MCC/MNC décrivant de façon unique l’opérateur d’appartenance, le champ AMF ID permettant le routage du contrôle du mobile vers le bon AMF et enfin le célèbre TMSI sur 32 bits toujours présents au fil des évolutions des technologies cellulaires.   </w:t>
      </w:r>
    </w:p>
    <w:p w14:paraId="2445C5D8" w14:textId="77777777" w:rsidR="00F51A8D" w:rsidRDefault="00F51A8D" w:rsidP="00F51A8D">
      <w:pPr>
        <w:jc w:val="both"/>
      </w:pPr>
    </w:p>
    <w:p w14:paraId="23C3C856" w14:textId="77777777" w:rsidR="00F51A8D" w:rsidRDefault="00F51A8D" w:rsidP="00F51A8D">
      <w:pPr>
        <w:jc w:val="center"/>
      </w:pPr>
      <w:r w:rsidRPr="0064216A">
        <w:rPr>
          <w:noProof/>
          <w:lang w:eastAsia="fr-FR"/>
        </w:rPr>
        <w:drawing>
          <wp:inline distT="0" distB="0" distL="0" distR="0" wp14:anchorId="33BABC20" wp14:editId="1DCFEFAB">
            <wp:extent cx="6170093" cy="2181225"/>
            <wp:effectExtent l="0" t="0" r="2540" b="0"/>
            <wp:docPr id="27" name="Picture 2" descr="GUTI2 - Techplayon">
              <a:extLst xmlns:a="http://schemas.openxmlformats.org/drawingml/2006/main">
                <a:ext uri="{FF2B5EF4-FFF2-40B4-BE49-F238E27FC236}">
                  <a16:creationId xmlns:a16="http://schemas.microsoft.com/office/drawing/2014/main" id="{B19466D8-196C-48E2-953B-B92354D387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GUTI2 - Techplayon">
                      <a:extLst>
                        <a:ext uri="{FF2B5EF4-FFF2-40B4-BE49-F238E27FC236}">
                          <a16:creationId xmlns:a16="http://schemas.microsoft.com/office/drawing/2014/main" id="{B19466D8-196C-48E2-953B-B92354D38756}"/>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11201" cy="2195757"/>
                    </a:xfrm>
                    <a:prstGeom prst="rect">
                      <a:avLst/>
                    </a:prstGeom>
                    <a:noFill/>
                  </pic:spPr>
                </pic:pic>
              </a:graphicData>
            </a:graphic>
          </wp:inline>
        </w:drawing>
      </w:r>
    </w:p>
    <w:p w14:paraId="28E94F0E" w14:textId="77777777" w:rsidR="00F51A8D" w:rsidRPr="00A817A3" w:rsidRDefault="00F51A8D" w:rsidP="00F51A8D">
      <w:pPr>
        <w:pStyle w:val="Lgende"/>
        <w:jc w:val="center"/>
        <w:rPr>
          <w:i w:val="0"/>
          <w:color w:val="auto"/>
        </w:rPr>
      </w:pPr>
      <w:bookmarkStart w:id="177" w:name="_Ref85117454"/>
      <w:bookmarkStart w:id="178" w:name="_Toc87002135"/>
      <w:r w:rsidRPr="00A817A3">
        <w:rPr>
          <w:color w:val="002060"/>
        </w:rPr>
        <w:t xml:space="preserve">Figure </w:t>
      </w:r>
      <w:r w:rsidRPr="00A817A3">
        <w:rPr>
          <w:color w:val="002060"/>
        </w:rPr>
        <w:fldChar w:fldCharType="begin"/>
      </w:r>
      <w:r w:rsidRPr="00A817A3">
        <w:rPr>
          <w:color w:val="002060"/>
        </w:rPr>
        <w:instrText xml:space="preserve"> SEQ Figure \* ARABIC </w:instrText>
      </w:r>
      <w:r w:rsidRPr="00A817A3">
        <w:rPr>
          <w:color w:val="002060"/>
        </w:rPr>
        <w:fldChar w:fldCharType="separate"/>
      </w:r>
      <w:r>
        <w:rPr>
          <w:noProof/>
          <w:color w:val="002060"/>
        </w:rPr>
        <w:t>70</w:t>
      </w:r>
      <w:r w:rsidRPr="00A817A3">
        <w:rPr>
          <w:color w:val="002060"/>
        </w:rPr>
        <w:fldChar w:fldCharType="end"/>
      </w:r>
      <w:bookmarkEnd w:id="177"/>
      <w:r w:rsidRPr="00A817A3">
        <w:rPr>
          <w:i w:val="0"/>
          <w:color w:val="auto"/>
        </w:rPr>
        <w:t> : Illustration de la structure d’un 5G-GUTI (Sl42 – Sprint 1)</w:t>
      </w:r>
      <w:bookmarkEnd w:id="178"/>
    </w:p>
    <w:p w14:paraId="198A8E53" w14:textId="77777777" w:rsidR="00F51A8D" w:rsidRDefault="00F51A8D" w:rsidP="00F51A8D">
      <w:pPr>
        <w:jc w:val="both"/>
      </w:pPr>
    </w:p>
    <w:p w14:paraId="7382CF81" w14:textId="77777777" w:rsidR="00F51A8D" w:rsidRDefault="00F51A8D" w:rsidP="00F51A8D">
      <w:pPr>
        <w:jc w:val="both"/>
      </w:pPr>
      <w:r>
        <w:t>Comparativement à la 4G</w:t>
      </w:r>
      <w:r>
        <w:fldChar w:fldCharType="begin"/>
      </w:r>
      <w:r>
        <w:instrText xml:space="preserve"> XE "</w:instrText>
      </w:r>
      <w:r w:rsidRPr="00A044DC">
        <w:instrText>4G</w:instrText>
      </w:r>
      <w:r>
        <w:instrText xml:space="preserve">" </w:instrText>
      </w:r>
      <w:r>
        <w:fldChar w:fldCharType="end"/>
      </w:r>
      <w:r>
        <w:t>, la partie centrale du 5G-GUTI contient des informations de routage sur 24 bits afin de retrouver l’AMF d’intérêt au sein du réseau 5G</w:t>
      </w:r>
      <w:r>
        <w:fldChar w:fldCharType="begin"/>
      </w:r>
      <w:r>
        <w:instrText xml:space="preserve"> XE "</w:instrText>
      </w:r>
      <w:r w:rsidRPr="00633934">
        <w:instrText>5G</w:instrText>
      </w:r>
      <w:r>
        <w:instrText xml:space="preserve">" </w:instrText>
      </w:r>
      <w:r>
        <w:fldChar w:fldCharType="end"/>
      </w:r>
      <w:r>
        <w:t>. Cependant, la structure de cette dernière diffère par rapport aux paramètres de routage vers le bon MME</w:t>
      </w:r>
      <w:r>
        <w:fldChar w:fldCharType="begin"/>
      </w:r>
      <w:r>
        <w:instrText xml:space="preserve"> XE "</w:instrText>
      </w:r>
      <w:r w:rsidRPr="00C07786">
        <w:instrText>MME</w:instrText>
      </w:r>
      <w:r>
        <w:instrText xml:space="preserve">" </w:instrText>
      </w:r>
      <w:r>
        <w:fldChar w:fldCharType="end"/>
      </w:r>
      <w:r>
        <w:t xml:space="preserve"> en LTE</w:t>
      </w:r>
      <w:r>
        <w:fldChar w:fldCharType="begin"/>
      </w:r>
      <w:r>
        <w:instrText xml:space="preserve"> XE "</w:instrText>
      </w:r>
      <w:r w:rsidRPr="00031A3C">
        <w:instrText>LTE</w:instrText>
      </w:r>
      <w:r>
        <w:instrText xml:space="preserve">" </w:instrText>
      </w:r>
      <w:r>
        <w:fldChar w:fldCharType="end"/>
      </w:r>
      <w:r>
        <w:t xml:space="preserve"> (cf. </w:t>
      </w:r>
      <w:r>
        <w:fldChar w:fldCharType="begin"/>
      </w:r>
      <w:r>
        <w:instrText xml:space="preserve"> REF _Ref85117755 \h  \* MERGEFORMAT </w:instrText>
      </w:r>
      <w:r>
        <w:fldChar w:fldCharType="separate"/>
      </w:r>
      <w:r w:rsidRPr="00FB41C3">
        <w:rPr>
          <w:color w:val="002060"/>
        </w:rPr>
        <w:t>Figure 71</w:t>
      </w:r>
      <w:r>
        <w:fldChar w:fldCharType="end"/>
      </w:r>
      <w:r>
        <w:t>).</w:t>
      </w:r>
    </w:p>
    <w:p w14:paraId="7C5F8165" w14:textId="77777777" w:rsidR="00F51A8D" w:rsidRDefault="00F51A8D" w:rsidP="00F51A8D">
      <w:pPr>
        <w:jc w:val="both"/>
      </w:pPr>
    </w:p>
    <w:p w14:paraId="76F3F181" w14:textId="77777777" w:rsidR="00F51A8D" w:rsidRDefault="00F51A8D" w:rsidP="00F51A8D">
      <w:pPr>
        <w:jc w:val="center"/>
      </w:pPr>
      <w:r w:rsidRPr="0064216A">
        <w:rPr>
          <w:noProof/>
          <w:lang w:eastAsia="fr-FR"/>
        </w:rPr>
        <w:drawing>
          <wp:inline distT="0" distB="0" distL="0" distR="0" wp14:anchorId="4D2A3701" wp14:editId="678D10EE">
            <wp:extent cx="6249313" cy="2038350"/>
            <wp:effectExtent l="0" t="0" r="0" b="0"/>
            <wp:docPr id="28" name="Picture 2" descr="GUTI Comparison - Techplayon">
              <a:extLst xmlns:a="http://schemas.openxmlformats.org/drawingml/2006/main">
                <a:ext uri="{FF2B5EF4-FFF2-40B4-BE49-F238E27FC236}">
                  <a16:creationId xmlns:a16="http://schemas.microsoft.com/office/drawing/2014/main" id="{0A3C453B-0A92-4F99-961B-E434F9E44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GUTI Comparison - Techplayon">
                      <a:extLst>
                        <a:ext uri="{FF2B5EF4-FFF2-40B4-BE49-F238E27FC236}">
                          <a16:creationId xmlns:a16="http://schemas.microsoft.com/office/drawing/2014/main" id="{0A3C453B-0A92-4F99-961B-E434F9E44AC7}"/>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71617" cy="2045625"/>
                    </a:xfrm>
                    <a:prstGeom prst="rect">
                      <a:avLst/>
                    </a:prstGeom>
                    <a:noFill/>
                  </pic:spPr>
                </pic:pic>
              </a:graphicData>
            </a:graphic>
          </wp:inline>
        </w:drawing>
      </w:r>
    </w:p>
    <w:p w14:paraId="0784DEC6" w14:textId="77777777" w:rsidR="00F51A8D" w:rsidRDefault="00F51A8D" w:rsidP="00F51A8D">
      <w:pPr>
        <w:pStyle w:val="Lgende"/>
        <w:jc w:val="center"/>
        <w:rPr>
          <w:i w:val="0"/>
          <w:color w:val="auto"/>
        </w:rPr>
      </w:pPr>
      <w:bookmarkStart w:id="179" w:name="_Ref85117755"/>
      <w:bookmarkStart w:id="180" w:name="_Toc87002136"/>
      <w:r w:rsidRPr="00FB41C3">
        <w:rPr>
          <w:color w:val="002060"/>
        </w:rPr>
        <w:t xml:space="preserve">Figure </w:t>
      </w:r>
      <w:r w:rsidRPr="00FB41C3">
        <w:rPr>
          <w:color w:val="002060"/>
        </w:rPr>
        <w:fldChar w:fldCharType="begin"/>
      </w:r>
      <w:r w:rsidRPr="00FB41C3">
        <w:rPr>
          <w:color w:val="002060"/>
        </w:rPr>
        <w:instrText xml:space="preserve"> SEQ Figure \* ARABIC </w:instrText>
      </w:r>
      <w:r w:rsidRPr="00FB41C3">
        <w:rPr>
          <w:color w:val="002060"/>
        </w:rPr>
        <w:fldChar w:fldCharType="separate"/>
      </w:r>
      <w:r>
        <w:rPr>
          <w:noProof/>
          <w:color w:val="002060"/>
        </w:rPr>
        <w:t>71</w:t>
      </w:r>
      <w:r w:rsidRPr="00FB41C3">
        <w:rPr>
          <w:color w:val="002060"/>
        </w:rPr>
        <w:fldChar w:fldCharType="end"/>
      </w:r>
      <w:bookmarkEnd w:id="179"/>
      <w:r w:rsidRPr="00FB41C3">
        <w:rPr>
          <w:i w:val="0"/>
          <w:color w:val="auto"/>
        </w:rPr>
        <w:t> : Comparaison de la structure d’un 5G-GUTI et d’un 4G-GUTI (Sl42 – Sprint 1)</w:t>
      </w:r>
      <w:bookmarkEnd w:id="180"/>
    </w:p>
    <w:p w14:paraId="0F62FD9E" w14:textId="77777777" w:rsidR="00F51A8D" w:rsidRPr="00456417" w:rsidRDefault="00F51A8D" w:rsidP="00F51A8D"/>
    <w:p w14:paraId="63A845E7" w14:textId="77777777" w:rsidR="00F51A8D" w:rsidRPr="009158D4" w:rsidRDefault="00F51A8D" w:rsidP="00F51A8D">
      <w:pPr>
        <w:jc w:val="both"/>
        <w:rPr>
          <w:rStyle w:val="Lienhypertexte"/>
          <w:color w:val="auto"/>
          <w:u w:val="none"/>
        </w:rPr>
      </w:pPr>
      <w:r>
        <w:rPr>
          <w:rStyle w:val="Lienhypertexte"/>
          <w:color w:val="auto"/>
          <w:u w:val="none"/>
        </w:rPr>
        <w:t xml:space="preserve">La </w:t>
      </w:r>
      <w:r>
        <w:rPr>
          <w:rStyle w:val="Lienhypertexte"/>
          <w:color w:val="auto"/>
          <w:u w:val="none"/>
        </w:rPr>
        <w:fldChar w:fldCharType="begin"/>
      </w:r>
      <w:r>
        <w:rPr>
          <w:rStyle w:val="Lienhypertexte"/>
          <w:color w:val="auto"/>
          <w:u w:val="none"/>
        </w:rPr>
        <w:instrText xml:space="preserve"> REF _Ref85198812 \h </w:instrText>
      </w:r>
      <w:r>
        <w:rPr>
          <w:rStyle w:val="Lienhypertexte"/>
          <w:color w:val="auto"/>
          <w:u w:val="none"/>
        </w:rPr>
      </w:r>
      <w:r>
        <w:rPr>
          <w:rStyle w:val="Lienhypertexte"/>
          <w:color w:val="auto"/>
          <w:u w:val="none"/>
        </w:rPr>
        <w:fldChar w:fldCharType="separate"/>
      </w:r>
      <w:r w:rsidRPr="009158D4">
        <w:rPr>
          <w:color w:val="002060"/>
        </w:rPr>
        <w:t>Figure 72</w:t>
      </w:r>
      <w:r>
        <w:rPr>
          <w:rStyle w:val="Lienhypertexte"/>
          <w:color w:val="auto"/>
          <w:u w:val="none"/>
        </w:rPr>
        <w:fldChar w:fldCharType="end"/>
      </w:r>
      <w:r>
        <w:rPr>
          <w:rStyle w:val="Lienhypertexte"/>
          <w:color w:val="auto"/>
          <w:u w:val="none"/>
        </w:rPr>
        <w:t xml:space="preserve"> illustre la décomposition d’un 5G-GUTI. Cette dernière fait apparaitre la notion de 5G-S-TMSI, notamment utilisée pour la partie </w:t>
      </w:r>
      <w:r w:rsidRPr="009158D4">
        <w:rPr>
          <w:rStyle w:val="Lienhypertexte"/>
          <w:i/>
          <w:color w:val="auto"/>
          <w:u w:val="none"/>
        </w:rPr>
        <w:t>paging</w:t>
      </w:r>
      <w:r>
        <w:rPr>
          <w:rStyle w:val="Lienhypertexte"/>
          <w:color w:val="auto"/>
          <w:u w:val="none"/>
        </w:rPr>
        <w:t xml:space="preserve"> présentée au prochain chapitre.</w:t>
      </w:r>
    </w:p>
    <w:p w14:paraId="498E8EE7" w14:textId="77777777" w:rsidR="00F51A8D" w:rsidRDefault="00F51A8D" w:rsidP="00F51A8D">
      <w:pPr>
        <w:jc w:val="center"/>
      </w:pPr>
      <w:r w:rsidRPr="009158D4">
        <w:rPr>
          <w:noProof/>
          <w:lang w:eastAsia="fr-FR"/>
        </w:rPr>
        <w:lastRenderedPageBreak/>
        <w:drawing>
          <wp:inline distT="0" distB="0" distL="0" distR="0" wp14:anchorId="29CF660F" wp14:editId="148B20FF">
            <wp:extent cx="3819525" cy="3370631"/>
            <wp:effectExtent l="0" t="0" r="0" b="1270"/>
            <wp:docPr id="145436" name="Image 145436" descr="C:\Users\Ruddy_DELAHAYE\Documents\tinv-23-003-5G-GUT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Users\Ruddy_DELAHAYE\Documents\tinv-23-003-5G-GUTI.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56131" cy="3402934"/>
                    </a:xfrm>
                    <a:prstGeom prst="rect">
                      <a:avLst/>
                    </a:prstGeom>
                    <a:noFill/>
                    <a:ln>
                      <a:noFill/>
                    </a:ln>
                  </pic:spPr>
                </pic:pic>
              </a:graphicData>
            </a:graphic>
          </wp:inline>
        </w:drawing>
      </w:r>
    </w:p>
    <w:p w14:paraId="7D0D018A" w14:textId="77777777" w:rsidR="00F51A8D" w:rsidRDefault="00F51A8D" w:rsidP="00F51A8D">
      <w:pPr>
        <w:pStyle w:val="Lgende"/>
        <w:jc w:val="center"/>
        <w:rPr>
          <w:i w:val="0"/>
          <w:color w:val="auto"/>
        </w:rPr>
      </w:pPr>
      <w:bookmarkStart w:id="181" w:name="_Ref85198812"/>
      <w:bookmarkStart w:id="182" w:name="_Toc87002137"/>
      <w:r w:rsidRPr="009158D4">
        <w:rPr>
          <w:color w:val="002060"/>
        </w:rPr>
        <w:t xml:space="preserve">Figure </w:t>
      </w:r>
      <w:r w:rsidRPr="009158D4">
        <w:rPr>
          <w:color w:val="002060"/>
        </w:rPr>
        <w:fldChar w:fldCharType="begin"/>
      </w:r>
      <w:r w:rsidRPr="009158D4">
        <w:rPr>
          <w:color w:val="002060"/>
        </w:rPr>
        <w:instrText xml:space="preserve"> SEQ Figure \* ARABIC </w:instrText>
      </w:r>
      <w:r w:rsidRPr="009158D4">
        <w:rPr>
          <w:color w:val="002060"/>
        </w:rPr>
        <w:fldChar w:fldCharType="separate"/>
      </w:r>
      <w:r>
        <w:rPr>
          <w:noProof/>
          <w:color w:val="002060"/>
        </w:rPr>
        <w:t>72</w:t>
      </w:r>
      <w:r w:rsidRPr="009158D4">
        <w:rPr>
          <w:color w:val="002060"/>
        </w:rPr>
        <w:fldChar w:fldCharType="end"/>
      </w:r>
      <w:bookmarkEnd w:id="181"/>
      <w:r w:rsidRPr="009158D4">
        <w:rPr>
          <w:i w:val="0"/>
          <w:color w:val="auto"/>
        </w:rPr>
        <w:t> : Illustration de la décomposition d’un 5G-GUTI</w:t>
      </w:r>
      <w:r>
        <w:rPr>
          <w:i w:val="0"/>
          <w:color w:val="auto"/>
        </w:rPr>
        <w:t xml:space="preserve"> (5G-S-TMSI)</w:t>
      </w:r>
      <w:bookmarkEnd w:id="182"/>
    </w:p>
    <w:p w14:paraId="7701123A" w14:textId="77777777" w:rsidR="00F51A8D" w:rsidRPr="009158D4" w:rsidRDefault="00F51A8D" w:rsidP="00F51A8D"/>
    <w:p w14:paraId="7F252816" w14:textId="77777777" w:rsidR="00F51A8D" w:rsidRDefault="00F51A8D" w:rsidP="00F51A8D">
      <w:pPr>
        <w:pStyle w:val="Titre2"/>
        <w:numPr>
          <w:ilvl w:val="0"/>
          <w:numId w:val="3"/>
        </w:numPr>
      </w:pPr>
      <w:bookmarkStart w:id="183" w:name="_Ref86150556"/>
      <w:bookmarkStart w:id="184" w:name="_Toc87002410"/>
      <w:r>
        <w:t xml:space="preserve">Renforcement du mécanisme de </w:t>
      </w:r>
      <w:r w:rsidRPr="00AC36E9">
        <w:rPr>
          <w:i/>
        </w:rPr>
        <w:t>paging</w:t>
      </w:r>
      <w:bookmarkEnd w:id="183"/>
      <w:bookmarkEnd w:id="184"/>
    </w:p>
    <w:p w14:paraId="4F7FDF49" w14:textId="77777777" w:rsidR="00F51A8D" w:rsidRDefault="00F51A8D" w:rsidP="00F51A8D">
      <w:pPr>
        <w:jc w:val="both"/>
      </w:pPr>
    </w:p>
    <w:p w14:paraId="77A5C0C4" w14:textId="77777777" w:rsidR="00F51A8D" w:rsidRDefault="00F51A8D" w:rsidP="00F51A8D">
      <w:pPr>
        <w:jc w:val="both"/>
      </w:pPr>
      <w:r>
        <w:t xml:space="preserve">Le chiffrement du SUPI en SUCI décrit précédemment permet principalement de sécuriser les identifiants fixes remontés par les </w:t>
      </w:r>
      <w:proofErr w:type="spellStart"/>
      <w:r>
        <w:t>devices</w:t>
      </w:r>
      <w:proofErr w:type="spellEnd"/>
      <w:r>
        <w:t xml:space="preserve"> sur l’interface air dans le sens Ul (</w:t>
      </w:r>
      <w:proofErr w:type="spellStart"/>
      <w:r>
        <w:t>device</w:t>
      </w:r>
      <w:proofErr w:type="spellEnd"/>
      <w:r>
        <w:t xml:space="preserve"> </w:t>
      </w:r>
      <w:r>
        <w:sym w:font="Wingdings" w:char="F0E8"/>
      </w:r>
      <w:r>
        <w:t xml:space="preserve"> </w:t>
      </w:r>
      <w:proofErr w:type="spellStart"/>
      <w:r>
        <w:t>gNB</w:t>
      </w:r>
      <w:proofErr w:type="spellEnd"/>
      <w:r>
        <w:t>). Dans le Dl (</w:t>
      </w:r>
      <w:proofErr w:type="spellStart"/>
      <w:r>
        <w:t>gNb</w:t>
      </w:r>
      <w:proofErr w:type="spellEnd"/>
      <w:r>
        <w:t xml:space="preserve"> </w:t>
      </w:r>
      <w:r>
        <w:sym w:font="Wingdings" w:char="F0E8"/>
      </w:r>
      <w:r>
        <w:t xml:space="preserve"> </w:t>
      </w:r>
      <w:proofErr w:type="spellStart"/>
      <w:r>
        <w:t>device</w:t>
      </w:r>
      <w:proofErr w:type="spellEnd"/>
      <w:r>
        <w:t xml:space="preserve">) les identifiant pouvant être échangés interviennent essentiellement lors des procédures dites de </w:t>
      </w:r>
      <w:r w:rsidRPr="005F61DB">
        <w:rPr>
          <w:i/>
        </w:rPr>
        <w:t>paging</w:t>
      </w:r>
      <w:r>
        <w:t xml:space="preserve">. Le choix effectuer par le 3GPP en 5G n’a pas été de chiffrer les identifiants sur le canal PCH dédié prévu à cet effet afin de ne pas imposer un déchiffrement fréquent d’identité côté </w:t>
      </w:r>
      <w:proofErr w:type="spellStart"/>
      <w:r>
        <w:t>device</w:t>
      </w:r>
      <w:proofErr w:type="spellEnd"/>
      <w:r>
        <w:t xml:space="preserve">, d’autant que selon la nature de ce dernier la puissance de calcul et/ou la consommation d’énergie sont des problématiques fondamentales. </w:t>
      </w:r>
    </w:p>
    <w:p w14:paraId="2CE129D2" w14:textId="77777777" w:rsidR="00F51A8D" w:rsidRPr="00FB579B" w:rsidRDefault="00F51A8D" w:rsidP="00F51A8D">
      <w:pPr>
        <w:jc w:val="both"/>
      </w:pPr>
      <w:r>
        <w:t xml:space="preserve">Pour rappel, au sein d’un réseau cellulaire lorsqu’un terminal n’est pas en cours de communication (échange de données avec le réseau) ce dernier ne possède pas de connexion radio ouverte avec sa station de base d’attachement. On parle dans ce cas d’état </w:t>
      </w:r>
      <w:proofErr w:type="spellStart"/>
      <w:r w:rsidRPr="005F61DB">
        <w:rPr>
          <w:i/>
        </w:rPr>
        <w:t>Idle</w:t>
      </w:r>
      <w:proofErr w:type="spellEnd"/>
      <w:r>
        <w:t xml:space="preserve"> par opposition au mode </w:t>
      </w:r>
      <w:proofErr w:type="spellStart"/>
      <w:r>
        <w:rPr>
          <w:i/>
        </w:rPr>
        <w:t>C</w:t>
      </w:r>
      <w:r w:rsidRPr="005F61DB">
        <w:rPr>
          <w:i/>
        </w:rPr>
        <w:t>onnected</w:t>
      </w:r>
      <w:proofErr w:type="spellEnd"/>
      <w:r>
        <w:t xml:space="preserve"> lorsqu’une connexion radio est active. Cela permet d’économiser les ressources radio disponibles ainsi que la batterie des terminaux. Dans ce mode d’attente de communication si une requête de transfert se fait à l’initiative du réseau (appel entrant, SMS entrant, …) le réseau va forcer le terminal concerné à établir une connexion radio afin de repasser en mode </w:t>
      </w:r>
      <w:proofErr w:type="spellStart"/>
      <w:r>
        <w:rPr>
          <w:i/>
        </w:rPr>
        <w:t>C</w:t>
      </w:r>
      <w:r w:rsidRPr="005F61DB">
        <w:rPr>
          <w:i/>
        </w:rPr>
        <w:t>onnected</w:t>
      </w:r>
      <w:proofErr w:type="spellEnd"/>
      <w:r>
        <w:t xml:space="preserve"> via un mécanisme appelé </w:t>
      </w:r>
      <w:r w:rsidRPr="005F61DB">
        <w:rPr>
          <w:i/>
        </w:rPr>
        <w:t>paging</w:t>
      </w:r>
      <w:r w:rsidRPr="00FB579B">
        <w:rPr>
          <w:rStyle w:val="Appelnotedebasdep"/>
        </w:rPr>
        <w:footnoteReference w:id="28"/>
      </w:r>
      <w:r w:rsidRPr="00FB579B">
        <w:t>.</w:t>
      </w:r>
    </w:p>
    <w:p w14:paraId="550E38A0" w14:textId="77777777" w:rsidR="00F51A8D" w:rsidRDefault="00F51A8D" w:rsidP="00F51A8D">
      <w:pPr>
        <w:jc w:val="both"/>
      </w:pPr>
      <w:r>
        <w:t xml:space="preserve">Le mécanisme de </w:t>
      </w:r>
      <w:r w:rsidRPr="005A6439">
        <w:rPr>
          <w:i/>
        </w:rPr>
        <w:t>paging</w:t>
      </w:r>
      <w:r>
        <w:t xml:space="preserve"> commun à chaque technologie cellulaire est principalement constitué d’instants spécifiques et périodiques au cours desquels les mobiles vont scruter le canal PCH associé afin de vérifier qu’une demande ne leur est pas adressée. Ce mécanisme de réception discontinue en mode </w:t>
      </w:r>
      <w:proofErr w:type="spellStart"/>
      <w:r w:rsidRPr="00783FF9">
        <w:rPr>
          <w:i/>
        </w:rPr>
        <w:t>Idle</w:t>
      </w:r>
      <w:proofErr w:type="spellEnd"/>
      <w:r>
        <w:t xml:space="preserve"> et illustré par la </w:t>
      </w:r>
      <w:r>
        <w:fldChar w:fldCharType="begin"/>
      </w:r>
      <w:r>
        <w:instrText xml:space="preserve"> REF _Ref85185959 \h </w:instrText>
      </w:r>
      <w:r>
        <w:fldChar w:fldCharType="separate"/>
      </w:r>
      <w:r w:rsidRPr="005A6439">
        <w:rPr>
          <w:color w:val="002060"/>
        </w:rPr>
        <w:t>Figure 72</w:t>
      </w:r>
      <w:r>
        <w:fldChar w:fldCharType="end"/>
      </w:r>
      <w:r>
        <w:t xml:space="preserve"> ci-dessous est appelé DRX. En réponse à un </w:t>
      </w:r>
      <w:r w:rsidRPr="005A6439">
        <w:rPr>
          <w:i/>
        </w:rPr>
        <w:t>paging</w:t>
      </w:r>
      <w:r>
        <w:t xml:space="preserve"> lui étant destiné un mobile va alors établir une connexion RRC nominalement. </w:t>
      </w:r>
    </w:p>
    <w:p w14:paraId="1D9F3C13" w14:textId="77777777" w:rsidR="00F51A8D" w:rsidRDefault="00F51A8D" w:rsidP="00F51A8D">
      <w:pPr>
        <w:tabs>
          <w:tab w:val="left" w:pos="974"/>
        </w:tabs>
        <w:jc w:val="center"/>
      </w:pPr>
      <w:r>
        <w:rPr>
          <w:rFonts w:ascii="Helvetica" w:hAnsi="Helvetica" w:cs="Helvetica"/>
          <w:noProof/>
          <w:color w:val="242424"/>
          <w:lang w:eastAsia="fr-FR"/>
        </w:rPr>
        <w:lastRenderedPageBreak/>
        <w:drawing>
          <wp:inline distT="0" distB="0" distL="0" distR="0" wp14:anchorId="387D9E6B" wp14:editId="46334929">
            <wp:extent cx="4966447" cy="2794721"/>
            <wp:effectExtent l="0" t="0" r="5715" b="5715"/>
            <wp:docPr id="145428" name="Image 145428" descr="Paging procedure in 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ing procedure in 5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86648" cy="2806088"/>
                    </a:xfrm>
                    <a:prstGeom prst="rect">
                      <a:avLst/>
                    </a:prstGeom>
                    <a:noFill/>
                    <a:ln>
                      <a:noFill/>
                    </a:ln>
                  </pic:spPr>
                </pic:pic>
              </a:graphicData>
            </a:graphic>
          </wp:inline>
        </w:drawing>
      </w:r>
    </w:p>
    <w:p w14:paraId="00D0789A" w14:textId="77777777" w:rsidR="00F51A8D" w:rsidRPr="005A6439" w:rsidRDefault="00F51A8D" w:rsidP="00F51A8D">
      <w:pPr>
        <w:pStyle w:val="Lgende"/>
        <w:jc w:val="center"/>
        <w:rPr>
          <w:i w:val="0"/>
          <w:color w:val="auto"/>
        </w:rPr>
      </w:pPr>
      <w:bookmarkStart w:id="185" w:name="_Ref85185959"/>
      <w:bookmarkStart w:id="186" w:name="_Toc87002138"/>
      <w:r w:rsidRPr="005A6439">
        <w:rPr>
          <w:color w:val="002060"/>
        </w:rPr>
        <w:t xml:space="preserve">Figure </w:t>
      </w:r>
      <w:r w:rsidRPr="005A6439">
        <w:rPr>
          <w:color w:val="002060"/>
        </w:rPr>
        <w:fldChar w:fldCharType="begin"/>
      </w:r>
      <w:r w:rsidRPr="005A6439">
        <w:rPr>
          <w:color w:val="002060"/>
        </w:rPr>
        <w:instrText xml:space="preserve"> SEQ Figure \* ARABIC </w:instrText>
      </w:r>
      <w:r w:rsidRPr="005A6439">
        <w:rPr>
          <w:color w:val="002060"/>
        </w:rPr>
        <w:fldChar w:fldCharType="separate"/>
      </w:r>
      <w:r>
        <w:rPr>
          <w:noProof/>
          <w:color w:val="002060"/>
        </w:rPr>
        <w:t>73</w:t>
      </w:r>
      <w:r w:rsidRPr="005A6439">
        <w:rPr>
          <w:color w:val="002060"/>
        </w:rPr>
        <w:fldChar w:fldCharType="end"/>
      </w:r>
      <w:bookmarkEnd w:id="185"/>
      <w:r w:rsidRPr="005A6439">
        <w:rPr>
          <w:i w:val="0"/>
          <w:color w:val="auto"/>
        </w:rPr>
        <w:t xml:space="preserve"> : Illustration du mécanisme de </w:t>
      </w:r>
      <w:r w:rsidRPr="005A6439">
        <w:rPr>
          <w:color w:val="auto"/>
        </w:rPr>
        <w:t>paging</w:t>
      </w:r>
      <w:r w:rsidRPr="005A6439">
        <w:rPr>
          <w:i w:val="0"/>
          <w:color w:val="auto"/>
        </w:rPr>
        <w:t xml:space="preserve"> au sein d’un réseau cellulaire (mode DRX)</w:t>
      </w:r>
      <w:bookmarkEnd w:id="186"/>
    </w:p>
    <w:p w14:paraId="58AF5B4C" w14:textId="77777777" w:rsidR="00F51A8D" w:rsidRDefault="00F51A8D" w:rsidP="00F51A8D">
      <w:pPr>
        <w:jc w:val="both"/>
        <w:rPr>
          <w:u w:val="single"/>
        </w:rPr>
      </w:pPr>
    </w:p>
    <w:p w14:paraId="5A4E6B05" w14:textId="77777777" w:rsidR="00F51A8D" w:rsidRDefault="00F51A8D" w:rsidP="00F51A8D">
      <w:pPr>
        <w:jc w:val="both"/>
      </w:pPr>
      <w:r w:rsidRPr="00783FF9">
        <w:rPr>
          <w:u w:val="single"/>
        </w:rPr>
        <w:t>Remarque</w:t>
      </w:r>
      <w:r>
        <w:t xml:space="preserve"> : Sur cette figure, en plus de l’état </w:t>
      </w:r>
      <w:proofErr w:type="spellStart"/>
      <w:r w:rsidRPr="00783FF9">
        <w:rPr>
          <w:i/>
        </w:rPr>
        <w:t>Idle</w:t>
      </w:r>
      <w:proofErr w:type="spellEnd"/>
      <w:r>
        <w:rPr>
          <w:i/>
        </w:rPr>
        <w:t>,</w:t>
      </w:r>
      <w:r>
        <w:t xml:space="preserve"> un état dit </w:t>
      </w:r>
      <w:r w:rsidRPr="00783FF9">
        <w:rPr>
          <w:i/>
        </w:rPr>
        <w:t>Inactive</w:t>
      </w:r>
      <w:r>
        <w:t xml:space="preserve"> apparait. Ce dernier correspond à un état de semi-réveil où un mobile peut rétablir une connexion RRC plus rapidement en cas d’inactivité prolongée (cf. §). </w:t>
      </w:r>
    </w:p>
    <w:p w14:paraId="0D6C8027" w14:textId="77777777" w:rsidR="00F51A8D" w:rsidRDefault="00F51A8D" w:rsidP="00F51A8D">
      <w:pPr>
        <w:jc w:val="both"/>
      </w:pPr>
      <w:r>
        <w:t xml:space="preserve">Pour sécuriser les failles liées à ce mécanisme </w:t>
      </w:r>
      <w:r w:rsidRPr="005A6439">
        <w:rPr>
          <w:i/>
        </w:rPr>
        <w:t>paging</w:t>
      </w:r>
      <w:r>
        <w:t xml:space="preserve">, qui n’a subi quasiment aucunes évolutions entre la 2G et la 4G, le 5G a introduit un certain nombre de nouveautés. La première concerne le </w:t>
      </w:r>
      <w:proofErr w:type="gramStart"/>
      <w:r w:rsidRPr="00EA5611">
        <w:rPr>
          <w:i/>
        </w:rPr>
        <w:t>timing</w:t>
      </w:r>
      <w:proofErr w:type="gramEnd"/>
      <w:r>
        <w:t xml:space="preserve"> des occurrences de </w:t>
      </w:r>
      <w:r w:rsidRPr="005A6439">
        <w:rPr>
          <w:i/>
        </w:rPr>
        <w:t>paging</w:t>
      </w:r>
      <w:r>
        <w:t xml:space="preserve"> associés à un mobile.  La </w:t>
      </w:r>
      <w:r>
        <w:fldChar w:fldCharType="begin"/>
      </w:r>
      <w:r>
        <w:instrText xml:space="preserve"> REF _Ref85186337 \h </w:instrText>
      </w:r>
      <w:r>
        <w:fldChar w:fldCharType="separate"/>
      </w:r>
      <w:r w:rsidRPr="005A6439">
        <w:rPr>
          <w:color w:val="002060"/>
        </w:rPr>
        <w:t>Figure 73</w:t>
      </w:r>
      <w:r>
        <w:fldChar w:fldCharType="end"/>
      </w:r>
      <w:r>
        <w:t xml:space="preserve"> illustre ces occurrences en laissant apparaitre les notions PF et PO. PF représente les trames de </w:t>
      </w:r>
      <w:r w:rsidRPr="00EA5611">
        <w:rPr>
          <w:i/>
        </w:rPr>
        <w:t>paging</w:t>
      </w:r>
      <w:r>
        <w:t xml:space="preserve">, autrement dit les instants de réception pour un groupe de mobiles donnés selon leurs identités. Ces instants peuvent si besoin contenir un ou plusieurs PO servant à réveiller un ensemble de mobile au sein d’un même groupe. Sur l’exemple ci-dessous, PF correspond à la trame 47 et deux PO distincts sont présents dans cette trame (sous-trames 4 &amp; 9) pour réveiller à minima deux mobiles simultanément. </w:t>
      </w:r>
    </w:p>
    <w:p w14:paraId="167D09C6" w14:textId="77777777" w:rsidR="00F51A8D" w:rsidRDefault="00F51A8D" w:rsidP="00F51A8D">
      <w:pPr>
        <w:jc w:val="both"/>
      </w:pPr>
    </w:p>
    <w:p w14:paraId="55ECADD8" w14:textId="77777777" w:rsidR="00F51A8D" w:rsidRDefault="00F51A8D" w:rsidP="00F51A8D">
      <w:pPr>
        <w:jc w:val="center"/>
      </w:pPr>
      <w:r>
        <w:rPr>
          <w:noProof/>
          <w:lang w:eastAsia="fr-FR"/>
        </w:rPr>
        <w:drawing>
          <wp:inline distT="0" distB="0" distL="0" distR="0" wp14:anchorId="388A7F04" wp14:editId="34377D1E">
            <wp:extent cx="5253317" cy="2368904"/>
            <wp:effectExtent l="0" t="0" r="5080" b="0"/>
            <wp:docPr id="145430" name="Image 14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3671" cy="2378082"/>
                    </a:xfrm>
                    <a:prstGeom prst="rect">
                      <a:avLst/>
                    </a:prstGeom>
                    <a:noFill/>
                    <a:ln>
                      <a:noFill/>
                    </a:ln>
                  </pic:spPr>
                </pic:pic>
              </a:graphicData>
            </a:graphic>
          </wp:inline>
        </w:drawing>
      </w:r>
    </w:p>
    <w:p w14:paraId="73D62B28" w14:textId="77777777" w:rsidR="00F51A8D" w:rsidRPr="005A6439" w:rsidRDefault="00F51A8D" w:rsidP="00F51A8D">
      <w:pPr>
        <w:pStyle w:val="Lgende"/>
        <w:jc w:val="center"/>
        <w:rPr>
          <w:i w:val="0"/>
          <w:color w:val="auto"/>
        </w:rPr>
      </w:pPr>
      <w:bookmarkStart w:id="187" w:name="_Ref85186337"/>
      <w:bookmarkStart w:id="188" w:name="_Toc87002139"/>
      <w:r w:rsidRPr="005A6439">
        <w:rPr>
          <w:color w:val="002060"/>
        </w:rPr>
        <w:t xml:space="preserve">Figure </w:t>
      </w:r>
      <w:r w:rsidRPr="005A6439">
        <w:rPr>
          <w:color w:val="002060"/>
        </w:rPr>
        <w:fldChar w:fldCharType="begin"/>
      </w:r>
      <w:r w:rsidRPr="005A6439">
        <w:rPr>
          <w:color w:val="002060"/>
        </w:rPr>
        <w:instrText xml:space="preserve"> SEQ Figure \* ARABIC </w:instrText>
      </w:r>
      <w:r w:rsidRPr="005A6439">
        <w:rPr>
          <w:color w:val="002060"/>
        </w:rPr>
        <w:fldChar w:fldCharType="separate"/>
      </w:r>
      <w:r>
        <w:rPr>
          <w:noProof/>
          <w:color w:val="002060"/>
        </w:rPr>
        <w:t>74</w:t>
      </w:r>
      <w:r w:rsidRPr="005A6439">
        <w:rPr>
          <w:color w:val="002060"/>
        </w:rPr>
        <w:fldChar w:fldCharType="end"/>
      </w:r>
      <w:bookmarkEnd w:id="187"/>
      <w:r w:rsidRPr="005A6439">
        <w:rPr>
          <w:i w:val="0"/>
          <w:color w:val="auto"/>
        </w:rPr>
        <w:t> : Illustration des notions PF &amp; PO lié</w:t>
      </w:r>
      <w:r>
        <w:rPr>
          <w:i w:val="0"/>
          <w:color w:val="auto"/>
        </w:rPr>
        <w:t>es</w:t>
      </w:r>
      <w:r w:rsidRPr="005A6439">
        <w:rPr>
          <w:i w:val="0"/>
          <w:color w:val="auto"/>
        </w:rPr>
        <w:t xml:space="preserve"> au mécanisme de </w:t>
      </w:r>
      <w:r w:rsidRPr="005A6439">
        <w:rPr>
          <w:color w:val="auto"/>
        </w:rPr>
        <w:t>paging</w:t>
      </w:r>
      <w:bookmarkEnd w:id="188"/>
    </w:p>
    <w:p w14:paraId="7A4288C0" w14:textId="77777777" w:rsidR="00F51A8D" w:rsidRDefault="00F51A8D" w:rsidP="00F51A8D">
      <w:pPr>
        <w:jc w:val="both"/>
      </w:pPr>
      <w:r>
        <w:lastRenderedPageBreak/>
        <w:t xml:space="preserve">L’apport de la 5G sur les PO &amp; PF concerne la manière dont ils sont déterminés par la norme 3GPP. En effet, jusqu’en 4G les positions des PF était données par l’identifiant fixe IMSI associé à un mobile. En 5G, cette position liée à un identifiant appelé UE_ID dans la norme est maintenant en rapport avec l’identifiant temporaire du mobile (cf. </w:t>
      </w:r>
      <w:r>
        <w:fldChar w:fldCharType="begin"/>
      </w:r>
      <w:r>
        <w:instrText xml:space="preserve"> REF _Ref85189023 \h </w:instrText>
      </w:r>
      <w:r>
        <w:fldChar w:fldCharType="separate"/>
      </w:r>
      <w:r w:rsidRPr="00D02576">
        <w:rPr>
          <w:color w:val="002060"/>
        </w:rPr>
        <w:t>Figure 74</w:t>
      </w:r>
      <w:r>
        <w:fldChar w:fldCharType="end"/>
      </w:r>
      <w:r>
        <w:t>). Plus précisément il s’agit de la partie 5G-S-TMSI (cf. §II.</w:t>
      </w:r>
      <w:r>
        <w:fldChar w:fldCharType="begin"/>
      </w:r>
      <w:r>
        <w:instrText xml:space="preserve"> REF _Ref83371575 \r \h </w:instrText>
      </w:r>
      <w:r>
        <w:fldChar w:fldCharType="separate"/>
      </w:r>
      <w:r>
        <w:t>2)</w:t>
      </w:r>
      <w:r>
        <w:fldChar w:fldCharType="end"/>
      </w:r>
      <w:r>
        <w:t xml:space="preserve">) du 5G-GUTI alloué au mobile à cette instant précis comme illustré par le </w:t>
      </w:r>
      <w:r>
        <w:fldChar w:fldCharType="begin"/>
      </w:r>
      <w:r>
        <w:instrText xml:space="preserve"> REF _Ref85188352 \h </w:instrText>
      </w:r>
      <w:r>
        <w:fldChar w:fldCharType="separate"/>
      </w:r>
      <w:r w:rsidRPr="00F60C17">
        <w:rPr>
          <w:color w:val="002060"/>
        </w:rPr>
        <w:t>Tableau 9</w:t>
      </w:r>
      <w:r>
        <w:fldChar w:fldCharType="end"/>
      </w:r>
      <w:r>
        <w:t>.</w:t>
      </w:r>
    </w:p>
    <w:p w14:paraId="65852B41" w14:textId="77777777" w:rsidR="00F51A8D" w:rsidRDefault="00F51A8D" w:rsidP="00F51A8D">
      <w:pPr>
        <w:jc w:val="both"/>
      </w:pPr>
    </w:p>
    <w:p w14:paraId="40D9400B" w14:textId="77777777" w:rsidR="00F51A8D" w:rsidRDefault="00F51A8D" w:rsidP="00F51A8D">
      <w:pPr>
        <w:jc w:val="both"/>
      </w:pPr>
      <w:r>
        <w:rPr>
          <w:rFonts w:ascii="Helvetica" w:hAnsi="Helvetica" w:cs="Helvetica"/>
          <w:noProof/>
          <w:color w:val="242424"/>
          <w:lang w:eastAsia="fr-FR"/>
        </w:rPr>
        <w:drawing>
          <wp:inline distT="0" distB="0" distL="0" distR="0" wp14:anchorId="4FC7B85F" wp14:editId="3BF8F180">
            <wp:extent cx="5760720" cy="1016000"/>
            <wp:effectExtent l="0" t="0" r="0" b="0"/>
            <wp:docPr id="145431" name="Image 14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720" cy="1016000"/>
                    </a:xfrm>
                    <a:prstGeom prst="rect">
                      <a:avLst/>
                    </a:prstGeom>
                    <a:noFill/>
                    <a:ln>
                      <a:noFill/>
                    </a:ln>
                  </pic:spPr>
                </pic:pic>
              </a:graphicData>
            </a:graphic>
          </wp:inline>
        </w:drawing>
      </w:r>
    </w:p>
    <w:p w14:paraId="697AC142" w14:textId="77777777" w:rsidR="00F51A8D" w:rsidRDefault="00F51A8D" w:rsidP="00F51A8D">
      <w:pPr>
        <w:pStyle w:val="Lgende"/>
        <w:jc w:val="center"/>
        <w:rPr>
          <w:i w:val="0"/>
          <w:color w:val="auto"/>
        </w:rPr>
      </w:pPr>
      <w:bookmarkStart w:id="189" w:name="_Ref85188352"/>
      <w:bookmarkStart w:id="190" w:name="_Toc87002300"/>
      <w:r w:rsidRPr="00F60C17">
        <w:rPr>
          <w:color w:val="002060"/>
        </w:rPr>
        <w:t xml:space="preserve">Tableau </w:t>
      </w:r>
      <w:r w:rsidRPr="00F60C17">
        <w:rPr>
          <w:color w:val="002060"/>
        </w:rPr>
        <w:fldChar w:fldCharType="begin"/>
      </w:r>
      <w:r w:rsidRPr="00F60C17">
        <w:rPr>
          <w:color w:val="002060"/>
        </w:rPr>
        <w:instrText xml:space="preserve"> SEQ Tableau \* ARABIC </w:instrText>
      </w:r>
      <w:r w:rsidRPr="00F60C17">
        <w:rPr>
          <w:color w:val="002060"/>
        </w:rPr>
        <w:fldChar w:fldCharType="separate"/>
      </w:r>
      <w:r>
        <w:rPr>
          <w:noProof/>
          <w:color w:val="002060"/>
        </w:rPr>
        <w:t>9</w:t>
      </w:r>
      <w:r w:rsidRPr="00F60C17">
        <w:rPr>
          <w:color w:val="002060"/>
        </w:rPr>
        <w:fldChar w:fldCharType="end"/>
      </w:r>
      <w:bookmarkEnd w:id="189"/>
      <w:r w:rsidRPr="00F60C17">
        <w:rPr>
          <w:i w:val="0"/>
          <w:color w:val="auto"/>
        </w:rPr>
        <w:t xml:space="preserve"> : Identifiant de </w:t>
      </w:r>
      <w:r w:rsidRPr="00D02576">
        <w:rPr>
          <w:color w:val="auto"/>
        </w:rPr>
        <w:t>paging</w:t>
      </w:r>
      <w:r w:rsidRPr="00F60C17">
        <w:rPr>
          <w:i w:val="0"/>
          <w:color w:val="auto"/>
        </w:rPr>
        <w:t xml:space="preserve"> UE_ID d’un mobile en 4G (IMSI) vs. 5G (5G-S-TMSI)</w:t>
      </w:r>
      <w:bookmarkEnd w:id="190"/>
    </w:p>
    <w:p w14:paraId="2554E3F5" w14:textId="77777777" w:rsidR="00F51A8D" w:rsidRPr="001852F5" w:rsidRDefault="00F51A8D" w:rsidP="00F51A8D"/>
    <w:p w14:paraId="44BA05D2" w14:textId="77777777" w:rsidR="00F51A8D" w:rsidRDefault="00F51A8D" w:rsidP="00F51A8D">
      <w:pPr>
        <w:jc w:val="center"/>
      </w:pPr>
      <w:r>
        <w:rPr>
          <w:noProof/>
          <w:lang w:eastAsia="fr-FR"/>
        </w:rPr>
        <w:drawing>
          <wp:inline distT="0" distB="0" distL="0" distR="0" wp14:anchorId="58557EEF" wp14:editId="62F382F2">
            <wp:extent cx="5819551" cy="2608550"/>
            <wp:effectExtent l="0" t="0" r="0" b="1905"/>
            <wp:docPr id="145432" name="Image 14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1334" cy="2622796"/>
                    </a:xfrm>
                    <a:prstGeom prst="rect">
                      <a:avLst/>
                    </a:prstGeom>
                    <a:noFill/>
                    <a:ln>
                      <a:noFill/>
                    </a:ln>
                  </pic:spPr>
                </pic:pic>
              </a:graphicData>
            </a:graphic>
          </wp:inline>
        </w:drawing>
      </w:r>
    </w:p>
    <w:p w14:paraId="2F7E1EA2" w14:textId="77777777" w:rsidR="00F51A8D" w:rsidRDefault="00F51A8D" w:rsidP="00F51A8D">
      <w:pPr>
        <w:pStyle w:val="Lgende"/>
        <w:jc w:val="center"/>
        <w:rPr>
          <w:i w:val="0"/>
          <w:color w:val="auto"/>
        </w:rPr>
      </w:pPr>
      <w:bookmarkStart w:id="191" w:name="_Ref85189023"/>
      <w:bookmarkStart w:id="192" w:name="_Toc87002140"/>
      <w:r w:rsidRPr="00D02576">
        <w:rPr>
          <w:color w:val="002060"/>
        </w:rPr>
        <w:t xml:space="preserve">Figure </w:t>
      </w:r>
      <w:r w:rsidRPr="00D02576">
        <w:rPr>
          <w:color w:val="002060"/>
        </w:rPr>
        <w:fldChar w:fldCharType="begin"/>
      </w:r>
      <w:r w:rsidRPr="00D02576">
        <w:rPr>
          <w:color w:val="002060"/>
        </w:rPr>
        <w:instrText xml:space="preserve"> SEQ Figure \* ARABIC </w:instrText>
      </w:r>
      <w:r w:rsidRPr="00D02576">
        <w:rPr>
          <w:color w:val="002060"/>
        </w:rPr>
        <w:fldChar w:fldCharType="separate"/>
      </w:r>
      <w:r>
        <w:rPr>
          <w:noProof/>
          <w:color w:val="002060"/>
        </w:rPr>
        <w:t>75</w:t>
      </w:r>
      <w:r w:rsidRPr="00D02576">
        <w:rPr>
          <w:color w:val="002060"/>
        </w:rPr>
        <w:fldChar w:fldCharType="end"/>
      </w:r>
      <w:bookmarkEnd w:id="191"/>
      <w:r w:rsidRPr="00D02576">
        <w:rPr>
          <w:i w:val="0"/>
          <w:color w:val="auto"/>
        </w:rPr>
        <w:t xml:space="preserve"> : Gestion des occasions de </w:t>
      </w:r>
      <w:r w:rsidRPr="00D02576">
        <w:rPr>
          <w:color w:val="auto"/>
        </w:rPr>
        <w:t>paging</w:t>
      </w:r>
      <w:r w:rsidRPr="00D02576">
        <w:rPr>
          <w:i w:val="0"/>
          <w:color w:val="auto"/>
        </w:rPr>
        <w:t xml:space="preserve"> en 4G (IMIS) vs. 5G (5G-S-TMSI)</w:t>
      </w:r>
      <w:bookmarkEnd w:id="192"/>
    </w:p>
    <w:p w14:paraId="146A026C" w14:textId="77777777" w:rsidR="00F51A8D" w:rsidRDefault="00F51A8D" w:rsidP="00F51A8D">
      <w:pPr>
        <w:jc w:val="both"/>
      </w:pPr>
    </w:p>
    <w:p w14:paraId="41EBAD58" w14:textId="77777777" w:rsidR="00F51A8D" w:rsidRDefault="00F51A8D" w:rsidP="00F51A8D">
      <w:pPr>
        <w:jc w:val="both"/>
      </w:pPr>
      <w:r>
        <w:t xml:space="preserve">Ce changement proposé par le groupe de travail RAN2 du 3GPP rend dorénavant impossible la détermination même partielle de l’IMSI d’un mobile en sniffant les occasions de </w:t>
      </w:r>
      <w:r w:rsidRPr="00081408">
        <w:rPr>
          <w:i/>
        </w:rPr>
        <w:t>paging</w:t>
      </w:r>
      <w:r>
        <w:t xml:space="preserve"> d’une cellule sur l’interface air. Il est alors plus faisable de corréler un IMSI avec une des identités temporaires présentes au sein d’un message de </w:t>
      </w:r>
      <w:r w:rsidRPr="00081408">
        <w:rPr>
          <w:i/>
        </w:rPr>
        <w:t>paging</w:t>
      </w:r>
      <w:r>
        <w:t xml:space="preserve"> reçu.</w:t>
      </w:r>
    </w:p>
    <w:p w14:paraId="0965E715" w14:textId="77777777" w:rsidR="00F51A8D" w:rsidRDefault="00F51A8D" w:rsidP="00F51A8D">
      <w:pPr>
        <w:jc w:val="both"/>
      </w:pPr>
      <w:r>
        <w:t xml:space="preserve">La seconde évolution s’attache aux identifiants transmis au sein d’une requête de </w:t>
      </w:r>
      <w:r w:rsidRPr="00081408">
        <w:rPr>
          <w:i/>
        </w:rPr>
        <w:t>paging</w:t>
      </w:r>
      <w:r>
        <w:t xml:space="preserve">. Pour rappel, un PO au sein d’un PF peut correspondre à plusieurs mobiles, aussi pour réveiller le mobile concerné par le </w:t>
      </w:r>
      <w:r w:rsidRPr="00081408">
        <w:rPr>
          <w:i/>
        </w:rPr>
        <w:t>paging</w:t>
      </w:r>
      <w:r>
        <w:t xml:space="preserve"> transmis, le message doit indiquer de façon explicite l’identité de ce dernier. Là encore jusqu’en 4G l’identité temporaire du mobile était à privilégier dans cette requête mais l’utilisation de l’identité fixe IMSI d’un mobile était tolérée. En 5G, seule l’identité temporaire d’un </w:t>
      </w:r>
      <w:proofErr w:type="spellStart"/>
      <w:r w:rsidRPr="00081408">
        <w:rPr>
          <w:i/>
        </w:rPr>
        <w:t>device</w:t>
      </w:r>
      <w:proofErr w:type="spellEnd"/>
      <w:r>
        <w:t xml:space="preserve"> est acceptée dans une requête de </w:t>
      </w:r>
      <w:r w:rsidRPr="00081408">
        <w:rPr>
          <w:i/>
        </w:rPr>
        <w:t>paging</w:t>
      </w:r>
      <w:r>
        <w:t xml:space="preserve"> (cf. </w:t>
      </w:r>
      <w:r>
        <w:fldChar w:fldCharType="begin"/>
      </w:r>
      <w:r>
        <w:instrText xml:space="preserve"> REF _Ref85190376 \h </w:instrText>
      </w:r>
      <w:r>
        <w:fldChar w:fldCharType="separate"/>
      </w:r>
      <w:r w:rsidRPr="00753C2A">
        <w:rPr>
          <w:color w:val="002060"/>
        </w:rPr>
        <w:t>Figure 75</w:t>
      </w:r>
      <w:r>
        <w:fldChar w:fldCharType="end"/>
      </w:r>
      <w:r>
        <w:t xml:space="preserve"> &amp; </w:t>
      </w:r>
      <w:r>
        <w:fldChar w:fldCharType="begin"/>
      </w:r>
      <w:r>
        <w:instrText xml:space="preserve"> REF _Ref85190498 \h </w:instrText>
      </w:r>
      <w:r>
        <w:fldChar w:fldCharType="separate"/>
      </w:r>
      <w:r w:rsidRPr="005B176E">
        <w:rPr>
          <w:color w:val="002060"/>
        </w:rPr>
        <w:t>Tableau 10</w:t>
      </w:r>
      <w:r>
        <w:fldChar w:fldCharType="end"/>
      </w:r>
      <w:r>
        <w:t xml:space="preserve">).  </w:t>
      </w:r>
    </w:p>
    <w:p w14:paraId="255EC980" w14:textId="77777777" w:rsidR="00F51A8D" w:rsidRDefault="00F51A8D" w:rsidP="00F51A8D">
      <w:r>
        <w:rPr>
          <w:noProof/>
          <w:lang w:eastAsia="fr-FR"/>
        </w:rPr>
        <w:lastRenderedPageBreak/>
        <w:drawing>
          <wp:inline distT="0" distB="0" distL="0" distR="0" wp14:anchorId="32F35BE0" wp14:editId="3D1871AC">
            <wp:extent cx="6063196" cy="2904565"/>
            <wp:effectExtent l="0" t="0" r="0" b="0"/>
            <wp:docPr id="145433" name="Image 14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3435" cy="2914260"/>
                    </a:xfrm>
                    <a:prstGeom prst="rect">
                      <a:avLst/>
                    </a:prstGeom>
                    <a:noFill/>
                    <a:ln>
                      <a:noFill/>
                    </a:ln>
                  </pic:spPr>
                </pic:pic>
              </a:graphicData>
            </a:graphic>
          </wp:inline>
        </w:drawing>
      </w:r>
    </w:p>
    <w:p w14:paraId="4065082B" w14:textId="77777777" w:rsidR="00F51A8D" w:rsidRDefault="00F51A8D" w:rsidP="00F51A8D">
      <w:pPr>
        <w:pStyle w:val="Lgende"/>
        <w:jc w:val="center"/>
        <w:rPr>
          <w:i w:val="0"/>
          <w:color w:val="auto"/>
        </w:rPr>
      </w:pPr>
      <w:bookmarkStart w:id="193" w:name="_Ref85190376"/>
      <w:bookmarkStart w:id="194" w:name="_Toc87002141"/>
      <w:r w:rsidRPr="00753C2A">
        <w:rPr>
          <w:color w:val="002060"/>
        </w:rPr>
        <w:t xml:space="preserve">Figure </w:t>
      </w:r>
      <w:r w:rsidRPr="00753C2A">
        <w:rPr>
          <w:color w:val="002060"/>
        </w:rPr>
        <w:fldChar w:fldCharType="begin"/>
      </w:r>
      <w:r w:rsidRPr="00753C2A">
        <w:rPr>
          <w:color w:val="002060"/>
        </w:rPr>
        <w:instrText xml:space="preserve"> SEQ Figure \* ARABIC </w:instrText>
      </w:r>
      <w:r w:rsidRPr="00753C2A">
        <w:rPr>
          <w:color w:val="002060"/>
        </w:rPr>
        <w:fldChar w:fldCharType="separate"/>
      </w:r>
      <w:r>
        <w:rPr>
          <w:noProof/>
          <w:color w:val="002060"/>
        </w:rPr>
        <w:t>76</w:t>
      </w:r>
      <w:r w:rsidRPr="00753C2A">
        <w:rPr>
          <w:color w:val="002060"/>
        </w:rPr>
        <w:fldChar w:fldCharType="end"/>
      </w:r>
      <w:bookmarkEnd w:id="193"/>
      <w:r w:rsidRPr="00753C2A">
        <w:rPr>
          <w:i w:val="0"/>
          <w:color w:val="auto"/>
        </w:rPr>
        <w:t xml:space="preserve"> : Gestion des identités d’un mobile par requête de </w:t>
      </w:r>
      <w:r w:rsidRPr="00753C2A">
        <w:rPr>
          <w:color w:val="auto"/>
        </w:rPr>
        <w:t>paging</w:t>
      </w:r>
      <w:r w:rsidRPr="00753C2A">
        <w:rPr>
          <w:i w:val="0"/>
          <w:color w:val="auto"/>
        </w:rPr>
        <w:t xml:space="preserve"> en 4G vs. 5G</w:t>
      </w:r>
      <w:bookmarkEnd w:id="194"/>
    </w:p>
    <w:p w14:paraId="7EF73D33" w14:textId="77777777" w:rsidR="00F51A8D" w:rsidRPr="001852F5" w:rsidRDefault="00F51A8D" w:rsidP="00F51A8D"/>
    <w:p w14:paraId="6DF3B6B9" w14:textId="77777777" w:rsidR="00F51A8D" w:rsidRDefault="00F51A8D" w:rsidP="00F51A8D">
      <w:r>
        <w:rPr>
          <w:rFonts w:ascii="Helvetica" w:hAnsi="Helvetica" w:cs="Helvetica"/>
          <w:noProof/>
          <w:color w:val="242424"/>
          <w:lang w:eastAsia="fr-FR"/>
        </w:rPr>
        <w:drawing>
          <wp:inline distT="0" distB="0" distL="0" distR="0" wp14:anchorId="6DCDB065" wp14:editId="06F4F587">
            <wp:extent cx="5760720" cy="1151890"/>
            <wp:effectExtent l="0" t="0" r="0" b="0"/>
            <wp:docPr id="145434" name="Image 14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60720" cy="1151890"/>
                    </a:xfrm>
                    <a:prstGeom prst="rect">
                      <a:avLst/>
                    </a:prstGeom>
                    <a:noFill/>
                    <a:ln>
                      <a:noFill/>
                    </a:ln>
                  </pic:spPr>
                </pic:pic>
              </a:graphicData>
            </a:graphic>
          </wp:inline>
        </w:drawing>
      </w:r>
    </w:p>
    <w:p w14:paraId="39B5D84F" w14:textId="77777777" w:rsidR="00F51A8D" w:rsidRPr="005B176E" w:rsidRDefault="00F51A8D" w:rsidP="00F51A8D">
      <w:pPr>
        <w:pStyle w:val="Lgende"/>
        <w:jc w:val="center"/>
        <w:rPr>
          <w:i w:val="0"/>
          <w:color w:val="auto"/>
        </w:rPr>
      </w:pPr>
      <w:bookmarkStart w:id="195" w:name="_Ref85190498"/>
      <w:bookmarkStart w:id="196" w:name="_Toc87002301"/>
      <w:r w:rsidRPr="005B176E">
        <w:rPr>
          <w:color w:val="002060"/>
        </w:rPr>
        <w:t xml:space="preserve">Tableau </w:t>
      </w:r>
      <w:r w:rsidRPr="005B176E">
        <w:rPr>
          <w:color w:val="002060"/>
        </w:rPr>
        <w:fldChar w:fldCharType="begin"/>
      </w:r>
      <w:r w:rsidRPr="005B176E">
        <w:rPr>
          <w:color w:val="002060"/>
        </w:rPr>
        <w:instrText xml:space="preserve"> SEQ Tableau \* ARABIC </w:instrText>
      </w:r>
      <w:r w:rsidRPr="005B176E">
        <w:rPr>
          <w:color w:val="002060"/>
        </w:rPr>
        <w:fldChar w:fldCharType="separate"/>
      </w:r>
      <w:r>
        <w:rPr>
          <w:noProof/>
          <w:color w:val="002060"/>
        </w:rPr>
        <w:t>10</w:t>
      </w:r>
      <w:r w:rsidRPr="005B176E">
        <w:rPr>
          <w:color w:val="002060"/>
        </w:rPr>
        <w:fldChar w:fldCharType="end"/>
      </w:r>
      <w:bookmarkEnd w:id="195"/>
      <w:r w:rsidRPr="005B176E">
        <w:rPr>
          <w:i w:val="0"/>
          <w:color w:val="auto"/>
        </w:rPr>
        <w:t> : Identifiant</w:t>
      </w:r>
      <w:r>
        <w:rPr>
          <w:i w:val="0"/>
          <w:color w:val="auto"/>
        </w:rPr>
        <w:t>s</w:t>
      </w:r>
      <w:r w:rsidRPr="005B176E">
        <w:rPr>
          <w:i w:val="0"/>
          <w:color w:val="auto"/>
        </w:rPr>
        <w:t xml:space="preserve"> mobile par requête de </w:t>
      </w:r>
      <w:r w:rsidRPr="005B176E">
        <w:rPr>
          <w:color w:val="auto"/>
        </w:rPr>
        <w:t>paging</w:t>
      </w:r>
      <w:r w:rsidRPr="005B176E">
        <w:rPr>
          <w:i w:val="0"/>
          <w:color w:val="auto"/>
        </w:rPr>
        <w:t xml:space="preserve"> d’un mobile en 4G vs. 5G</w:t>
      </w:r>
      <w:bookmarkEnd w:id="196"/>
    </w:p>
    <w:p w14:paraId="10382758" w14:textId="77777777" w:rsidR="00F51A8D" w:rsidRDefault="00F51A8D" w:rsidP="00F51A8D">
      <w:pPr>
        <w:jc w:val="both"/>
      </w:pPr>
    </w:p>
    <w:p w14:paraId="554A09DF" w14:textId="77777777" w:rsidR="00F51A8D" w:rsidRDefault="00F51A8D" w:rsidP="00F51A8D">
      <w:pPr>
        <w:jc w:val="both"/>
      </w:pPr>
      <w:r w:rsidRPr="005B176E">
        <w:rPr>
          <w:u w:val="single"/>
        </w:rPr>
        <w:t>Remarque</w:t>
      </w:r>
      <w:r>
        <w:t xml:space="preserve"> : L’identité temporaire I-RNTI présente dans le tableau ci-dessus en 5G permet un réveil rapide d’un mobile lorsque ce dernier est dans l’état Inactive nouvellement introduit et n’existant pas nativement en 4G (cf. §). </w:t>
      </w:r>
    </w:p>
    <w:p w14:paraId="1469A4FA" w14:textId="77777777" w:rsidR="00F51A8D" w:rsidRDefault="00F51A8D" w:rsidP="00F51A8D">
      <w:pPr>
        <w:jc w:val="both"/>
      </w:pPr>
      <w:r>
        <w:t xml:space="preserve">L’utilisation de l’IMSI était historiquement utilisée en cas de corruption du contexte d’un mobile au niveau cœur de réseau. Cependant, les notions de virtualisation introduites en 5G (cf. §) permettent nativement de faire de la redondance géographique d’information côté cœur de réseau et ainsi pallier ce type de problématique. C’est pourquoi le groupe de travail SA2 du 3GPP a proposé de bannir l’utilisation d’un quelconque SUPI ou SUCI au niveau des messages de </w:t>
      </w:r>
      <w:r w:rsidRPr="00FF2E68">
        <w:rPr>
          <w:i/>
        </w:rPr>
        <w:t>paging</w:t>
      </w:r>
      <w:r>
        <w:t xml:space="preserve"> en 5G.</w:t>
      </w:r>
    </w:p>
    <w:p w14:paraId="33EAD30D" w14:textId="77777777" w:rsidR="00F51A8D" w:rsidRDefault="00F51A8D" w:rsidP="00F51A8D">
      <w:pPr>
        <w:jc w:val="both"/>
      </w:pPr>
      <w:r>
        <w:t xml:space="preserve">La troisième et dernière évolution concerne le rafraichissement des identifiants temporaires alloués aux terminaux. En effet, si ces derniers ne le sont pas fréquemment ils deviennent alors équivalents à des identifiants fixes pour les abonnés. Comme illustré sur la </w:t>
      </w:r>
      <w:r>
        <w:fldChar w:fldCharType="begin"/>
      </w:r>
      <w:r>
        <w:instrText xml:space="preserve"> REF _Ref85191619 \h </w:instrText>
      </w:r>
      <w:r>
        <w:fldChar w:fldCharType="separate"/>
      </w:r>
      <w:r w:rsidRPr="00B13831">
        <w:rPr>
          <w:color w:val="002060"/>
        </w:rPr>
        <w:t>Figure 76</w:t>
      </w:r>
      <w:r>
        <w:fldChar w:fldCharType="end"/>
      </w:r>
      <w:r>
        <w:t xml:space="preserve"> et le </w:t>
      </w:r>
      <w:r>
        <w:fldChar w:fldCharType="begin"/>
      </w:r>
      <w:r>
        <w:instrText xml:space="preserve"> REF _Ref85202237 \h </w:instrText>
      </w:r>
      <w:r>
        <w:fldChar w:fldCharType="separate"/>
      </w:r>
      <w:r w:rsidRPr="00CC228C">
        <w:rPr>
          <w:color w:val="002060"/>
        </w:rPr>
        <w:t>Tableau 11</w:t>
      </w:r>
      <w:r>
        <w:fldChar w:fldCharType="end"/>
      </w:r>
      <w:r>
        <w:t xml:space="preserve">, le 5G contrairement aux précédentes technologies impose le rafraichissement de l’identité temporaire d’un </w:t>
      </w:r>
      <w:proofErr w:type="spellStart"/>
      <w:r>
        <w:t>device</w:t>
      </w:r>
      <w:proofErr w:type="spellEnd"/>
      <w:r>
        <w:t xml:space="preserve"> après chaque requête de paging reçue et ce une fois la connexion RRC établie et la mise en place de l’intégrité (et généralement du chiffrement) effective.</w:t>
      </w:r>
    </w:p>
    <w:p w14:paraId="52AF7775" w14:textId="77777777" w:rsidR="00F51A8D" w:rsidRDefault="00F51A8D" w:rsidP="00F51A8D">
      <w:pPr>
        <w:jc w:val="center"/>
      </w:pPr>
      <w:r>
        <w:rPr>
          <w:noProof/>
          <w:lang w:eastAsia="fr-FR"/>
        </w:rPr>
        <w:lastRenderedPageBreak/>
        <w:drawing>
          <wp:inline distT="0" distB="0" distL="0" distR="0" wp14:anchorId="7E7BDFA1" wp14:editId="713F2E67">
            <wp:extent cx="6002704" cy="3012141"/>
            <wp:effectExtent l="0" t="0" r="0" b="0"/>
            <wp:docPr id="145435" name="Image 14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27852" cy="3024760"/>
                    </a:xfrm>
                    <a:prstGeom prst="rect">
                      <a:avLst/>
                    </a:prstGeom>
                    <a:noFill/>
                    <a:ln>
                      <a:noFill/>
                    </a:ln>
                  </pic:spPr>
                </pic:pic>
              </a:graphicData>
            </a:graphic>
          </wp:inline>
        </w:drawing>
      </w:r>
    </w:p>
    <w:p w14:paraId="3086A643" w14:textId="77777777" w:rsidR="00F51A8D" w:rsidRDefault="00F51A8D" w:rsidP="00F51A8D">
      <w:pPr>
        <w:pStyle w:val="Lgende"/>
        <w:jc w:val="center"/>
        <w:rPr>
          <w:i w:val="0"/>
          <w:color w:val="auto"/>
        </w:rPr>
      </w:pPr>
      <w:bookmarkStart w:id="197" w:name="_Ref85191619"/>
      <w:bookmarkStart w:id="198" w:name="_Toc87002142"/>
      <w:r w:rsidRPr="00B13831">
        <w:rPr>
          <w:color w:val="002060"/>
        </w:rPr>
        <w:t xml:space="preserve">Figure </w:t>
      </w:r>
      <w:r w:rsidRPr="00B13831">
        <w:rPr>
          <w:color w:val="002060"/>
        </w:rPr>
        <w:fldChar w:fldCharType="begin"/>
      </w:r>
      <w:r w:rsidRPr="00B13831">
        <w:rPr>
          <w:color w:val="002060"/>
        </w:rPr>
        <w:instrText xml:space="preserve"> SEQ Figure \* ARABIC </w:instrText>
      </w:r>
      <w:r w:rsidRPr="00B13831">
        <w:rPr>
          <w:color w:val="002060"/>
        </w:rPr>
        <w:fldChar w:fldCharType="separate"/>
      </w:r>
      <w:r>
        <w:rPr>
          <w:noProof/>
          <w:color w:val="002060"/>
        </w:rPr>
        <w:t>77</w:t>
      </w:r>
      <w:r w:rsidRPr="00B13831">
        <w:rPr>
          <w:color w:val="002060"/>
        </w:rPr>
        <w:fldChar w:fldCharType="end"/>
      </w:r>
      <w:bookmarkEnd w:id="197"/>
      <w:r w:rsidRPr="00B13831">
        <w:rPr>
          <w:i w:val="0"/>
          <w:color w:val="auto"/>
        </w:rPr>
        <w:t xml:space="preserve"> : Rafraichissement de l’identité d’un mobile après </w:t>
      </w:r>
      <w:r>
        <w:rPr>
          <w:i w:val="0"/>
          <w:color w:val="auto"/>
        </w:rPr>
        <w:t>un</w:t>
      </w:r>
      <w:r w:rsidRPr="00B13831">
        <w:rPr>
          <w:i w:val="0"/>
          <w:color w:val="auto"/>
        </w:rPr>
        <w:t xml:space="preserve"> </w:t>
      </w:r>
      <w:r w:rsidRPr="001852F5">
        <w:rPr>
          <w:color w:val="auto"/>
        </w:rPr>
        <w:t>paging</w:t>
      </w:r>
      <w:r w:rsidRPr="00B13831">
        <w:rPr>
          <w:i w:val="0"/>
          <w:color w:val="auto"/>
        </w:rPr>
        <w:t xml:space="preserve"> en </w:t>
      </w:r>
      <w:r>
        <w:rPr>
          <w:i w:val="0"/>
          <w:color w:val="auto"/>
        </w:rPr>
        <w:t xml:space="preserve">4G vs. </w:t>
      </w:r>
      <w:r w:rsidRPr="00B13831">
        <w:rPr>
          <w:i w:val="0"/>
          <w:color w:val="auto"/>
        </w:rPr>
        <w:t>5G</w:t>
      </w:r>
      <w:bookmarkEnd w:id="198"/>
    </w:p>
    <w:p w14:paraId="38A51B40" w14:textId="77777777" w:rsidR="00F51A8D" w:rsidRDefault="00F51A8D" w:rsidP="00F51A8D"/>
    <w:p w14:paraId="311347F5" w14:textId="77777777" w:rsidR="00F51A8D" w:rsidRDefault="00F51A8D" w:rsidP="00F51A8D">
      <w:r>
        <w:rPr>
          <w:rFonts w:ascii="Helvetica" w:hAnsi="Helvetica" w:cs="Helvetica"/>
          <w:noProof/>
          <w:color w:val="242424"/>
          <w:lang w:eastAsia="fr-FR"/>
        </w:rPr>
        <w:drawing>
          <wp:inline distT="0" distB="0" distL="0" distR="0" wp14:anchorId="1FE41CA2" wp14:editId="0D2B2608">
            <wp:extent cx="5760720" cy="843280"/>
            <wp:effectExtent l="0" t="0" r="0" b="0"/>
            <wp:docPr id="145437" name="Image 14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843280"/>
                    </a:xfrm>
                    <a:prstGeom prst="rect">
                      <a:avLst/>
                    </a:prstGeom>
                    <a:noFill/>
                    <a:ln>
                      <a:noFill/>
                    </a:ln>
                  </pic:spPr>
                </pic:pic>
              </a:graphicData>
            </a:graphic>
          </wp:inline>
        </w:drawing>
      </w:r>
    </w:p>
    <w:p w14:paraId="4BBC5673" w14:textId="77777777" w:rsidR="00F51A8D" w:rsidRPr="00CC228C" w:rsidRDefault="00F51A8D" w:rsidP="00F51A8D">
      <w:pPr>
        <w:pStyle w:val="Lgende"/>
        <w:jc w:val="center"/>
        <w:rPr>
          <w:i w:val="0"/>
          <w:color w:val="auto"/>
        </w:rPr>
      </w:pPr>
      <w:bookmarkStart w:id="199" w:name="_Ref85202237"/>
      <w:bookmarkStart w:id="200" w:name="_Toc87002302"/>
      <w:r w:rsidRPr="00CC228C">
        <w:rPr>
          <w:color w:val="002060"/>
        </w:rPr>
        <w:t xml:space="preserve">Tableau </w:t>
      </w:r>
      <w:r w:rsidRPr="00CC228C">
        <w:rPr>
          <w:color w:val="002060"/>
        </w:rPr>
        <w:fldChar w:fldCharType="begin"/>
      </w:r>
      <w:r w:rsidRPr="00CC228C">
        <w:rPr>
          <w:color w:val="002060"/>
        </w:rPr>
        <w:instrText xml:space="preserve"> SEQ Tableau \* ARABIC </w:instrText>
      </w:r>
      <w:r w:rsidRPr="00CC228C">
        <w:rPr>
          <w:color w:val="002060"/>
        </w:rPr>
        <w:fldChar w:fldCharType="separate"/>
      </w:r>
      <w:r>
        <w:rPr>
          <w:noProof/>
          <w:color w:val="002060"/>
        </w:rPr>
        <w:t>11</w:t>
      </w:r>
      <w:r w:rsidRPr="00CC228C">
        <w:rPr>
          <w:color w:val="002060"/>
        </w:rPr>
        <w:fldChar w:fldCharType="end"/>
      </w:r>
      <w:bookmarkEnd w:id="199"/>
      <w:r w:rsidRPr="00CC228C">
        <w:rPr>
          <w:i w:val="0"/>
          <w:color w:val="auto"/>
        </w:rPr>
        <w:t> : Nature du rafraichissement de l’identité d’un mobile après un paging en 4G vs. 5G</w:t>
      </w:r>
      <w:bookmarkEnd w:id="200"/>
    </w:p>
    <w:p w14:paraId="134D4875" w14:textId="77777777" w:rsidR="00F51A8D" w:rsidRDefault="00F51A8D" w:rsidP="00F51A8D"/>
    <w:p w14:paraId="16E15958" w14:textId="77777777" w:rsidR="00F51A8D" w:rsidRDefault="00F51A8D" w:rsidP="00F51A8D">
      <w:pPr>
        <w:jc w:val="both"/>
      </w:pPr>
      <w:r>
        <w:t xml:space="preserve">Ce rafraichissement forcé a été poussé par le groupe de travail SA3 du 3GPP et permet ainsi en plus de changement d’identité de modifier en permanence les PO et PF utilisés par un même mobile au cours du temps afin de renforcer encore davantage la sécurité de ses identifiants. </w:t>
      </w:r>
    </w:p>
    <w:p w14:paraId="5E2D3838" w14:textId="77777777" w:rsidR="00F51A8D" w:rsidRDefault="00F51A8D" w:rsidP="00F51A8D">
      <w:pPr>
        <w:jc w:val="both"/>
      </w:pPr>
      <w:r>
        <w:t xml:space="preserve">Enfin, en corolaire de ce rafraichissement forcé, il est important d’indiquer que la 5G impose l’allocation d’une identité temporaire à un mobile lors de son attachement initial à un réseau (cf. §). </w:t>
      </w:r>
    </w:p>
    <w:p w14:paraId="07D29F7A" w14:textId="77777777" w:rsidR="00F51A8D" w:rsidRDefault="00F51A8D" w:rsidP="00F51A8D">
      <w:pPr>
        <w:jc w:val="both"/>
      </w:pPr>
      <w:r>
        <w:t xml:space="preserve">Avant de passer aux évolutions sécuritaires sur le processus d’authentification d’un mobile côté cœur de réseau, le renforcement de la sécurité des identités des mobiles via le mécanisme de </w:t>
      </w:r>
      <w:r w:rsidRPr="00CC228C">
        <w:rPr>
          <w:i/>
        </w:rPr>
        <w:t>paging</w:t>
      </w:r>
      <w:r>
        <w:t xml:space="preserve"> en 5G peut être synthétisé en trois principaux points (cf. </w:t>
      </w:r>
      <w:r>
        <w:fldChar w:fldCharType="begin"/>
      </w:r>
      <w:r>
        <w:instrText xml:space="preserve"> REF _Ref85202831 \h  \* MERGEFORMAT </w:instrText>
      </w:r>
      <w:r>
        <w:fldChar w:fldCharType="separate"/>
      </w:r>
      <w:r w:rsidRPr="00CC228C">
        <w:rPr>
          <w:color w:val="002060"/>
        </w:rPr>
        <w:t>Figure 78</w:t>
      </w:r>
      <w:r>
        <w:fldChar w:fldCharType="end"/>
      </w:r>
      <w:r>
        <w:t>), à savoir :</w:t>
      </w:r>
    </w:p>
    <w:p w14:paraId="363CCAB6" w14:textId="77777777" w:rsidR="00F51A8D" w:rsidRDefault="00F51A8D" w:rsidP="00422D33">
      <w:pPr>
        <w:numPr>
          <w:ilvl w:val="0"/>
          <w:numId w:val="18"/>
        </w:numPr>
        <w:jc w:val="both"/>
      </w:pPr>
      <w:r>
        <w:t xml:space="preserve">Occurrences de </w:t>
      </w:r>
      <w:r w:rsidRPr="00CC228C">
        <w:rPr>
          <w:i/>
        </w:rPr>
        <w:t>paging</w:t>
      </w:r>
      <w:r>
        <w:t xml:space="preserve"> définies à partir de l’identité temporaire d’un mobile</w:t>
      </w:r>
    </w:p>
    <w:p w14:paraId="55397538" w14:textId="77777777" w:rsidR="00F51A8D" w:rsidRDefault="00F51A8D" w:rsidP="00422D33">
      <w:pPr>
        <w:numPr>
          <w:ilvl w:val="0"/>
          <w:numId w:val="18"/>
        </w:numPr>
        <w:jc w:val="both"/>
      </w:pPr>
      <w:r>
        <w:t xml:space="preserve">Obligation d’utiliser l’identité temporaire d’un mobile au sein d’un message de </w:t>
      </w:r>
      <w:r w:rsidRPr="00CC228C">
        <w:rPr>
          <w:i/>
        </w:rPr>
        <w:t>paging</w:t>
      </w:r>
    </w:p>
    <w:p w14:paraId="1852BBAA" w14:textId="77777777" w:rsidR="00F51A8D" w:rsidRPr="00CC228C" w:rsidRDefault="00F51A8D" w:rsidP="00422D33">
      <w:pPr>
        <w:numPr>
          <w:ilvl w:val="0"/>
          <w:numId w:val="18"/>
        </w:numPr>
        <w:jc w:val="both"/>
      </w:pPr>
      <w:r>
        <w:t xml:space="preserve"> Rafraichissement de l’identité temporaire d’un mobile imposé après chaque requête de </w:t>
      </w:r>
      <w:r w:rsidRPr="00CC228C">
        <w:rPr>
          <w:i/>
        </w:rPr>
        <w:t>paging</w:t>
      </w:r>
    </w:p>
    <w:p w14:paraId="38F625D3" w14:textId="77777777" w:rsidR="00F51A8D" w:rsidRDefault="00F51A8D" w:rsidP="00F51A8D">
      <w:pPr>
        <w:jc w:val="center"/>
      </w:pPr>
      <w:r>
        <w:rPr>
          <w:rFonts w:ascii="Helvetica" w:hAnsi="Helvetica" w:cs="Helvetica"/>
          <w:noProof/>
          <w:color w:val="242424"/>
          <w:lang w:eastAsia="fr-FR"/>
        </w:rPr>
        <w:lastRenderedPageBreak/>
        <w:drawing>
          <wp:inline distT="0" distB="0" distL="0" distR="0" wp14:anchorId="4B5EB6B4" wp14:editId="0B940145">
            <wp:extent cx="3182471" cy="3152784"/>
            <wp:effectExtent l="0" t="0" r="0" b="0"/>
            <wp:docPr id="145438" name="Image 14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93294" cy="3163506"/>
                    </a:xfrm>
                    <a:prstGeom prst="rect">
                      <a:avLst/>
                    </a:prstGeom>
                    <a:noFill/>
                    <a:ln>
                      <a:noFill/>
                    </a:ln>
                  </pic:spPr>
                </pic:pic>
              </a:graphicData>
            </a:graphic>
          </wp:inline>
        </w:drawing>
      </w:r>
    </w:p>
    <w:p w14:paraId="5615EAEA" w14:textId="77777777" w:rsidR="00F51A8D" w:rsidRDefault="00F51A8D" w:rsidP="00F51A8D">
      <w:pPr>
        <w:pStyle w:val="Lgende"/>
        <w:jc w:val="center"/>
        <w:rPr>
          <w:i w:val="0"/>
          <w:color w:val="auto"/>
        </w:rPr>
      </w:pPr>
      <w:bookmarkStart w:id="201" w:name="_Ref85202831"/>
      <w:bookmarkStart w:id="202" w:name="_Toc87002143"/>
      <w:r w:rsidRPr="00CC228C">
        <w:rPr>
          <w:color w:val="002060"/>
        </w:rPr>
        <w:t xml:space="preserve">Figure </w:t>
      </w:r>
      <w:r w:rsidRPr="00CC228C">
        <w:rPr>
          <w:color w:val="002060"/>
        </w:rPr>
        <w:fldChar w:fldCharType="begin"/>
      </w:r>
      <w:r w:rsidRPr="00CC228C">
        <w:rPr>
          <w:color w:val="002060"/>
        </w:rPr>
        <w:instrText xml:space="preserve"> SEQ Figure \* ARABIC </w:instrText>
      </w:r>
      <w:r w:rsidRPr="00CC228C">
        <w:rPr>
          <w:color w:val="002060"/>
        </w:rPr>
        <w:fldChar w:fldCharType="separate"/>
      </w:r>
      <w:r>
        <w:rPr>
          <w:noProof/>
          <w:color w:val="002060"/>
        </w:rPr>
        <w:t>78</w:t>
      </w:r>
      <w:r w:rsidRPr="00CC228C">
        <w:rPr>
          <w:color w:val="002060"/>
        </w:rPr>
        <w:fldChar w:fldCharType="end"/>
      </w:r>
      <w:bookmarkEnd w:id="201"/>
      <w:r w:rsidRPr="00CC228C">
        <w:rPr>
          <w:i w:val="0"/>
          <w:color w:val="auto"/>
        </w:rPr>
        <w:t xml:space="preserve"> : Synthèse des améliorations sécuritaires introduites sur le </w:t>
      </w:r>
      <w:r w:rsidRPr="00CC228C">
        <w:rPr>
          <w:color w:val="auto"/>
        </w:rPr>
        <w:t>paging</w:t>
      </w:r>
      <w:r w:rsidRPr="00CC228C">
        <w:rPr>
          <w:i w:val="0"/>
          <w:color w:val="auto"/>
        </w:rPr>
        <w:t xml:space="preserve"> en 5G</w:t>
      </w:r>
      <w:bookmarkEnd w:id="202"/>
    </w:p>
    <w:p w14:paraId="21E1F5FE" w14:textId="77777777" w:rsidR="00F51A8D" w:rsidRPr="00CC228C" w:rsidRDefault="00F51A8D" w:rsidP="00F51A8D"/>
    <w:p w14:paraId="74A6C2B9" w14:textId="77777777" w:rsidR="00F51A8D" w:rsidRDefault="00F51A8D" w:rsidP="00F51A8D">
      <w:pPr>
        <w:pStyle w:val="Titre2"/>
        <w:numPr>
          <w:ilvl w:val="0"/>
          <w:numId w:val="3"/>
        </w:numPr>
      </w:pPr>
      <w:bookmarkStart w:id="203" w:name="_Ref86150251"/>
      <w:bookmarkStart w:id="204" w:name="_Toc87002411"/>
      <w:r>
        <w:t>Authentification auprès du HN</w:t>
      </w:r>
      <w:bookmarkEnd w:id="203"/>
      <w:bookmarkEnd w:id="204"/>
      <w:r>
        <w:t xml:space="preserve"> </w:t>
      </w:r>
    </w:p>
    <w:p w14:paraId="3C892EEA" w14:textId="77777777" w:rsidR="00F51A8D" w:rsidRDefault="00F51A8D" w:rsidP="00F51A8D">
      <w:pPr>
        <w:jc w:val="both"/>
      </w:pPr>
    </w:p>
    <w:p w14:paraId="75D99CA6" w14:textId="77777777" w:rsidR="00F51A8D" w:rsidRDefault="00F51A8D" w:rsidP="00F51A8D">
      <w:pPr>
        <w:jc w:val="both"/>
      </w:pPr>
      <w:r>
        <w:t>La phase d’authentification permettant à un abonné de s’enregistrer sur un réseau 5G</w:t>
      </w:r>
      <w:r>
        <w:fldChar w:fldCharType="begin"/>
      </w:r>
      <w:r>
        <w:instrText xml:space="preserve"> XE "</w:instrText>
      </w:r>
      <w:r w:rsidRPr="00633934">
        <w:instrText>5G</w:instrText>
      </w:r>
      <w:r>
        <w:instrText xml:space="preserve">" </w:instrText>
      </w:r>
      <w:r>
        <w:fldChar w:fldCharType="end"/>
      </w:r>
      <w:r>
        <w:t xml:space="preserve"> reprend les concepts de base de la 4G précédente, à savoir </w:t>
      </w:r>
      <w:r>
        <w:fldChar w:fldCharType="begin"/>
      </w:r>
      <w:r>
        <w:instrText xml:space="preserve"> XE "</w:instrText>
      </w:r>
      <w:r w:rsidRPr="00A044DC">
        <w:instrText>4G</w:instrText>
      </w:r>
      <w:r>
        <w:instrText xml:space="preserve">" </w:instrText>
      </w:r>
      <w:r>
        <w:fldChar w:fldCharType="end"/>
      </w:r>
      <w:r>
        <w:t>:</w:t>
      </w:r>
    </w:p>
    <w:p w14:paraId="385B7DBF" w14:textId="77777777" w:rsidR="00F51A8D" w:rsidRPr="0004646F" w:rsidRDefault="00F51A8D" w:rsidP="00422D33">
      <w:pPr>
        <w:numPr>
          <w:ilvl w:val="0"/>
          <w:numId w:val="18"/>
        </w:numPr>
        <w:jc w:val="both"/>
      </w:pPr>
      <w:r w:rsidRPr="0004646F">
        <w:t>L’utilisateur et le réseau établissent une authentification mutuelle</w:t>
      </w:r>
      <w:r>
        <w:t xml:space="preserve"> afin de vérifier la légitimité de l’un envers l’autre</w:t>
      </w:r>
    </w:p>
    <w:p w14:paraId="28F3E287" w14:textId="77777777" w:rsidR="00F51A8D" w:rsidRDefault="00F51A8D" w:rsidP="00422D33">
      <w:pPr>
        <w:numPr>
          <w:ilvl w:val="0"/>
          <w:numId w:val="18"/>
        </w:numPr>
        <w:jc w:val="both"/>
      </w:pPr>
      <w:r>
        <w:t>Pendant cette phase, t</w:t>
      </w:r>
      <w:r w:rsidRPr="0004646F">
        <w:t>ous les mes</w:t>
      </w:r>
      <w:r>
        <w:t>sages sont non protégés. En effet, l</w:t>
      </w:r>
      <w:r w:rsidRPr="0004646F">
        <w:t>es deux parties peuvent seulement act</w:t>
      </w:r>
      <w:r>
        <w:t>iver le chiffrement</w:t>
      </w:r>
      <w:r w:rsidRPr="0004646F">
        <w:t xml:space="preserve"> après</w:t>
      </w:r>
      <w:r>
        <w:t xml:space="preserve"> </w:t>
      </w:r>
      <w:r w:rsidRPr="0004646F">
        <w:t xml:space="preserve">accord </w:t>
      </w:r>
      <w:r>
        <w:t>de</w:t>
      </w:r>
      <w:r w:rsidRPr="0004646F">
        <w:t>s clés de sessions</w:t>
      </w:r>
      <w:r>
        <w:t xml:space="preserve"> une fois cette authentification terminée</w:t>
      </w:r>
      <w:r w:rsidRPr="0004646F">
        <w:t xml:space="preserve"> </w:t>
      </w:r>
    </w:p>
    <w:p w14:paraId="2F461C3A" w14:textId="77777777" w:rsidR="00F51A8D" w:rsidRDefault="00F51A8D" w:rsidP="00F51A8D">
      <w:pPr>
        <w:jc w:val="both"/>
      </w:pPr>
      <w:r>
        <w:t xml:space="preserve">C’est pourquoi cette phase d’authentification est généralement notée comme faisant partie intégrante du mécanisme d’attachement au réseau, maintenant désigné « Registration » en 5G (cf. </w:t>
      </w:r>
      <w:r>
        <w:fldChar w:fldCharType="begin"/>
      </w:r>
      <w:r>
        <w:instrText xml:space="preserve"> REF _Ref85203603 \h </w:instrText>
      </w:r>
      <w:r>
        <w:fldChar w:fldCharType="separate"/>
      </w:r>
      <w:r w:rsidRPr="00A23463">
        <w:rPr>
          <w:color w:val="002060"/>
        </w:rPr>
        <w:t>Figure 79</w:t>
      </w:r>
      <w:r>
        <w:fldChar w:fldCharType="end"/>
      </w:r>
      <w:r>
        <w:t>).</w:t>
      </w:r>
    </w:p>
    <w:p w14:paraId="2FB5A5FA" w14:textId="77777777" w:rsidR="00F51A8D" w:rsidRDefault="00F51A8D" w:rsidP="00F51A8D">
      <w:pPr>
        <w:jc w:val="center"/>
      </w:pPr>
      <w:r>
        <w:rPr>
          <w:noProof/>
          <w:lang w:eastAsia="fr-FR"/>
        </w:rPr>
        <w:drawing>
          <wp:inline distT="0" distB="0" distL="0" distR="0" wp14:anchorId="48015A6E" wp14:editId="76F707CC">
            <wp:extent cx="4948517" cy="1799461"/>
            <wp:effectExtent l="0" t="0" r="5080" b="0"/>
            <wp:docPr id="145439" name="Image 14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86260" cy="1813186"/>
                    </a:xfrm>
                    <a:prstGeom prst="rect">
                      <a:avLst/>
                    </a:prstGeom>
                    <a:noFill/>
                    <a:ln>
                      <a:noFill/>
                    </a:ln>
                  </pic:spPr>
                </pic:pic>
              </a:graphicData>
            </a:graphic>
          </wp:inline>
        </w:drawing>
      </w:r>
    </w:p>
    <w:p w14:paraId="66AD378B" w14:textId="77777777" w:rsidR="00F51A8D" w:rsidRPr="00A23463" w:rsidRDefault="00F51A8D" w:rsidP="00F51A8D">
      <w:pPr>
        <w:pStyle w:val="Lgende"/>
        <w:jc w:val="center"/>
        <w:rPr>
          <w:i w:val="0"/>
          <w:color w:val="auto"/>
        </w:rPr>
      </w:pPr>
      <w:bookmarkStart w:id="205" w:name="_Ref85203603"/>
      <w:bookmarkStart w:id="206" w:name="_Toc87002144"/>
      <w:r w:rsidRPr="00A23463">
        <w:rPr>
          <w:color w:val="002060"/>
        </w:rPr>
        <w:t xml:space="preserve">Figure </w:t>
      </w:r>
      <w:r w:rsidRPr="00A23463">
        <w:rPr>
          <w:color w:val="002060"/>
        </w:rPr>
        <w:fldChar w:fldCharType="begin"/>
      </w:r>
      <w:r w:rsidRPr="00A23463">
        <w:rPr>
          <w:color w:val="002060"/>
        </w:rPr>
        <w:instrText xml:space="preserve"> SEQ Figure \* ARABIC </w:instrText>
      </w:r>
      <w:r w:rsidRPr="00A23463">
        <w:rPr>
          <w:color w:val="002060"/>
        </w:rPr>
        <w:fldChar w:fldCharType="separate"/>
      </w:r>
      <w:r>
        <w:rPr>
          <w:noProof/>
          <w:color w:val="002060"/>
        </w:rPr>
        <w:t>79</w:t>
      </w:r>
      <w:r w:rsidRPr="00A23463">
        <w:rPr>
          <w:color w:val="002060"/>
        </w:rPr>
        <w:fldChar w:fldCharType="end"/>
      </w:r>
      <w:bookmarkEnd w:id="205"/>
      <w:r w:rsidRPr="00A23463">
        <w:rPr>
          <w:i w:val="0"/>
          <w:color w:val="auto"/>
        </w:rPr>
        <w:t> : I</w:t>
      </w:r>
      <w:r>
        <w:rPr>
          <w:i w:val="0"/>
          <w:color w:val="auto"/>
        </w:rPr>
        <w:t>llustration</w:t>
      </w:r>
      <w:r w:rsidRPr="00A23463">
        <w:rPr>
          <w:i w:val="0"/>
          <w:color w:val="auto"/>
        </w:rPr>
        <w:t xml:space="preserve"> de l’attachement d’un mobile au sein d’un réseau 5G</w:t>
      </w:r>
      <w:r>
        <w:rPr>
          <w:i w:val="0"/>
          <w:color w:val="auto"/>
        </w:rPr>
        <w:t xml:space="preserve"> (Sl10 – Sprint 5)</w:t>
      </w:r>
      <w:bookmarkEnd w:id="206"/>
    </w:p>
    <w:p w14:paraId="1E38B387" w14:textId="77777777" w:rsidR="00F51A8D" w:rsidRDefault="00F51A8D" w:rsidP="00F51A8D">
      <w:pPr>
        <w:jc w:val="both"/>
      </w:pPr>
      <w:r>
        <w:lastRenderedPageBreak/>
        <w:t xml:space="preserve">On constate sur cette figure qu’il y a deux étapes fondamentales avant activation de la sécurité (intégrité/chiffrement). La première est la récupération de l’identité de l’abonné si besoin. La seconde correspond à la phase d’authentification à proprement parlé étudiée dans ce chapitre. La </w:t>
      </w:r>
      <w:r>
        <w:fldChar w:fldCharType="begin"/>
      </w:r>
      <w:r>
        <w:instrText xml:space="preserve"> REF _Ref85461552 \h </w:instrText>
      </w:r>
      <w:r>
        <w:fldChar w:fldCharType="separate"/>
      </w:r>
      <w:r w:rsidRPr="00DB293C">
        <w:rPr>
          <w:color w:val="002060"/>
        </w:rPr>
        <w:t>Figure 80</w:t>
      </w:r>
      <w:r>
        <w:fldChar w:fldCharType="end"/>
      </w:r>
      <w:r>
        <w:t xml:space="preserve"> illustre les différentes entités qui interagissent côté cœur de réseau 5G lors de cette phase d’authentification.</w:t>
      </w:r>
    </w:p>
    <w:p w14:paraId="004C0854" w14:textId="77777777" w:rsidR="00F51A8D" w:rsidRDefault="00F51A8D" w:rsidP="00F51A8D">
      <w:pPr>
        <w:jc w:val="center"/>
      </w:pPr>
      <w:r>
        <w:rPr>
          <w:noProof/>
        </w:rPr>
        <w:drawing>
          <wp:inline distT="0" distB="0" distL="0" distR="0" wp14:anchorId="7DF31524" wp14:editId="717F05FA">
            <wp:extent cx="4823460" cy="2801596"/>
            <wp:effectExtent l="0" t="0" r="0" b="0"/>
            <wp:docPr id="40963" name="Image 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84231" cy="2836894"/>
                    </a:xfrm>
                    <a:prstGeom prst="rect">
                      <a:avLst/>
                    </a:prstGeom>
                    <a:noFill/>
                    <a:ln>
                      <a:noFill/>
                    </a:ln>
                  </pic:spPr>
                </pic:pic>
              </a:graphicData>
            </a:graphic>
          </wp:inline>
        </w:drawing>
      </w:r>
    </w:p>
    <w:p w14:paraId="7FE84086" w14:textId="77777777" w:rsidR="00F51A8D" w:rsidRPr="00DB293C" w:rsidRDefault="00F51A8D" w:rsidP="00F51A8D">
      <w:pPr>
        <w:pStyle w:val="Lgende"/>
        <w:jc w:val="center"/>
        <w:rPr>
          <w:i w:val="0"/>
          <w:iCs w:val="0"/>
          <w:color w:val="auto"/>
        </w:rPr>
      </w:pPr>
      <w:bookmarkStart w:id="207" w:name="_Ref85461552"/>
      <w:bookmarkStart w:id="208" w:name="_Toc87002145"/>
      <w:r w:rsidRPr="00DB293C">
        <w:rPr>
          <w:color w:val="002060"/>
        </w:rPr>
        <w:t xml:space="preserve">Figure </w:t>
      </w:r>
      <w:r w:rsidRPr="00DB293C">
        <w:rPr>
          <w:color w:val="002060"/>
        </w:rPr>
        <w:fldChar w:fldCharType="begin"/>
      </w:r>
      <w:r w:rsidRPr="00DB293C">
        <w:rPr>
          <w:color w:val="002060"/>
        </w:rPr>
        <w:instrText xml:space="preserve"> SEQ Figure \* ARABIC </w:instrText>
      </w:r>
      <w:r w:rsidRPr="00DB293C">
        <w:rPr>
          <w:color w:val="002060"/>
        </w:rPr>
        <w:fldChar w:fldCharType="separate"/>
      </w:r>
      <w:r>
        <w:rPr>
          <w:noProof/>
          <w:color w:val="002060"/>
        </w:rPr>
        <w:t>80</w:t>
      </w:r>
      <w:r w:rsidRPr="00DB293C">
        <w:rPr>
          <w:color w:val="002060"/>
        </w:rPr>
        <w:fldChar w:fldCharType="end"/>
      </w:r>
      <w:bookmarkEnd w:id="207"/>
      <w:r w:rsidRPr="00DB293C">
        <w:rPr>
          <w:i w:val="0"/>
          <w:iCs w:val="0"/>
          <w:color w:val="auto"/>
        </w:rPr>
        <w:t> : Entités impactées lors d’une phase d’authentification 5G (Sl44 – Sprint 1)</w:t>
      </w:r>
      <w:bookmarkEnd w:id="208"/>
    </w:p>
    <w:p w14:paraId="0C0055DC" w14:textId="77777777" w:rsidR="00F51A8D" w:rsidRDefault="00F51A8D" w:rsidP="00F51A8D">
      <w:pPr>
        <w:jc w:val="both"/>
      </w:pPr>
    </w:p>
    <w:p w14:paraId="03EAA07B" w14:textId="77777777" w:rsidR="00F51A8D" w:rsidRDefault="00F51A8D" w:rsidP="00F51A8D">
      <w:pPr>
        <w:jc w:val="both"/>
      </w:pPr>
      <w:r>
        <w:t>Le premier élément impacté est l’AMF dont la fonctionnalité première est la gestion de la signalisation liée à la mobilité des terminaux au sein du réseau. Le second élément est l’AUSF qui constitue le serveur d’authentification des abonnés et qui s’appuie sur la BDD UDM contenant leurs contextes de sécurités. Si l’AMF ne réussit pas à résoudre l’identité 5G-GUTI généralement fournie dans le premier message de niveau NAS, ce dernier peut demander explicitement l’identité</w:t>
      </w:r>
      <w:r>
        <w:fldChar w:fldCharType="begin"/>
      </w:r>
      <w:r>
        <w:instrText xml:space="preserve"> XE "</w:instrText>
      </w:r>
      <w:r w:rsidRPr="00BE65EE">
        <w:instrText>SUPI</w:instrText>
      </w:r>
      <w:r>
        <w:instrText xml:space="preserve">" </w:instrText>
      </w:r>
      <w:r>
        <w:fldChar w:fldCharType="end"/>
      </w:r>
      <w:r>
        <w:t xml:space="preserve"> du mobile (cf. </w:t>
      </w:r>
      <w:r>
        <w:fldChar w:fldCharType="begin"/>
      </w:r>
      <w:r>
        <w:instrText xml:space="preserve"> REF _Ref85462003 \h </w:instrText>
      </w:r>
      <w:r>
        <w:fldChar w:fldCharType="separate"/>
      </w:r>
      <w:r w:rsidRPr="00DB293C">
        <w:rPr>
          <w:color w:val="002060"/>
        </w:rPr>
        <w:t>Figure 81</w:t>
      </w:r>
      <w:r>
        <w:fldChar w:fldCharType="end"/>
      </w:r>
      <w:r>
        <w:t>).</w:t>
      </w:r>
    </w:p>
    <w:p w14:paraId="5B1B5411" w14:textId="77777777" w:rsidR="00F51A8D" w:rsidRDefault="00F51A8D" w:rsidP="00F51A8D">
      <w:pPr>
        <w:jc w:val="center"/>
      </w:pPr>
      <w:r w:rsidRPr="00E6486C">
        <w:rPr>
          <w:noProof/>
          <w:lang w:eastAsia="fr-FR"/>
        </w:rPr>
        <w:drawing>
          <wp:inline distT="0" distB="0" distL="0" distR="0" wp14:anchorId="31154A6C" wp14:editId="18D4DBCA">
            <wp:extent cx="4926060" cy="2857500"/>
            <wp:effectExtent l="0" t="0" r="8255" b="0"/>
            <wp:docPr id="31" name="Picture 2" descr="5G Identifiers SUPI and SUCI - Techplayon NAS Signalling">
              <a:extLst xmlns:a="http://schemas.openxmlformats.org/drawingml/2006/main">
                <a:ext uri="{FF2B5EF4-FFF2-40B4-BE49-F238E27FC236}">
                  <a16:creationId xmlns:a16="http://schemas.microsoft.com/office/drawing/2014/main" id="{B2A0C97E-EB8B-4B00-B382-1903B77A9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5G Identifiers SUPI and SUCI - Techplayon NAS Signalling">
                      <a:extLst>
                        <a:ext uri="{FF2B5EF4-FFF2-40B4-BE49-F238E27FC236}">
                          <a16:creationId xmlns:a16="http://schemas.microsoft.com/office/drawing/2014/main" id="{B2A0C97E-EB8B-4B00-B382-1903B77A9271}"/>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27986" cy="2858617"/>
                    </a:xfrm>
                    <a:prstGeom prst="rect">
                      <a:avLst/>
                    </a:prstGeom>
                    <a:noFill/>
                  </pic:spPr>
                </pic:pic>
              </a:graphicData>
            </a:graphic>
          </wp:inline>
        </w:drawing>
      </w:r>
    </w:p>
    <w:p w14:paraId="4274F1A8" w14:textId="77777777" w:rsidR="00F51A8D" w:rsidRPr="007D59DD" w:rsidRDefault="00F51A8D" w:rsidP="00F51A8D">
      <w:pPr>
        <w:pStyle w:val="Lgende"/>
        <w:jc w:val="center"/>
        <w:rPr>
          <w:i w:val="0"/>
          <w:iCs w:val="0"/>
          <w:color w:val="auto"/>
        </w:rPr>
      </w:pPr>
      <w:bookmarkStart w:id="209" w:name="_Ref85462003"/>
      <w:bookmarkStart w:id="210" w:name="_Toc87002146"/>
      <w:r w:rsidRPr="00DB293C">
        <w:rPr>
          <w:color w:val="002060"/>
        </w:rPr>
        <w:t xml:space="preserve">Figure </w:t>
      </w:r>
      <w:r w:rsidRPr="00DB293C">
        <w:rPr>
          <w:color w:val="002060"/>
        </w:rPr>
        <w:fldChar w:fldCharType="begin"/>
      </w:r>
      <w:r w:rsidRPr="00DB293C">
        <w:rPr>
          <w:color w:val="002060"/>
        </w:rPr>
        <w:instrText xml:space="preserve"> SEQ Figure \* ARABIC </w:instrText>
      </w:r>
      <w:r w:rsidRPr="00DB293C">
        <w:rPr>
          <w:color w:val="002060"/>
        </w:rPr>
        <w:fldChar w:fldCharType="separate"/>
      </w:r>
      <w:r>
        <w:rPr>
          <w:noProof/>
          <w:color w:val="002060"/>
        </w:rPr>
        <w:t>81</w:t>
      </w:r>
      <w:r w:rsidRPr="00DB293C">
        <w:rPr>
          <w:color w:val="002060"/>
        </w:rPr>
        <w:fldChar w:fldCharType="end"/>
      </w:r>
      <w:bookmarkEnd w:id="209"/>
      <w:r w:rsidRPr="00DB293C">
        <w:rPr>
          <w:i w:val="0"/>
          <w:iCs w:val="0"/>
          <w:color w:val="auto"/>
        </w:rPr>
        <w:t xml:space="preserve"> : Résolution de l’identité d’un abonné 5G lors de son </w:t>
      </w:r>
      <w:r>
        <w:rPr>
          <w:i w:val="0"/>
          <w:iCs w:val="0"/>
          <w:color w:val="auto"/>
        </w:rPr>
        <w:t xml:space="preserve">attachement </w:t>
      </w:r>
      <w:r w:rsidRPr="00DB293C">
        <w:rPr>
          <w:i w:val="0"/>
          <w:iCs w:val="0"/>
          <w:color w:val="auto"/>
        </w:rPr>
        <w:t>(Sl46 – Sprint 1)</w:t>
      </w:r>
      <w:bookmarkEnd w:id="210"/>
    </w:p>
    <w:p w14:paraId="1B679FF0" w14:textId="77777777" w:rsidR="00F51A8D" w:rsidRDefault="00F51A8D" w:rsidP="00F51A8D">
      <w:pPr>
        <w:jc w:val="both"/>
      </w:pPr>
      <w:r>
        <w:lastRenderedPageBreak/>
        <w:t xml:space="preserve">En effet, si la résolution du 5G-GUTI ne fonctionne pas, le réseau d’attachement peut demander le SUPI du </w:t>
      </w:r>
      <w:proofErr w:type="spellStart"/>
      <w:r w:rsidRPr="00A23463">
        <w:rPr>
          <w:i/>
        </w:rPr>
        <w:t>device</w:t>
      </w:r>
      <w:proofErr w:type="spellEnd"/>
      <w:r>
        <w:t xml:space="preserve"> qui sera alors transmis sur l’interface air sous la forme d’un SUCI chiffré (cf. §II.</w:t>
      </w:r>
      <w:r>
        <w:fldChar w:fldCharType="begin"/>
      </w:r>
      <w:r>
        <w:instrText xml:space="preserve"> REF _Ref83371575 \r \h </w:instrText>
      </w:r>
      <w:r>
        <w:fldChar w:fldCharType="separate"/>
      </w:r>
      <w:r>
        <w:t>2)</w:t>
      </w:r>
      <w:r>
        <w:fldChar w:fldCharType="end"/>
      </w:r>
      <w:r>
        <w:t>). L’ensemble d</w:t>
      </w:r>
      <w:r w:rsidRPr="00125B3C">
        <w:t>es identités</w:t>
      </w:r>
      <w:r>
        <w:t xml:space="preserve"> précédemment introduites interviennent donc durant cette phase d’authentification (5G-GUTI, SUPI &amp; SUCI). </w:t>
      </w:r>
    </w:p>
    <w:p w14:paraId="716F6EDC" w14:textId="77777777" w:rsidR="00F51A8D" w:rsidRDefault="00F51A8D" w:rsidP="00F51A8D">
      <w:pPr>
        <w:jc w:val="both"/>
      </w:pPr>
      <w:r>
        <w:t>En 5G, l</w:t>
      </w:r>
      <w:r w:rsidRPr="00742A8F">
        <w:t>a norme 3GPP introduit</w:t>
      </w:r>
      <w:r>
        <w:t xml:space="preserve"> une première méthode d’authentification</w:t>
      </w:r>
      <w:r w:rsidRPr="00742A8F">
        <w:t xml:space="preserve"> </w:t>
      </w:r>
      <w:r>
        <w:t xml:space="preserve">appelée </w:t>
      </w:r>
      <w:r w:rsidRPr="00742A8F">
        <w:t>5G</w:t>
      </w:r>
      <w:r>
        <w:t>-AKA</w:t>
      </w:r>
      <w:r w:rsidRPr="00742A8F">
        <w:t xml:space="preserve"> </w:t>
      </w:r>
      <w:r>
        <w:t>é</w:t>
      </w:r>
      <w:r w:rsidRPr="00514663">
        <w:t>quivalent</w:t>
      </w:r>
      <w:r>
        <w:t>e</w:t>
      </w:r>
      <w:r w:rsidRPr="00514663">
        <w:t xml:space="preserve"> au 4G</w:t>
      </w:r>
      <w:r>
        <w:t>-</w:t>
      </w:r>
      <w:r w:rsidRPr="00514663">
        <w:t>EPS</w:t>
      </w:r>
      <w:r>
        <w:t xml:space="preserve">-AKA </w:t>
      </w:r>
      <w:r w:rsidRPr="00514663">
        <w:t>historique</w:t>
      </w:r>
      <w:r>
        <w:t xml:space="preserve"> du LTE</w:t>
      </w:r>
      <w:r>
        <w:rPr>
          <w:rStyle w:val="Appelnotedebasdep"/>
        </w:rPr>
        <w:footnoteReference w:id="29"/>
      </w:r>
      <w:r w:rsidRPr="00514663">
        <w:t>. Cependant devant l</w:t>
      </w:r>
      <w:r>
        <w:t>’</w:t>
      </w:r>
      <w:r w:rsidRPr="00514663">
        <w:t xml:space="preserve">hétérogénéité des </w:t>
      </w:r>
      <w:proofErr w:type="spellStart"/>
      <w:r w:rsidRPr="00B73CE4">
        <w:rPr>
          <w:i/>
          <w:iCs/>
        </w:rPr>
        <w:t>devices</w:t>
      </w:r>
      <w:proofErr w:type="spellEnd"/>
      <w:r>
        <w:t xml:space="preserve"> en 5G, deux</w:t>
      </w:r>
      <w:r w:rsidRPr="00514663">
        <w:t xml:space="preserve"> autres méthodes ont été également introduites</w:t>
      </w:r>
      <w:r>
        <w:t xml:space="preserve"> par la norme. C</w:t>
      </w:r>
      <w:r w:rsidRPr="00514663">
        <w:t xml:space="preserve">es dernières </w:t>
      </w:r>
      <w:r>
        <w:t xml:space="preserve">développées plus loin </w:t>
      </w:r>
      <w:r w:rsidRPr="00514663">
        <w:t>sont désigné</w:t>
      </w:r>
      <w:r>
        <w:t>e</w:t>
      </w:r>
      <w:r w:rsidRPr="00514663">
        <w:t>s EAP-</w:t>
      </w:r>
      <w:r>
        <w:t>AKA’</w:t>
      </w:r>
      <w:r w:rsidRPr="00514663">
        <w:t xml:space="preserve"> </w:t>
      </w:r>
      <w:r>
        <w:t>&amp; EAP-TLS</w:t>
      </w:r>
      <w:r w:rsidRPr="00514663">
        <w:t xml:space="preserve">. </w:t>
      </w:r>
    </w:p>
    <w:p w14:paraId="5AFCE25C" w14:textId="77777777" w:rsidR="00F51A8D" w:rsidRDefault="00F51A8D" w:rsidP="00F51A8D">
      <w:pPr>
        <w:jc w:val="both"/>
      </w:pPr>
      <w:r w:rsidRPr="00514663">
        <w:t xml:space="preserve">Avant de détailler ces méthodes il est important de rappeler qu'une phase d'authentification dans le domaine cellulaire s'articule autour de </w:t>
      </w:r>
      <w:r>
        <w:t>trois</w:t>
      </w:r>
      <w:r w:rsidRPr="00514663">
        <w:t xml:space="preserve"> principaux éléments </w:t>
      </w:r>
      <w:r>
        <w:t xml:space="preserve">(cf. </w:t>
      </w:r>
      <w:r>
        <w:fldChar w:fldCharType="begin"/>
      </w:r>
      <w:r>
        <w:instrText xml:space="preserve"> REF _Ref85444115 \h </w:instrText>
      </w:r>
      <w:r>
        <w:fldChar w:fldCharType="separate"/>
      </w:r>
      <w:r w:rsidRPr="00FE0DF8">
        <w:rPr>
          <w:color w:val="002060"/>
        </w:rPr>
        <w:t xml:space="preserve">Figure </w:t>
      </w:r>
      <w:r>
        <w:rPr>
          <w:noProof/>
          <w:color w:val="002060"/>
        </w:rPr>
        <w:t>82</w:t>
      </w:r>
      <w:r>
        <w:fldChar w:fldCharType="end"/>
      </w:r>
      <w:r>
        <w:t xml:space="preserve">) </w:t>
      </w:r>
      <w:r w:rsidRPr="00514663">
        <w:t>:</w:t>
      </w:r>
      <w:r>
        <w:t xml:space="preserve"> </w:t>
      </w:r>
    </w:p>
    <w:p w14:paraId="3284C7C1" w14:textId="77777777" w:rsidR="00F51A8D" w:rsidRDefault="00F51A8D" w:rsidP="00422D33">
      <w:pPr>
        <w:numPr>
          <w:ilvl w:val="0"/>
          <w:numId w:val="18"/>
        </w:numPr>
        <w:jc w:val="both"/>
      </w:pPr>
      <w:r>
        <w:t>L’UE, désignant le terminal mobile</w:t>
      </w:r>
    </w:p>
    <w:p w14:paraId="2AEFF2E8" w14:textId="77777777" w:rsidR="00F51A8D" w:rsidRDefault="00F51A8D" w:rsidP="00422D33">
      <w:pPr>
        <w:numPr>
          <w:ilvl w:val="0"/>
          <w:numId w:val="18"/>
        </w:numPr>
        <w:jc w:val="both"/>
      </w:pPr>
      <w:r w:rsidRPr="00125B3C">
        <w:t xml:space="preserve">Le </w:t>
      </w:r>
      <w:proofErr w:type="spellStart"/>
      <w:r w:rsidRPr="00FE0DF8">
        <w:rPr>
          <w:i/>
          <w:iCs/>
        </w:rPr>
        <w:t>Serving</w:t>
      </w:r>
      <w:proofErr w:type="spellEnd"/>
      <w:r w:rsidRPr="00FE0DF8">
        <w:rPr>
          <w:i/>
          <w:iCs/>
        </w:rPr>
        <w:t xml:space="preserve"> network</w:t>
      </w:r>
      <w:r>
        <w:t xml:space="preserve"> ou SN, correspondant au réseau d’attachement du mobile</w:t>
      </w:r>
    </w:p>
    <w:p w14:paraId="5246862C" w14:textId="77777777" w:rsidR="00F51A8D" w:rsidRDefault="00F51A8D" w:rsidP="00422D33">
      <w:pPr>
        <w:numPr>
          <w:ilvl w:val="0"/>
          <w:numId w:val="18"/>
        </w:numPr>
        <w:jc w:val="both"/>
      </w:pPr>
      <w:r>
        <w:t xml:space="preserve">Le </w:t>
      </w:r>
      <w:r w:rsidRPr="00FE0DF8">
        <w:rPr>
          <w:i/>
          <w:iCs/>
        </w:rPr>
        <w:t>Home network</w:t>
      </w:r>
      <w:r>
        <w:t xml:space="preserve"> ou HN, traduisant le réseau d’appartenance de l’UE</w:t>
      </w:r>
    </w:p>
    <w:p w14:paraId="7696224B" w14:textId="77777777" w:rsidR="00F51A8D" w:rsidRDefault="00F51A8D" w:rsidP="00F51A8D">
      <w:pPr>
        <w:jc w:val="both"/>
      </w:pPr>
    </w:p>
    <w:p w14:paraId="78AE8F0E" w14:textId="77777777" w:rsidR="00F51A8D" w:rsidRDefault="00F51A8D" w:rsidP="00F51A8D">
      <w:r>
        <w:rPr>
          <w:noProof/>
        </w:rPr>
        <w:drawing>
          <wp:inline distT="0" distB="0" distL="0" distR="0" wp14:anchorId="3900A3F5" wp14:editId="689EC418">
            <wp:extent cx="5753100" cy="845820"/>
            <wp:effectExtent l="0" t="0" r="0" b="0"/>
            <wp:docPr id="145422" name="Image 14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3100" cy="845820"/>
                    </a:xfrm>
                    <a:prstGeom prst="rect">
                      <a:avLst/>
                    </a:prstGeom>
                    <a:noFill/>
                    <a:ln>
                      <a:noFill/>
                    </a:ln>
                  </pic:spPr>
                </pic:pic>
              </a:graphicData>
            </a:graphic>
          </wp:inline>
        </w:drawing>
      </w:r>
    </w:p>
    <w:p w14:paraId="5BB2F702" w14:textId="77777777" w:rsidR="00F51A8D" w:rsidRPr="00FE0DF8" w:rsidRDefault="00F51A8D" w:rsidP="00F51A8D">
      <w:pPr>
        <w:pStyle w:val="Lgende"/>
        <w:jc w:val="center"/>
        <w:rPr>
          <w:i w:val="0"/>
          <w:iCs w:val="0"/>
          <w:color w:val="auto"/>
        </w:rPr>
      </w:pPr>
      <w:bookmarkStart w:id="211" w:name="_Ref85444115"/>
      <w:bookmarkStart w:id="212" w:name="_Toc87002147"/>
      <w:r w:rsidRPr="00FE0DF8">
        <w:rPr>
          <w:color w:val="002060"/>
        </w:rPr>
        <w:t xml:space="preserve">Figure </w:t>
      </w:r>
      <w:r w:rsidRPr="00FE0DF8">
        <w:rPr>
          <w:color w:val="002060"/>
        </w:rPr>
        <w:fldChar w:fldCharType="begin"/>
      </w:r>
      <w:r w:rsidRPr="00FE0DF8">
        <w:rPr>
          <w:color w:val="002060"/>
        </w:rPr>
        <w:instrText xml:space="preserve"> SEQ Figure \* ARABIC </w:instrText>
      </w:r>
      <w:r w:rsidRPr="00FE0DF8">
        <w:rPr>
          <w:color w:val="002060"/>
        </w:rPr>
        <w:fldChar w:fldCharType="separate"/>
      </w:r>
      <w:r>
        <w:rPr>
          <w:noProof/>
          <w:color w:val="002060"/>
        </w:rPr>
        <w:t>82</w:t>
      </w:r>
      <w:r w:rsidRPr="00FE0DF8">
        <w:rPr>
          <w:color w:val="002060"/>
        </w:rPr>
        <w:fldChar w:fldCharType="end"/>
      </w:r>
      <w:bookmarkEnd w:id="211"/>
      <w:r w:rsidRPr="00FE0DF8">
        <w:rPr>
          <w:i w:val="0"/>
          <w:iCs w:val="0"/>
          <w:color w:val="auto"/>
        </w:rPr>
        <w:t> : Entités en interaction lors d’une authentification dans le domaine cellulaire</w:t>
      </w:r>
      <w:bookmarkEnd w:id="212"/>
    </w:p>
    <w:p w14:paraId="7BBAE95B" w14:textId="77777777" w:rsidR="00F51A8D" w:rsidRDefault="00F51A8D" w:rsidP="00F51A8D">
      <w:pPr>
        <w:jc w:val="both"/>
      </w:pPr>
    </w:p>
    <w:p w14:paraId="4C973BE6" w14:textId="77777777" w:rsidR="00F51A8D" w:rsidRDefault="00F51A8D" w:rsidP="00F51A8D">
      <w:pPr>
        <w:jc w:val="both"/>
      </w:pPr>
      <w:r>
        <w:t>Sur cette figure, l’interface entre l’UE et le SN correspond à l’interface radio du réseau d’accès. Au niveau cœur de réseau, les transmissions entre le SN et le HN se font en mode IP sécurisé comme nous le verrons par la suite.</w:t>
      </w:r>
    </w:p>
    <w:p w14:paraId="60E1B980" w14:textId="77777777" w:rsidR="00F51A8D" w:rsidRDefault="00F51A8D" w:rsidP="00F51A8D">
      <w:pPr>
        <w:jc w:val="both"/>
      </w:pPr>
      <w:r w:rsidRPr="00B73CE4">
        <w:rPr>
          <w:u w:val="single"/>
        </w:rPr>
        <w:t>Remarque</w:t>
      </w:r>
      <w:r>
        <w:t xml:space="preserve"> : Le SN et le HN peuvent correspondre au même réseau si le mobile s’attache sur son opérateur d’appartenance. En cas de </w:t>
      </w:r>
      <w:proofErr w:type="spellStart"/>
      <w:r w:rsidRPr="00B73CE4">
        <w:rPr>
          <w:i/>
          <w:iCs/>
        </w:rPr>
        <w:t>roaming</w:t>
      </w:r>
      <w:proofErr w:type="spellEnd"/>
      <w:r>
        <w:t xml:space="preserve"> ces derniers sont bien évidemment différents.</w:t>
      </w:r>
    </w:p>
    <w:p w14:paraId="4E964043" w14:textId="77777777" w:rsidR="00F51A8D" w:rsidRDefault="00F51A8D" w:rsidP="00F51A8D">
      <w:pPr>
        <w:jc w:val="both"/>
      </w:pPr>
      <w:r>
        <w:t xml:space="preserve">Pour rappel la procédure d’authentification mutuelle 4G est illustrée sur la </w:t>
      </w:r>
      <w:r>
        <w:fldChar w:fldCharType="begin"/>
      </w:r>
      <w:r>
        <w:instrText xml:space="preserve"> REF _Ref85444715 \h  \* MERGEFORMAT </w:instrText>
      </w:r>
      <w:r>
        <w:fldChar w:fldCharType="separate"/>
      </w:r>
      <w:r w:rsidRPr="00B73CE4">
        <w:rPr>
          <w:color w:val="002060"/>
        </w:rPr>
        <w:t xml:space="preserve">Figure </w:t>
      </w:r>
      <w:r>
        <w:rPr>
          <w:color w:val="002060"/>
        </w:rPr>
        <w:t>83</w:t>
      </w:r>
      <w:r>
        <w:fldChar w:fldCharType="end"/>
      </w:r>
      <w:r>
        <w:t xml:space="preserve"> de la page suivante.</w:t>
      </w:r>
      <w:r w:rsidRPr="00941BC7">
        <w:t xml:space="preserve"> </w:t>
      </w:r>
      <w:r>
        <w:t>Lors de l’attachement d’un mobile, via l’établissement d’une connexion RRC, et une fois son identité résolue, le MME (équivalent 4G de l’AMF) va demander un vecteur d’authentification (noté AV) auprès du HSS (équivalent 4G de l’AUSF + UDM)</w:t>
      </w:r>
      <w:r w:rsidRPr="00514663">
        <w:t xml:space="preserve">. </w:t>
      </w:r>
      <w:r>
        <w:t>Le vecteur retourné</w:t>
      </w:r>
      <w:r w:rsidRPr="00514663">
        <w:t xml:space="preserve"> </w:t>
      </w:r>
      <w:r>
        <w:t xml:space="preserve">est obtenu à l’aide </w:t>
      </w:r>
      <w:r w:rsidRPr="00514663">
        <w:t>d</w:t>
      </w:r>
      <w:r>
        <w:t>’</w:t>
      </w:r>
      <w:r w:rsidRPr="00514663">
        <w:t>opérations cryptographiques via la clé secrète</w:t>
      </w:r>
      <w:r>
        <w:t xml:space="preserve"> </w:t>
      </w:r>
      <w:r w:rsidRPr="00514663">
        <w:t>partagée avec l'abonné</w:t>
      </w:r>
      <w:r>
        <w:t xml:space="preserve"> (clé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rPr>
          <w:rFonts w:eastAsiaTheme="minorEastAsia"/>
        </w:rPr>
        <w:t xml:space="preserve"> </w:t>
      </w:r>
      <w:r>
        <w:t>contenu dans sa carte USIM)</w:t>
      </w:r>
      <w:r w:rsidRPr="00514663">
        <w:t>.</w:t>
      </w:r>
      <w:r>
        <w:t xml:space="preserve"> Il contient </w:t>
      </w:r>
      <w:r w:rsidRPr="00514663">
        <w:t>les champs suivant</w:t>
      </w:r>
      <w:r>
        <w:t>s :</w:t>
      </w:r>
    </w:p>
    <w:p w14:paraId="752C1F3B" w14:textId="77777777" w:rsidR="00F51A8D" w:rsidRDefault="00F51A8D" w:rsidP="00422D33">
      <w:pPr>
        <w:numPr>
          <w:ilvl w:val="0"/>
          <w:numId w:val="18"/>
        </w:numPr>
        <w:jc w:val="both"/>
      </w:pPr>
      <w:r>
        <w:t xml:space="preserve">AUTH : </w:t>
      </w:r>
      <w:proofErr w:type="spellStart"/>
      <w:r>
        <w:t>Token</w:t>
      </w:r>
      <w:proofErr w:type="spellEnd"/>
      <w:r>
        <w:t xml:space="preserve"> d’authentification permettant au mobile de vérifier la légitimité du réseau avec lequel il établir une connexion radio</w:t>
      </w:r>
    </w:p>
    <w:p w14:paraId="38B712EB" w14:textId="77777777" w:rsidR="00F51A8D" w:rsidRDefault="00F51A8D" w:rsidP="00422D33">
      <w:pPr>
        <w:numPr>
          <w:ilvl w:val="0"/>
          <w:numId w:val="18"/>
        </w:numPr>
        <w:jc w:val="both"/>
      </w:pPr>
      <w:r>
        <w:t xml:space="preserve">XRES : Résultat d’authentification permettant au MME de vérifier la légitimité du mobile désireux d’échanger avec le réseau  </w:t>
      </w:r>
    </w:p>
    <w:p w14:paraId="625D9E35" w14:textId="77777777" w:rsidR="00F51A8D" w:rsidRDefault="00F51A8D" w:rsidP="00422D33">
      <w:pPr>
        <w:numPr>
          <w:ilvl w:val="0"/>
          <w:numId w:val="18"/>
        </w:numPr>
        <w:jc w:val="both"/>
      </w:pPr>
      <w:r w:rsidRPr="00C97961">
        <w:t xml:space="preserve">Keys : </w:t>
      </w:r>
      <w:r>
        <w:t xml:space="preserve">Clé permettant la dérivation des clés de session au niveau MME pour la mise en œuvre de l’intégrité et du chiffrement </w:t>
      </w:r>
    </w:p>
    <w:p w14:paraId="3C8B331E" w14:textId="77777777" w:rsidR="00F51A8D" w:rsidRDefault="00F51A8D" w:rsidP="00F51A8D">
      <w:r>
        <w:rPr>
          <w:noProof/>
        </w:rPr>
        <w:lastRenderedPageBreak/>
        <w:drawing>
          <wp:inline distT="0" distB="0" distL="0" distR="0" wp14:anchorId="2DD5C19C" wp14:editId="7C713EEE">
            <wp:extent cx="5760720" cy="32385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4334D3E6" w14:textId="77777777" w:rsidR="00F51A8D" w:rsidRPr="00B73CE4" w:rsidRDefault="00F51A8D" w:rsidP="00F51A8D">
      <w:pPr>
        <w:pStyle w:val="Lgende"/>
        <w:jc w:val="center"/>
        <w:rPr>
          <w:i w:val="0"/>
          <w:iCs w:val="0"/>
          <w:color w:val="auto"/>
        </w:rPr>
      </w:pPr>
      <w:bookmarkStart w:id="213" w:name="_Ref85444715"/>
      <w:bookmarkStart w:id="214" w:name="_Toc87002148"/>
      <w:r w:rsidRPr="00B73CE4">
        <w:rPr>
          <w:color w:val="002060"/>
        </w:rPr>
        <w:t xml:space="preserve">Figure </w:t>
      </w:r>
      <w:r w:rsidRPr="00B73CE4">
        <w:rPr>
          <w:color w:val="002060"/>
        </w:rPr>
        <w:fldChar w:fldCharType="begin"/>
      </w:r>
      <w:r w:rsidRPr="00B73CE4">
        <w:rPr>
          <w:color w:val="002060"/>
        </w:rPr>
        <w:instrText xml:space="preserve"> SEQ Figure \* ARABIC </w:instrText>
      </w:r>
      <w:r w:rsidRPr="00B73CE4">
        <w:rPr>
          <w:color w:val="002060"/>
        </w:rPr>
        <w:fldChar w:fldCharType="separate"/>
      </w:r>
      <w:r>
        <w:rPr>
          <w:noProof/>
          <w:color w:val="002060"/>
        </w:rPr>
        <w:t>83</w:t>
      </w:r>
      <w:r w:rsidRPr="00B73CE4">
        <w:rPr>
          <w:color w:val="002060"/>
        </w:rPr>
        <w:fldChar w:fldCharType="end"/>
      </w:r>
      <w:bookmarkEnd w:id="213"/>
      <w:r w:rsidRPr="00B73CE4">
        <w:rPr>
          <w:i w:val="0"/>
          <w:iCs w:val="0"/>
          <w:color w:val="auto"/>
        </w:rPr>
        <w:t> : Illustration de la phase d’authentification 4G</w:t>
      </w:r>
      <w:r w:rsidRPr="00B73CE4">
        <w:rPr>
          <w:i w:val="0"/>
          <w:iCs w:val="0"/>
          <w:color w:val="auto"/>
        </w:rPr>
        <w:fldChar w:fldCharType="begin"/>
      </w:r>
      <w:r w:rsidRPr="00B73CE4">
        <w:rPr>
          <w:i w:val="0"/>
          <w:iCs w:val="0"/>
          <w:color w:val="auto"/>
        </w:rPr>
        <w:instrText xml:space="preserve"> XE "4G" </w:instrText>
      </w:r>
      <w:r w:rsidRPr="00B73CE4">
        <w:rPr>
          <w:i w:val="0"/>
          <w:iCs w:val="0"/>
          <w:color w:val="auto"/>
        </w:rPr>
        <w:fldChar w:fldCharType="end"/>
      </w:r>
      <w:r w:rsidRPr="00B73CE4">
        <w:rPr>
          <w:i w:val="0"/>
          <w:iCs w:val="0"/>
          <w:color w:val="auto"/>
        </w:rPr>
        <w:t>-EPS-AKA (Sl109 – Sprint1)</w:t>
      </w:r>
      <w:bookmarkEnd w:id="214"/>
    </w:p>
    <w:p w14:paraId="5CB1FBC4" w14:textId="77777777" w:rsidR="00F51A8D" w:rsidRPr="00B73CE4" w:rsidRDefault="00F51A8D" w:rsidP="00F51A8D"/>
    <w:p w14:paraId="3314668B" w14:textId="77777777" w:rsidR="00F51A8D" w:rsidRDefault="00F51A8D" w:rsidP="00F51A8D">
      <w:pPr>
        <w:jc w:val="both"/>
      </w:pPr>
      <w:r>
        <w:t>Cette</w:t>
      </w:r>
      <w:r w:rsidRPr="00514663">
        <w:t xml:space="preserve"> procédure présente </w:t>
      </w:r>
      <w:r>
        <w:t>deux</w:t>
      </w:r>
      <w:r w:rsidRPr="00514663">
        <w:t xml:space="preserve"> failles principales</w:t>
      </w:r>
      <w:r>
        <w:t>. La première concerne</w:t>
      </w:r>
      <w:r w:rsidRPr="00514663">
        <w:t xml:space="preserve"> l'identité d</w:t>
      </w:r>
      <w:r>
        <w:t xml:space="preserve">u mobile. Cette dernière </w:t>
      </w:r>
      <w:r w:rsidRPr="00514663">
        <w:t xml:space="preserve">est transmise </w:t>
      </w:r>
      <w:r>
        <w:t>e</w:t>
      </w:r>
      <w:r w:rsidRPr="00514663">
        <w:t>n clair</w:t>
      </w:r>
      <w:r>
        <w:t>,</w:t>
      </w:r>
      <w:r w:rsidRPr="00514663">
        <w:t xml:space="preserve"> soit sous la forme d'un </w:t>
      </w:r>
      <w:r>
        <w:t>IMSI, soit</w:t>
      </w:r>
      <w:r w:rsidRPr="00514663">
        <w:t xml:space="preserve"> sous la forme d'un</w:t>
      </w:r>
      <w:r>
        <w:t xml:space="preserve"> 4G-GUTI</w:t>
      </w:r>
      <w:r w:rsidRPr="00514663">
        <w:t xml:space="preserve"> dont le rafraîchissement n'est pas forcément fréquent</w:t>
      </w:r>
      <w:r>
        <w:t xml:space="preserve"> selon les opérateurs. La seconde</w:t>
      </w:r>
      <w:r w:rsidRPr="00514663">
        <w:t xml:space="preserve"> </w:t>
      </w:r>
      <w:r>
        <w:t xml:space="preserve">réside dans le fait que le HN soit </w:t>
      </w:r>
      <w:r w:rsidRPr="00514663">
        <w:t>uniquement consulté pour la génération de vecteur d'authentificatio</w:t>
      </w:r>
      <w:r>
        <w:t xml:space="preserve">n. En effet, </w:t>
      </w:r>
      <w:r w:rsidRPr="00514663">
        <w:t xml:space="preserve">c'est le SN qui valide ou non </w:t>
      </w:r>
      <w:r>
        <w:t xml:space="preserve">finalement </w:t>
      </w:r>
      <w:r w:rsidRPr="00514663">
        <w:t xml:space="preserve">l'authentification complète d'un terminal. Pour combler cette dernière </w:t>
      </w:r>
      <w:r>
        <w:t xml:space="preserve">lacune </w:t>
      </w:r>
      <w:r w:rsidRPr="00514663">
        <w:t>l'authentification 5G</w:t>
      </w:r>
      <w:r>
        <w:t>,</w:t>
      </w:r>
      <w:r w:rsidRPr="00514663">
        <w:t xml:space="preserve"> s'appuyant sur </w:t>
      </w:r>
      <w:r>
        <w:t>les fonctions</w:t>
      </w:r>
      <w:r w:rsidRPr="00514663">
        <w:t xml:space="preserve"> introduite</w:t>
      </w:r>
      <w:r>
        <w:t>s</w:t>
      </w:r>
      <w:r w:rsidRPr="00514663">
        <w:t xml:space="preserve"> au niveau cœur de réseau </w:t>
      </w:r>
      <w:r>
        <w:t>et</w:t>
      </w:r>
      <w:r w:rsidRPr="00514663">
        <w:t xml:space="preserve"> liées à la sécurité</w:t>
      </w:r>
      <w:r>
        <w:t xml:space="preserve"> (</w:t>
      </w:r>
      <w:r w:rsidRPr="00514663">
        <w:t xml:space="preserve">SEAF, </w:t>
      </w:r>
      <w:r>
        <w:t>A</w:t>
      </w:r>
      <w:r w:rsidRPr="00514663">
        <w:t xml:space="preserve">USF, </w:t>
      </w:r>
      <w:r>
        <w:t>UDM/ARP</w:t>
      </w:r>
      <w:r w:rsidRPr="00514663">
        <w:t xml:space="preserve">PF, SIDF, </w:t>
      </w:r>
      <w:r>
        <w:t xml:space="preserve">…), doit être validée par le réseau HN et non pas le SN. De plus, soulignons que le SUPI d’un terminal ne sera connu au niveau SN uniquement une fois l’authentification du terminal par le HN validée (cf. </w:t>
      </w:r>
      <w:r>
        <w:fldChar w:fldCharType="begin"/>
      </w:r>
      <w:r>
        <w:instrText xml:space="preserve"> REF _Ref85446641 \h </w:instrText>
      </w:r>
      <w:r>
        <w:fldChar w:fldCharType="separate"/>
      </w:r>
      <w:r w:rsidRPr="005448A4">
        <w:rPr>
          <w:color w:val="002060"/>
        </w:rPr>
        <w:t xml:space="preserve">Figure </w:t>
      </w:r>
      <w:r>
        <w:rPr>
          <w:noProof/>
          <w:color w:val="002060"/>
        </w:rPr>
        <w:t>84</w:t>
      </w:r>
      <w:r>
        <w:fldChar w:fldCharType="end"/>
      </w:r>
      <w:r>
        <w:t>).</w:t>
      </w:r>
    </w:p>
    <w:p w14:paraId="30AEC241" w14:textId="77777777" w:rsidR="00F51A8D" w:rsidRDefault="00F51A8D" w:rsidP="00F51A8D">
      <w:pPr>
        <w:jc w:val="center"/>
      </w:pPr>
      <w:r w:rsidRPr="00C72598">
        <w:rPr>
          <w:noProof/>
          <w:lang w:eastAsia="fr-FR"/>
        </w:rPr>
        <w:drawing>
          <wp:inline distT="0" distB="0" distL="0" distR="0" wp14:anchorId="1F8838AF" wp14:editId="47F34DBE">
            <wp:extent cx="4056421" cy="2728754"/>
            <wp:effectExtent l="0" t="0" r="1270" b="0"/>
            <wp:docPr id="30" name="Image 5">
              <a:extLst xmlns:a="http://schemas.openxmlformats.org/drawingml/2006/main">
                <a:ext uri="{FF2B5EF4-FFF2-40B4-BE49-F238E27FC236}">
                  <a16:creationId xmlns:a16="http://schemas.microsoft.com/office/drawing/2014/main" id="{ABEE2246-CAC0-4DCB-A16E-7975CFF8E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ABEE2246-CAC0-4DCB-A16E-7975CFF8E250}"/>
                        </a:ext>
                      </a:extLst>
                    </pic:cNvPr>
                    <pic:cNvPicPr>
                      <a:picLocks noChangeAspect="1"/>
                    </pic:cNvPicPr>
                  </pic:nvPicPr>
                  <pic:blipFill>
                    <a:blip r:embed="rId111"/>
                    <a:stretch>
                      <a:fillRect/>
                    </a:stretch>
                  </pic:blipFill>
                  <pic:spPr>
                    <a:xfrm>
                      <a:off x="0" y="0"/>
                      <a:ext cx="4056421" cy="2728754"/>
                    </a:xfrm>
                    <a:prstGeom prst="rect">
                      <a:avLst/>
                    </a:prstGeom>
                  </pic:spPr>
                </pic:pic>
              </a:graphicData>
            </a:graphic>
          </wp:inline>
        </w:drawing>
      </w:r>
    </w:p>
    <w:p w14:paraId="3B5F16B3" w14:textId="77777777" w:rsidR="00F51A8D" w:rsidRPr="005448A4" w:rsidRDefault="00F51A8D" w:rsidP="00F51A8D">
      <w:pPr>
        <w:pStyle w:val="Lgende"/>
        <w:jc w:val="center"/>
        <w:rPr>
          <w:i w:val="0"/>
          <w:iCs w:val="0"/>
          <w:color w:val="auto"/>
        </w:rPr>
      </w:pPr>
      <w:bookmarkStart w:id="215" w:name="_Ref85446641"/>
      <w:bookmarkStart w:id="216" w:name="_Toc87002149"/>
      <w:r w:rsidRPr="005448A4">
        <w:rPr>
          <w:color w:val="002060"/>
        </w:rPr>
        <w:t xml:space="preserve">Figure </w:t>
      </w:r>
      <w:r w:rsidRPr="005448A4">
        <w:rPr>
          <w:color w:val="002060"/>
        </w:rPr>
        <w:fldChar w:fldCharType="begin"/>
      </w:r>
      <w:r w:rsidRPr="005448A4">
        <w:rPr>
          <w:color w:val="002060"/>
        </w:rPr>
        <w:instrText xml:space="preserve"> SEQ Figure \* ARABIC </w:instrText>
      </w:r>
      <w:r w:rsidRPr="005448A4">
        <w:rPr>
          <w:color w:val="002060"/>
        </w:rPr>
        <w:fldChar w:fldCharType="separate"/>
      </w:r>
      <w:r>
        <w:rPr>
          <w:noProof/>
          <w:color w:val="002060"/>
        </w:rPr>
        <w:t>84</w:t>
      </w:r>
      <w:r w:rsidRPr="005448A4">
        <w:rPr>
          <w:color w:val="002060"/>
        </w:rPr>
        <w:fldChar w:fldCharType="end"/>
      </w:r>
      <w:bookmarkEnd w:id="215"/>
      <w:r w:rsidRPr="005448A4">
        <w:rPr>
          <w:i w:val="0"/>
          <w:iCs w:val="0"/>
          <w:color w:val="auto"/>
        </w:rPr>
        <w:t xml:space="preserve"> : </w:t>
      </w:r>
      <w:r>
        <w:rPr>
          <w:i w:val="0"/>
          <w:iCs w:val="0"/>
          <w:color w:val="auto"/>
        </w:rPr>
        <w:t>Transmission</w:t>
      </w:r>
      <w:r w:rsidRPr="005448A4">
        <w:rPr>
          <w:i w:val="0"/>
          <w:iCs w:val="0"/>
          <w:color w:val="auto"/>
        </w:rPr>
        <w:t xml:space="preserve"> du SUPI au SN </w:t>
      </w:r>
      <w:r>
        <w:rPr>
          <w:i w:val="0"/>
          <w:iCs w:val="0"/>
          <w:color w:val="auto"/>
        </w:rPr>
        <w:t xml:space="preserve">après </w:t>
      </w:r>
      <w:r w:rsidRPr="005448A4">
        <w:rPr>
          <w:i w:val="0"/>
          <w:iCs w:val="0"/>
          <w:color w:val="auto"/>
        </w:rPr>
        <w:t>authentification au niveau HN (Sl45 – Sprint 1)</w:t>
      </w:r>
      <w:bookmarkEnd w:id="216"/>
    </w:p>
    <w:p w14:paraId="49F697C2" w14:textId="77777777" w:rsidR="00F51A8D" w:rsidRDefault="00F51A8D" w:rsidP="00F51A8D">
      <w:pPr>
        <w:jc w:val="both"/>
      </w:pPr>
      <w:r>
        <w:lastRenderedPageBreak/>
        <w:t>Comme précédemment évoqué, l</w:t>
      </w:r>
      <w:r w:rsidRPr="00514663">
        <w:t xml:space="preserve">e </w:t>
      </w:r>
      <w:proofErr w:type="spellStart"/>
      <w:r w:rsidRPr="00514663">
        <w:t>framework</w:t>
      </w:r>
      <w:proofErr w:type="spellEnd"/>
      <w:r w:rsidRPr="00514663">
        <w:t xml:space="preserve"> d'authentification 5G implémente en réalité </w:t>
      </w:r>
      <w:r>
        <w:t>trois</w:t>
      </w:r>
      <w:r w:rsidRPr="00514663">
        <w:t xml:space="preserve"> méthodes différentes</w:t>
      </w:r>
      <w:r>
        <w:t xml:space="preserve"> (5G-AKA, EAP-AKA’ &amp; EAP-TLS)</w:t>
      </w:r>
      <w:r w:rsidRPr="00514663">
        <w:t>.</w:t>
      </w:r>
      <w:r>
        <w:t xml:space="preserve"> Ce dernier </w:t>
      </w:r>
      <w:r w:rsidRPr="00593A16">
        <w:t xml:space="preserve">se veut ouvert et agnostique, c'est à dire supportant </w:t>
      </w:r>
      <w:r>
        <w:t>l</w:t>
      </w:r>
      <w:r w:rsidRPr="00593A16">
        <w:t xml:space="preserve">’EAP </w:t>
      </w:r>
      <w:r>
        <w:t>ainsi que</w:t>
      </w:r>
      <w:r w:rsidRPr="00593A16">
        <w:t xml:space="preserve"> l'accès via des réseaux non sécurisé dit</w:t>
      </w:r>
      <w:r>
        <w:t>s</w:t>
      </w:r>
      <w:r w:rsidRPr="00593A16">
        <w:t xml:space="preserve"> non</w:t>
      </w:r>
      <w:r>
        <w:t>-</w:t>
      </w:r>
      <w:r w:rsidRPr="00593A16">
        <w:t xml:space="preserve">3GPP </w:t>
      </w:r>
      <w:r>
        <w:t xml:space="preserve">(type </w:t>
      </w:r>
      <w:proofErr w:type="spellStart"/>
      <w:r>
        <w:t>WiFi</w:t>
      </w:r>
      <w:proofErr w:type="spellEnd"/>
      <w:r w:rsidRPr="00593A16">
        <w:t xml:space="preserve"> par exemple</w:t>
      </w:r>
      <w:r>
        <w:t xml:space="preserve">) comme illustré sur la </w:t>
      </w:r>
      <w:r>
        <w:fldChar w:fldCharType="begin"/>
      </w:r>
      <w:r>
        <w:instrText xml:space="preserve"> REF _Ref85457237 \h </w:instrText>
      </w:r>
      <w:r>
        <w:fldChar w:fldCharType="separate"/>
      </w:r>
      <w:r w:rsidRPr="008865B8">
        <w:rPr>
          <w:color w:val="002060"/>
        </w:rPr>
        <w:t xml:space="preserve">Figure </w:t>
      </w:r>
      <w:r>
        <w:rPr>
          <w:noProof/>
          <w:color w:val="002060"/>
        </w:rPr>
        <w:t>85</w:t>
      </w:r>
      <w:r>
        <w:fldChar w:fldCharType="end"/>
      </w:r>
      <w:r>
        <w:t xml:space="preserve"> ci-dessous.</w:t>
      </w:r>
    </w:p>
    <w:p w14:paraId="1428D94D" w14:textId="77777777" w:rsidR="00F51A8D" w:rsidRDefault="00F51A8D" w:rsidP="00F51A8D">
      <w:pPr>
        <w:jc w:val="both"/>
      </w:pPr>
    </w:p>
    <w:p w14:paraId="7E25210E" w14:textId="77777777" w:rsidR="00F51A8D" w:rsidRDefault="00F51A8D" w:rsidP="00F51A8D">
      <w:pPr>
        <w:jc w:val="both"/>
      </w:pPr>
      <w:r>
        <w:rPr>
          <w:noProof/>
        </w:rPr>
        <w:drawing>
          <wp:inline distT="0" distB="0" distL="0" distR="0" wp14:anchorId="5BFA4664" wp14:editId="2B6B5866">
            <wp:extent cx="5753100" cy="1965960"/>
            <wp:effectExtent l="0" t="0" r="0" b="0"/>
            <wp:docPr id="40962" name="Image 4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53100" cy="1965960"/>
                    </a:xfrm>
                    <a:prstGeom prst="rect">
                      <a:avLst/>
                    </a:prstGeom>
                    <a:noFill/>
                    <a:ln>
                      <a:noFill/>
                    </a:ln>
                  </pic:spPr>
                </pic:pic>
              </a:graphicData>
            </a:graphic>
          </wp:inline>
        </w:drawing>
      </w:r>
    </w:p>
    <w:p w14:paraId="71721E3A" w14:textId="77777777" w:rsidR="00F51A8D" w:rsidRPr="008865B8" w:rsidRDefault="00F51A8D" w:rsidP="00F51A8D">
      <w:pPr>
        <w:pStyle w:val="Lgende"/>
        <w:jc w:val="center"/>
        <w:rPr>
          <w:i w:val="0"/>
          <w:iCs w:val="0"/>
          <w:color w:val="auto"/>
        </w:rPr>
      </w:pPr>
      <w:bookmarkStart w:id="217" w:name="_Ref85457237"/>
      <w:bookmarkStart w:id="218" w:name="_Toc87002150"/>
      <w:r w:rsidRPr="008865B8">
        <w:rPr>
          <w:color w:val="002060"/>
        </w:rPr>
        <w:t xml:space="preserve">Figure </w:t>
      </w:r>
      <w:r w:rsidRPr="008865B8">
        <w:rPr>
          <w:color w:val="002060"/>
        </w:rPr>
        <w:fldChar w:fldCharType="begin"/>
      </w:r>
      <w:r w:rsidRPr="008865B8">
        <w:rPr>
          <w:color w:val="002060"/>
        </w:rPr>
        <w:instrText xml:space="preserve"> SEQ Figure \* ARABIC </w:instrText>
      </w:r>
      <w:r w:rsidRPr="008865B8">
        <w:rPr>
          <w:color w:val="002060"/>
        </w:rPr>
        <w:fldChar w:fldCharType="separate"/>
      </w:r>
      <w:r>
        <w:rPr>
          <w:noProof/>
          <w:color w:val="002060"/>
        </w:rPr>
        <w:t>85</w:t>
      </w:r>
      <w:r w:rsidRPr="008865B8">
        <w:rPr>
          <w:color w:val="002060"/>
        </w:rPr>
        <w:fldChar w:fldCharType="end"/>
      </w:r>
      <w:bookmarkEnd w:id="217"/>
      <w:r w:rsidRPr="008865B8">
        <w:rPr>
          <w:i w:val="0"/>
          <w:iCs w:val="0"/>
          <w:color w:val="auto"/>
        </w:rPr>
        <w:t> : Possibilité d’utilisation d’un réseau d’accès 3GPP &amp; non-3GPP en 5G</w:t>
      </w:r>
      <w:bookmarkEnd w:id="218"/>
    </w:p>
    <w:p w14:paraId="41FE98EC" w14:textId="77777777" w:rsidR="00F51A8D" w:rsidRDefault="00F51A8D" w:rsidP="00F51A8D">
      <w:pPr>
        <w:jc w:val="both"/>
      </w:pPr>
    </w:p>
    <w:p w14:paraId="5F3D6754" w14:textId="77777777" w:rsidR="00F51A8D" w:rsidRDefault="00F51A8D" w:rsidP="00F51A8D">
      <w:pPr>
        <w:jc w:val="both"/>
      </w:pPr>
      <w:r w:rsidRPr="00514663">
        <w:t>Par simplicité focaliserons</w:t>
      </w:r>
      <w:r>
        <w:t xml:space="preserve">-nous </w:t>
      </w:r>
      <w:r w:rsidRPr="00514663">
        <w:t xml:space="preserve">principalement sur la </w:t>
      </w:r>
      <w:r>
        <w:t>première</w:t>
      </w:r>
      <w:r w:rsidRPr="00514663">
        <w:t xml:space="preserve"> procédure d'authentification noté</w:t>
      </w:r>
      <w:r>
        <w:t>e</w:t>
      </w:r>
      <w:r w:rsidRPr="00514663">
        <w:t xml:space="preserve"> 5G-</w:t>
      </w:r>
      <w:r>
        <w:t xml:space="preserve">AKA (cf. </w:t>
      </w:r>
      <w:r>
        <w:fldChar w:fldCharType="begin"/>
      </w:r>
      <w:r>
        <w:instrText xml:space="preserve"> REF _Ref85457326 \h </w:instrText>
      </w:r>
      <w:r>
        <w:fldChar w:fldCharType="separate"/>
      </w:r>
      <w:r w:rsidRPr="008865B8">
        <w:rPr>
          <w:color w:val="002060"/>
        </w:rPr>
        <w:t xml:space="preserve">Figure </w:t>
      </w:r>
      <w:r>
        <w:rPr>
          <w:noProof/>
          <w:color w:val="002060"/>
        </w:rPr>
        <w:t>86</w:t>
      </w:r>
      <w:r>
        <w:fldChar w:fldCharType="end"/>
      </w:r>
      <w:r>
        <w:t>). L</w:t>
      </w:r>
      <w:r w:rsidRPr="00514663">
        <w:t xml:space="preserve">es différences fondamentales avec les </w:t>
      </w:r>
      <w:r>
        <w:t>deux</w:t>
      </w:r>
      <w:r w:rsidRPr="00514663">
        <w:t xml:space="preserve"> autres approches seront </w:t>
      </w:r>
      <w:r>
        <w:t xml:space="preserve">néanmoins </w:t>
      </w:r>
      <w:r w:rsidRPr="00514663">
        <w:t>exposé</w:t>
      </w:r>
      <w:r>
        <w:t>e</w:t>
      </w:r>
      <w:r w:rsidRPr="00514663">
        <w:t>s</w:t>
      </w:r>
      <w:r>
        <w:t xml:space="preserve"> plus loin</w:t>
      </w:r>
      <w:r w:rsidRPr="00593A16">
        <w:t xml:space="preserve">. </w:t>
      </w:r>
    </w:p>
    <w:p w14:paraId="51B1FA4D" w14:textId="77777777" w:rsidR="00F51A8D" w:rsidRDefault="00F51A8D" w:rsidP="00F51A8D">
      <w:pPr>
        <w:jc w:val="both"/>
      </w:pPr>
    </w:p>
    <w:p w14:paraId="33DC2E52" w14:textId="77777777" w:rsidR="00F51A8D" w:rsidRDefault="00F51A8D" w:rsidP="00F51A8D">
      <w:pPr>
        <w:jc w:val="both"/>
      </w:pPr>
      <w:r>
        <w:rPr>
          <w:noProof/>
        </w:rPr>
        <w:drawing>
          <wp:inline distT="0" distB="0" distL="0" distR="0" wp14:anchorId="502B1460" wp14:editId="1FB9801E">
            <wp:extent cx="5745480" cy="2659380"/>
            <wp:effectExtent l="0" t="0" r="7620" b="762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45480" cy="2659380"/>
                    </a:xfrm>
                    <a:prstGeom prst="rect">
                      <a:avLst/>
                    </a:prstGeom>
                    <a:noFill/>
                    <a:ln>
                      <a:noFill/>
                    </a:ln>
                  </pic:spPr>
                </pic:pic>
              </a:graphicData>
            </a:graphic>
          </wp:inline>
        </w:drawing>
      </w:r>
    </w:p>
    <w:p w14:paraId="20E9CB2B" w14:textId="77777777" w:rsidR="00F51A8D" w:rsidRPr="008865B8" w:rsidRDefault="00F51A8D" w:rsidP="00F51A8D">
      <w:pPr>
        <w:pStyle w:val="Lgende"/>
        <w:jc w:val="center"/>
        <w:rPr>
          <w:i w:val="0"/>
          <w:iCs w:val="0"/>
          <w:color w:val="auto"/>
        </w:rPr>
      </w:pPr>
      <w:bookmarkStart w:id="219" w:name="_Ref85457326"/>
      <w:bookmarkStart w:id="220" w:name="_Toc87002151"/>
      <w:r w:rsidRPr="008865B8">
        <w:rPr>
          <w:color w:val="002060"/>
        </w:rPr>
        <w:t xml:space="preserve">Figure </w:t>
      </w:r>
      <w:r w:rsidRPr="008865B8">
        <w:rPr>
          <w:color w:val="002060"/>
        </w:rPr>
        <w:fldChar w:fldCharType="begin"/>
      </w:r>
      <w:r w:rsidRPr="008865B8">
        <w:rPr>
          <w:color w:val="002060"/>
        </w:rPr>
        <w:instrText xml:space="preserve"> SEQ Figure \* ARABIC </w:instrText>
      </w:r>
      <w:r w:rsidRPr="008865B8">
        <w:rPr>
          <w:color w:val="002060"/>
        </w:rPr>
        <w:fldChar w:fldCharType="separate"/>
      </w:r>
      <w:r>
        <w:rPr>
          <w:noProof/>
          <w:color w:val="002060"/>
        </w:rPr>
        <w:t>86</w:t>
      </w:r>
      <w:r w:rsidRPr="008865B8">
        <w:rPr>
          <w:color w:val="002060"/>
        </w:rPr>
        <w:fldChar w:fldCharType="end"/>
      </w:r>
      <w:bookmarkEnd w:id="219"/>
      <w:r w:rsidRPr="008865B8">
        <w:rPr>
          <w:i w:val="0"/>
          <w:iCs w:val="0"/>
          <w:color w:val="auto"/>
        </w:rPr>
        <w:t> : Illustration de la phase d’authentification 5G</w:t>
      </w:r>
      <w:r w:rsidRPr="008865B8">
        <w:rPr>
          <w:i w:val="0"/>
          <w:iCs w:val="0"/>
          <w:color w:val="auto"/>
        </w:rPr>
        <w:fldChar w:fldCharType="begin"/>
      </w:r>
      <w:r w:rsidRPr="008865B8">
        <w:rPr>
          <w:i w:val="0"/>
          <w:iCs w:val="0"/>
          <w:color w:val="auto"/>
        </w:rPr>
        <w:instrText xml:space="preserve"> XE "5G" </w:instrText>
      </w:r>
      <w:r w:rsidRPr="008865B8">
        <w:rPr>
          <w:i w:val="0"/>
          <w:iCs w:val="0"/>
          <w:color w:val="auto"/>
        </w:rPr>
        <w:fldChar w:fldCharType="end"/>
      </w:r>
      <w:r w:rsidRPr="008865B8">
        <w:rPr>
          <w:i w:val="0"/>
          <w:iCs w:val="0"/>
          <w:color w:val="auto"/>
        </w:rPr>
        <w:t>-AKA (Sl109- Sprint 1)</w:t>
      </w:r>
      <w:bookmarkEnd w:id="220"/>
    </w:p>
    <w:p w14:paraId="4424001F" w14:textId="77777777" w:rsidR="00F51A8D" w:rsidRDefault="00F51A8D" w:rsidP="00F51A8D">
      <w:pPr>
        <w:jc w:val="both"/>
      </w:pPr>
    </w:p>
    <w:p w14:paraId="34257463" w14:textId="77777777" w:rsidR="00F51A8D" w:rsidRDefault="00F51A8D" w:rsidP="00F51A8D">
      <w:pPr>
        <w:jc w:val="both"/>
      </w:pPr>
      <w:r>
        <w:t xml:space="preserve">Lors de la réception d’un premier message NAS (type « Registration » par exemple) l’entité SEAF attaché en générale à un AMF et servant de point d’encrage pour le </w:t>
      </w:r>
      <w:proofErr w:type="spellStart"/>
      <w:r w:rsidRPr="00642DF5">
        <w:rPr>
          <w:i/>
          <w:iCs/>
        </w:rPr>
        <w:t>roaming</w:t>
      </w:r>
      <w:proofErr w:type="spellEnd"/>
      <w:r>
        <w:t xml:space="preserve"> va provoquer une demande d’authentification auprès de l’AUSF concerné au sein du réseau d’appartenance HN de l’abonné. Similairement à la 4G, cela va provoquer la demande d’un vecteur d’authentification auprès </w:t>
      </w:r>
      <w:r>
        <w:lastRenderedPageBreak/>
        <w:t>de l’UDM associé. Le vecteur d’authentification 5G, également noté AV, diffère légèrement de son homologue 4G. Il contient :</w:t>
      </w:r>
    </w:p>
    <w:p w14:paraId="1BEECC9D" w14:textId="77777777" w:rsidR="00F51A8D" w:rsidRDefault="00F51A8D" w:rsidP="00422D33">
      <w:pPr>
        <w:numPr>
          <w:ilvl w:val="0"/>
          <w:numId w:val="18"/>
        </w:numPr>
        <w:jc w:val="both"/>
      </w:pPr>
      <w:r>
        <w:t xml:space="preserve">AUTH : </w:t>
      </w:r>
      <w:proofErr w:type="spellStart"/>
      <w:r>
        <w:t>Token</w:t>
      </w:r>
      <w:proofErr w:type="spellEnd"/>
      <w:r>
        <w:t xml:space="preserve"> d’authentification permettant au mobile de vérifier la légitimité du réseau avec lequel il établir une connexion radio</w:t>
      </w:r>
    </w:p>
    <w:p w14:paraId="332C63ED" w14:textId="77777777" w:rsidR="00F51A8D" w:rsidRDefault="00F51A8D" w:rsidP="00422D33">
      <w:pPr>
        <w:numPr>
          <w:ilvl w:val="0"/>
          <w:numId w:val="18"/>
        </w:numPr>
        <w:jc w:val="both"/>
      </w:pPr>
      <w:r>
        <w:t xml:space="preserve">XRES : Résultat d’authentification permettant à l’AUSF de vérifier la légitimité du mobile désireux d’échanger avec le réseau  </w:t>
      </w:r>
    </w:p>
    <w:p w14:paraId="49023A1D" w14:textId="77777777" w:rsidR="00F51A8D" w:rsidRDefault="00F51A8D" w:rsidP="00422D33">
      <w:pPr>
        <w:numPr>
          <w:ilvl w:val="0"/>
          <w:numId w:val="18"/>
        </w:numPr>
        <w:jc w:val="both"/>
      </w:pPr>
      <m:oMath>
        <m:sSub>
          <m:sSubPr>
            <m:ctrlPr>
              <w:rPr>
                <w:rFonts w:ascii="Cambria Math" w:hAnsi="Cambria Math"/>
                <w:i/>
              </w:rPr>
            </m:ctrlPr>
          </m:sSubPr>
          <m:e>
            <m:r>
              <w:rPr>
                <w:rFonts w:ascii="Cambria Math" w:hAnsi="Cambria Math"/>
              </w:rPr>
              <m:t>k</m:t>
            </m:r>
          </m:e>
          <m:sub>
            <m:r>
              <w:rPr>
                <w:rFonts w:ascii="Cambria Math" w:hAnsi="Cambria Math"/>
              </w:rPr>
              <m:t>AUSF</m:t>
            </m:r>
          </m:sub>
        </m:sSub>
      </m:oMath>
      <w:r w:rsidRPr="00C97961">
        <w:t xml:space="preserve"> : </w:t>
      </w:r>
      <w:r>
        <w:t xml:space="preserve">Clé de niveau AUSF permettant la dérivation des clés de session au niveau du SN pour la mise en œuvre de l’intégrité et du chiffrement </w:t>
      </w:r>
    </w:p>
    <w:p w14:paraId="757C3B28" w14:textId="77777777" w:rsidR="00F51A8D" w:rsidRDefault="00F51A8D" w:rsidP="00422D33">
      <w:pPr>
        <w:numPr>
          <w:ilvl w:val="0"/>
          <w:numId w:val="18"/>
        </w:numPr>
        <w:jc w:val="both"/>
      </w:pPr>
      <w:r>
        <w:t>SUPI : Identifiant fixe de l’abonné (utile car pas forcément connue au niveau SN)</w:t>
      </w:r>
    </w:p>
    <w:p w14:paraId="39F65874" w14:textId="77777777" w:rsidR="00F51A8D" w:rsidRDefault="00F51A8D" w:rsidP="00F51A8D">
      <w:pPr>
        <w:jc w:val="both"/>
      </w:pPr>
      <w:r>
        <w:t>Au niveau de l’AUSF, le champ XRES du vecteur AV reçu va permettre de dériver un nouveau champ HXRES à transmettre au SEAF du SN en plus du champ AUTH. Le champ AUTH va permettre au mobile similairement à la 4G d’authentifier le réseau sur réception du message « </w:t>
      </w:r>
      <w:proofErr w:type="spellStart"/>
      <w:r>
        <w:t>Authentication</w:t>
      </w:r>
      <w:proofErr w:type="spellEnd"/>
      <w:r>
        <w:t xml:space="preserve"> </w:t>
      </w:r>
      <w:proofErr w:type="spellStart"/>
      <w:r>
        <w:t>Request</w:t>
      </w:r>
      <w:proofErr w:type="spellEnd"/>
      <w:r>
        <w:t xml:space="preserve"> ». La remontée du champs RES par le mobile en réponse à cette requête va permettre au SN de checker le HXRES avant de relayer l’authentification en cas de succès au HN et ce contrairement à la 4G. Enfin, au niveau AUSF le champ RES renvoyé par le mobile et relayé par le SEAF va permettre au HN de valider totalement l’authentification du mobile et de retourner en cas de succès son SUPI potentiellement non connu du SN jusque-là ainsi que la clé </w:t>
      </w:r>
      <m:oMath>
        <m:sSub>
          <m:sSubPr>
            <m:ctrlPr>
              <w:rPr>
                <w:rFonts w:ascii="Cambria Math" w:hAnsi="Cambria Math"/>
                <w:i/>
              </w:rPr>
            </m:ctrlPr>
          </m:sSubPr>
          <m:e>
            <m:r>
              <w:rPr>
                <w:rFonts w:ascii="Cambria Math" w:hAnsi="Cambria Math"/>
              </w:rPr>
              <m:t>K</m:t>
            </m:r>
          </m:e>
          <m:sub>
            <m:r>
              <w:rPr>
                <w:rFonts w:ascii="Cambria Math" w:hAnsi="Cambria Math"/>
              </w:rPr>
              <m:t>SEAF</m:t>
            </m:r>
          </m:sub>
        </m:sSub>
      </m:oMath>
      <w:r>
        <w:t xml:space="preserve"> dérivée de la clé </w:t>
      </w:r>
      <m:oMath>
        <m:sSub>
          <m:sSubPr>
            <m:ctrlPr>
              <w:rPr>
                <w:rFonts w:ascii="Cambria Math" w:hAnsi="Cambria Math"/>
                <w:i/>
              </w:rPr>
            </m:ctrlPr>
          </m:sSubPr>
          <m:e>
            <m:r>
              <w:rPr>
                <w:rFonts w:ascii="Cambria Math" w:hAnsi="Cambria Math"/>
              </w:rPr>
              <m:t>K</m:t>
            </m:r>
          </m:e>
          <m:sub>
            <m:r>
              <w:rPr>
                <w:rFonts w:ascii="Cambria Math" w:hAnsi="Cambria Math"/>
              </w:rPr>
              <m:t>AUSF</m:t>
            </m:r>
          </m:sub>
        </m:sSub>
      </m:oMath>
      <w:r>
        <w:rPr>
          <w:rFonts w:eastAsiaTheme="minorEastAsia"/>
        </w:rPr>
        <w:t xml:space="preserve"> côté HN.</w:t>
      </w:r>
      <w:r>
        <w:t xml:space="preserve"> Cette étape supplémentaire dans la dérivation des clés au niveau du point d’encrage SEAF sera présentée dans un des chapitres suivants de cette seconde partie.  </w:t>
      </w:r>
    </w:p>
    <w:p w14:paraId="3AAC3BC6" w14:textId="77777777" w:rsidR="00F51A8D" w:rsidRDefault="00F51A8D" w:rsidP="00F51A8D">
      <w:pPr>
        <w:jc w:val="both"/>
      </w:pPr>
      <w:r>
        <w:t>En mode EAP</w:t>
      </w:r>
      <w:r>
        <w:rPr>
          <w:rStyle w:val="Appelnotedebasdep"/>
        </w:rPr>
        <w:footnoteReference w:id="30"/>
      </w:r>
      <w:r>
        <w:t xml:space="preserve">, utilisé dans le cas de réseaux privés ou de </w:t>
      </w:r>
      <w:proofErr w:type="spellStart"/>
      <w:r>
        <w:t>device</w:t>
      </w:r>
      <w:proofErr w:type="spellEnd"/>
      <w:r>
        <w:t xml:space="preserve"> de type objets connectés par exemple, l’authentification se fait entre l’UE (EAP </w:t>
      </w:r>
      <w:proofErr w:type="spellStart"/>
      <w:r>
        <w:t>peer</w:t>
      </w:r>
      <w:proofErr w:type="spellEnd"/>
      <w:r>
        <w:t xml:space="preserve">) et l’AUSF (EAP server) grâce au SEAF (EAP </w:t>
      </w:r>
      <w:proofErr w:type="spellStart"/>
      <w:r>
        <w:t>authenticator</w:t>
      </w:r>
      <w:proofErr w:type="spellEnd"/>
      <w:r>
        <w:t xml:space="preserve">) via un tunnel IP sécurisé (cf. </w:t>
      </w:r>
      <w:r>
        <w:fldChar w:fldCharType="begin"/>
      </w:r>
      <w:r>
        <w:instrText xml:space="preserve"> REF _Ref86132568 \h </w:instrText>
      </w:r>
      <w:r>
        <w:fldChar w:fldCharType="separate"/>
      </w:r>
      <w:r w:rsidRPr="00607F61">
        <w:rPr>
          <w:color w:val="002060"/>
        </w:rPr>
        <w:t>Figure 87</w:t>
      </w:r>
      <w:r>
        <w:fldChar w:fldCharType="end"/>
      </w:r>
      <w:r>
        <w:t xml:space="preserve">). </w:t>
      </w:r>
    </w:p>
    <w:p w14:paraId="7C7DE867" w14:textId="77777777" w:rsidR="00F51A8D" w:rsidRDefault="00F51A8D" w:rsidP="00F51A8D">
      <w:pPr>
        <w:jc w:val="right"/>
      </w:pPr>
      <w:r>
        <w:rPr>
          <w:noProof/>
        </w:rPr>
        <w:drawing>
          <wp:inline distT="0" distB="0" distL="0" distR="0" wp14:anchorId="2A74BF30" wp14:editId="5BD7686E">
            <wp:extent cx="5715000" cy="2713182"/>
            <wp:effectExtent l="0" t="0" r="0" b="0"/>
            <wp:docPr id="40976" name="Image 4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5087" cy="2717971"/>
                    </a:xfrm>
                    <a:prstGeom prst="rect">
                      <a:avLst/>
                    </a:prstGeom>
                    <a:noFill/>
                    <a:ln>
                      <a:noFill/>
                    </a:ln>
                  </pic:spPr>
                </pic:pic>
              </a:graphicData>
            </a:graphic>
          </wp:inline>
        </w:drawing>
      </w:r>
    </w:p>
    <w:p w14:paraId="0549B095" w14:textId="77777777" w:rsidR="00F51A8D" w:rsidRDefault="00F51A8D" w:rsidP="00F51A8D">
      <w:pPr>
        <w:pStyle w:val="Lgende"/>
        <w:jc w:val="center"/>
        <w:rPr>
          <w:i w:val="0"/>
          <w:iCs w:val="0"/>
          <w:color w:val="auto"/>
        </w:rPr>
      </w:pPr>
      <w:bookmarkStart w:id="221" w:name="_Ref86132568"/>
      <w:bookmarkStart w:id="222" w:name="_Toc87002152"/>
      <w:r w:rsidRPr="00607F61">
        <w:rPr>
          <w:color w:val="002060"/>
        </w:rPr>
        <w:t xml:space="preserve">Figure </w:t>
      </w:r>
      <w:r w:rsidRPr="00607F61">
        <w:rPr>
          <w:color w:val="002060"/>
        </w:rPr>
        <w:fldChar w:fldCharType="begin"/>
      </w:r>
      <w:r w:rsidRPr="00607F61">
        <w:rPr>
          <w:color w:val="002060"/>
        </w:rPr>
        <w:instrText xml:space="preserve"> SEQ Figure \* ARABIC </w:instrText>
      </w:r>
      <w:r w:rsidRPr="00607F61">
        <w:rPr>
          <w:color w:val="002060"/>
        </w:rPr>
        <w:fldChar w:fldCharType="separate"/>
      </w:r>
      <w:r>
        <w:rPr>
          <w:noProof/>
          <w:color w:val="002060"/>
        </w:rPr>
        <w:t>87</w:t>
      </w:r>
      <w:r w:rsidRPr="00607F61">
        <w:rPr>
          <w:color w:val="002060"/>
        </w:rPr>
        <w:fldChar w:fldCharType="end"/>
      </w:r>
      <w:bookmarkEnd w:id="221"/>
      <w:r w:rsidRPr="00607F61">
        <w:rPr>
          <w:i w:val="0"/>
          <w:iCs w:val="0"/>
          <w:color w:val="auto"/>
        </w:rPr>
        <w:t> : Illustration de l’authentification générique de type EAP</w:t>
      </w:r>
      <w:bookmarkEnd w:id="222"/>
    </w:p>
    <w:p w14:paraId="7707ECA9" w14:textId="77777777" w:rsidR="00F51A8D" w:rsidRDefault="00F51A8D" w:rsidP="00F51A8D">
      <w:pPr>
        <w:jc w:val="both"/>
      </w:pPr>
      <w:r>
        <w:t xml:space="preserve">La première méthode désignée EAP-AKA’ dans la littérature est illustrée sur la </w:t>
      </w:r>
      <w:r>
        <w:fldChar w:fldCharType="begin"/>
      </w:r>
      <w:r>
        <w:instrText xml:space="preserve"> REF _Ref85471518 \h </w:instrText>
      </w:r>
      <w:r>
        <w:fldChar w:fldCharType="separate"/>
      </w:r>
      <w:r w:rsidRPr="00A645F1">
        <w:rPr>
          <w:color w:val="002060"/>
        </w:rPr>
        <w:t xml:space="preserve">Figure </w:t>
      </w:r>
      <w:r>
        <w:rPr>
          <w:noProof/>
          <w:color w:val="002060"/>
        </w:rPr>
        <w:t>88</w:t>
      </w:r>
      <w:r>
        <w:fldChar w:fldCharType="end"/>
      </w:r>
      <w:r>
        <w:t xml:space="preserve"> de la page suivante</w:t>
      </w:r>
      <w:r>
        <w:rPr>
          <w:rStyle w:val="Appelnotedebasdep"/>
        </w:rPr>
        <w:footnoteReference w:id="31"/>
      </w:r>
      <w:r>
        <w:t xml:space="preserve">. </w:t>
      </w:r>
    </w:p>
    <w:p w14:paraId="060F19DE" w14:textId="77777777" w:rsidR="00F51A8D" w:rsidRDefault="00F51A8D" w:rsidP="00F51A8D">
      <w:pPr>
        <w:jc w:val="center"/>
      </w:pPr>
      <w:r>
        <w:rPr>
          <w:noProof/>
          <w:lang w:eastAsia="fr-FR"/>
        </w:rPr>
        <w:lastRenderedPageBreak/>
        <w:drawing>
          <wp:inline distT="0" distB="0" distL="0" distR="0" wp14:anchorId="71CE358D" wp14:editId="0EE94A27">
            <wp:extent cx="5903502" cy="4953000"/>
            <wp:effectExtent l="0" t="0" r="2540" b="0"/>
            <wp:docPr id="39" name="Image 2">
              <a:extLst xmlns:a="http://schemas.openxmlformats.org/drawingml/2006/main">
                <a:ext uri="{FF2B5EF4-FFF2-40B4-BE49-F238E27FC236}">
                  <a16:creationId xmlns:a16="http://schemas.microsoft.com/office/drawing/2014/main" id="{B1391477-2058-429B-B74C-B634533CD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B1391477-2058-429B-B74C-B634533CD640}"/>
                        </a:ext>
                      </a:extLst>
                    </pic:cNvPr>
                    <pic:cNvPicPr>
                      <a:picLocks noChangeAspect="1"/>
                    </pic:cNvPicPr>
                  </pic:nvPicPr>
                  <pic:blipFill>
                    <a:blip r:embed="rId115"/>
                    <a:stretch>
                      <a:fillRect/>
                    </a:stretch>
                  </pic:blipFill>
                  <pic:spPr>
                    <a:xfrm>
                      <a:off x="0" y="0"/>
                      <a:ext cx="5957316" cy="4998150"/>
                    </a:xfrm>
                    <a:prstGeom prst="rect">
                      <a:avLst/>
                    </a:prstGeom>
                  </pic:spPr>
                </pic:pic>
              </a:graphicData>
            </a:graphic>
          </wp:inline>
        </w:drawing>
      </w:r>
    </w:p>
    <w:p w14:paraId="0C60008A" w14:textId="77777777" w:rsidR="00F51A8D" w:rsidRDefault="00F51A8D" w:rsidP="00F51A8D">
      <w:pPr>
        <w:pStyle w:val="Lgende"/>
        <w:jc w:val="center"/>
        <w:rPr>
          <w:i w:val="0"/>
          <w:iCs w:val="0"/>
          <w:color w:val="auto"/>
        </w:rPr>
      </w:pPr>
      <w:bookmarkStart w:id="223" w:name="_Ref85471518"/>
      <w:bookmarkStart w:id="224" w:name="_Toc87002153"/>
      <w:r w:rsidRPr="00A645F1">
        <w:rPr>
          <w:color w:val="002060"/>
        </w:rPr>
        <w:t xml:space="preserve">Figure </w:t>
      </w:r>
      <w:r w:rsidRPr="00A645F1">
        <w:rPr>
          <w:color w:val="002060"/>
        </w:rPr>
        <w:fldChar w:fldCharType="begin"/>
      </w:r>
      <w:r w:rsidRPr="00A645F1">
        <w:rPr>
          <w:color w:val="002060"/>
        </w:rPr>
        <w:instrText xml:space="preserve"> SEQ Figure \* ARABIC </w:instrText>
      </w:r>
      <w:r w:rsidRPr="00A645F1">
        <w:rPr>
          <w:color w:val="002060"/>
        </w:rPr>
        <w:fldChar w:fldCharType="separate"/>
      </w:r>
      <w:r>
        <w:rPr>
          <w:noProof/>
          <w:color w:val="002060"/>
        </w:rPr>
        <w:t>88</w:t>
      </w:r>
      <w:r w:rsidRPr="00A645F1">
        <w:rPr>
          <w:color w:val="002060"/>
        </w:rPr>
        <w:fldChar w:fldCharType="end"/>
      </w:r>
      <w:bookmarkEnd w:id="223"/>
      <w:r>
        <w:rPr>
          <w:i w:val="0"/>
          <w:iCs w:val="0"/>
          <w:color w:val="auto"/>
        </w:rPr>
        <w:t xml:space="preserve"> : </w:t>
      </w:r>
      <w:r w:rsidRPr="00A645F1">
        <w:rPr>
          <w:i w:val="0"/>
          <w:iCs w:val="0"/>
          <w:color w:val="auto"/>
        </w:rPr>
        <w:t>Illustration de la phase d’authentification EAP-AKA’ (Sl110 – Sprint 1)</w:t>
      </w:r>
      <w:bookmarkEnd w:id="224"/>
    </w:p>
    <w:p w14:paraId="5A016C06" w14:textId="77777777" w:rsidR="00F51A8D" w:rsidRDefault="00F51A8D" w:rsidP="00F51A8D"/>
    <w:p w14:paraId="0399FD5F" w14:textId="77777777" w:rsidR="00F51A8D" w:rsidRDefault="00F51A8D" w:rsidP="00F51A8D">
      <w:pPr>
        <w:jc w:val="both"/>
      </w:pPr>
      <w:r>
        <w:t xml:space="preserve">La seconde méthode est quant à elle illustrée sur la </w:t>
      </w:r>
      <w:r>
        <w:fldChar w:fldCharType="begin"/>
      </w:r>
      <w:r>
        <w:instrText xml:space="preserve"> REF _Ref85471614 \h </w:instrText>
      </w:r>
      <w:r>
        <w:fldChar w:fldCharType="separate"/>
      </w:r>
      <w:r w:rsidRPr="007A69B9">
        <w:rPr>
          <w:color w:val="002060"/>
        </w:rPr>
        <w:t xml:space="preserve">Figure </w:t>
      </w:r>
      <w:r>
        <w:rPr>
          <w:noProof/>
          <w:color w:val="002060"/>
        </w:rPr>
        <w:t>89</w:t>
      </w:r>
      <w:r>
        <w:fldChar w:fldCharType="end"/>
      </w:r>
      <w:r>
        <w:t xml:space="preserve"> de la page suivante.</w:t>
      </w:r>
      <w:r w:rsidRPr="00341008">
        <w:t xml:space="preserve"> </w:t>
      </w:r>
    </w:p>
    <w:p w14:paraId="4599DB29" w14:textId="77777777" w:rsidR="00F51A8D" w:rsidRDefault="00F51A8D" w:rsidP="00F51A8D">
      <w:pPr>
        <w:jc w:val="both"/>
      </w:pPr>
      <w:r>
        <w:t>Dans le cas d’un réseau non-3GPP un intermédiaire spécifique est nécessaire, le N3IWF. Similairement ce dernier agit tel un VPN pour autoriser l’UE à se connecter au réseau 5G via un réseau de transport des données non sécurisé à l’aide de la mise en place d’un tunnel IP sécurisé.</w:t>
      </w:r>
    </w:p>
    <w:p w14:paraId="3A798FD5" w14:textId="77777777" w:rsidR="00F51A8D" w:rsidRDefault="00F51A8D" w:rsidP="00F51A8D">
      <w:pPr>
        <w:jc w:val="both"/>
      </w:pPr>
      <w:r w:rsidRPr="00870095">
        <w:rPr>
          <w:u w:val="single"/>
        </w:rPr>
        <w:t>Remarque</w:t>
      </w:r>
      <w:r w:rsidRPr="00593A16">
        <w:t xml:space="preserve"> : </w:t>
      </w:r>
      <w:r>
        <w:t>En 5G</w:t>
      </w:r>
      <w:r w:rsidRPr="00593A16">
        <w:t xml:space="preserve"> plusieurs contextes de sécurité peuvent être établis lors d'une même phase d'authentification</w:t>
      </w:r>
      <w:r>
        <w:t>. C</w:t>
      </w:r>
      <w:r w:rsidRPr="00593A16">
        <w:t xml:space="preserve">ela permet à </w:t>
      </w:r>
      <w:r>
        <w:t>un terminal</w:t>
      </w:r>
      <w:r w:rsidRPr="00593A16">
        <w:t xml:space="preserve"> de </w:t>
      </w:r>
      <w:r>
        <w:t xml:space="preserve">pouvoir </w:t>
      </w:r>
      <w:r w:rsidRPr="00593A16">
        <w:t>se déplacer entre un réseau 3G</w:t>
      </w:r>
      <w:r>
        <w:t>PP</w:t>
      </w:r>
      <w:r w:rsidRPr="00593A16">
        <w:t xml:space="preserve"> et un </w:t>
      </w:r>
      <w:r>
        <w:t xml:space="preserve">autre </w:t>
      </w:r>
      <w:r w:rsidRPr="00593A16">
        <w:t>non</w:t>
      </w:r>
      <w:r>
        <w:t>-</w:t>
      </w:r>
      <w:r w:rsidRPr="00593A16">
        <w:t>3GP</w:t>
      </w:r>
      <w:r>
        <w:t>P</w:t>
      </w:r>
      <w:r w:rsidRPr="00593A16">
        <w:t xml:space="preserve"> sans avoir à se réauthentifier</w:t>
      </w:r>
      <w:r>
        <w:t xml:space="preserve"> systématiquement</w:t>
      </w:r>
      <w:r w:rsidRPr="00593A16">
        <w:t xml:space="preserve">. </w:t>
      </w:r>
    </w:p>
    <w:p w14:paraId="648FB358" w14:textId="77777777" w:rsidR="00F51A8D" w:rsidRDefault="00F51A8D" w:rsidP="00F51A8D">
      <w:pPr>
        <w:jc w:val="both"/>
      </w:pPr>
      <w:r w:rsidRPr="00F870BF">
        <w:rPr>
          <w:u w:val="single"/>
        </w:rPr>
        <w:t>Remarque</w:t>
      </w:r>
      <w:r>
        <w:t xml:space="preserve"> : La notion de </w:t>
      </w:r>
      <w:r w:rsidRPr="00F870BF">
        <w:rPr>
          <w:i/>
          <w:iCs/>
        </w:rPr>
        <w:t>network</w:t>
      </w:r>
      <w:r>
        <w:t xml:space="preserve"> </w:t>
      </w:r>
      <w:proofErr w:type="spellStart"/>
      <w:r w:rsidRPr="00F870BF">
        <w:rPr>
          <w:i/>
          <w:iCs/>
        </w:rPr>
        <w:t>slicing</w:t>
      </w:r>
      <w:proofErr w:type="spellEnd"/>
      <w:r>
        <w:t xml:space="preserve"> introduit en 5G (cf. §I.) provoque la mise en parallèle de plusieurs réseaux virtuels, également appelés réseaux logiques dans la littérature, ayant des caractéristiques différentes selon la QoS associée. Cela conduit au niveau signalisation à des phases d’authentifications secondaires sur chacun deux afin de renforcer la sécurité entre slices. Ces authentifications ne sont pas traitées dans le présent rapport car elles ne présentent que peu d’intérêt dans l’étude de la réalisation d’un catcher en 5G.</w:t>
      </w:r>
    </w:p>
    <w:p w14:paraId="77E0366B" w14:textId="77777777" w:rsidR="00F51A8D" w:rsidRPr="00607F61" w:rsidRDefault="00F51A8D" w:rsidP="00F51A8D"/>
    <w:p w14:paraId="6F94A5F2" w14:textId="77777777" w:rsidR="00F51A8D" w:rsidRDefault="00F51A8D" w:rsidP="00F51A8D">
      <w:pPr>
        <w:jc w:val="center"/>
      </w:pPr>
      <w:r>
        <w:rPr>
          <w:noProof/>
          <w:lang w:eastAsia="fr-FR"/>
        </w:rPr>
        <w:lastRenderedPageBreak/>
        <w:drawing>
          <wp:inline distT="0" distB="0" distL="0" distR="0" wp14:anchorId="26CE6B3F" wp14:editId="57F528C0">
            <wp:extent cx="6245887" cy="4448175"/>
            <wp:effectExtent l="0" t="0" r="2540" b="0"/>
            <wp:docPr id="41" name="Image 1">
              <a:extLst xmlns:a="http://schemas.openxmlformats.org/drawingml/2006/main">
                <a:ext uri="{FF2B5EF4-FFF2-40B4-BE49-F238E27FC236}">
                  <a16:creationId xmlns:a16="http://schemas.microsoft.com/office/drawing/2014/main" id="{AAD7263F-D24E-45CB-9B22-9561552E5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AAD7263F-D24E-45CB-9B22-9561552E5D22}"/>
                        </a:ext>
                      </a:extLst>
                    </pic:cNvPr>
                    <pic:cNvPicPr>
                      <a:picLocks noChangeAspect="1"/>
                    </pic:cNvPicPr>
                  </pic:nvPicPr>
                  <pic:blipFill>
                    <a:blip r:embed="rId116"/>
                    <a:stretch>
                      <a:fillRect/>
                    </a:stretch>
                  </pic:blipFill>
                  <pic:spPr>
                    <a:xfrm>
                      <a:off x="0" y="0"/>
                      <a:ext cx="6257081" cy="4456147"/>
                    </a:xfrm>
                    <a:prstGeom prst="rect">
                      <a:avLst/>
                    </a:prstGeom>
                  </pic:spPr>
                </pic:pic>
              </a:graphicData>
            </a:graphic>
          </wp:inline>
        </w:drawing>
      </w:r>
    </w:p>
    <w:p w14:paraId="34AF3784" w14:textId="77777777" w:rsidR="00F51A8D" w:rsidRPr="007A69B9" w:rsidRDefault="00F51A8D" w:rsidP="00F51A8D">
      <w:pPr>
        <w:pStyle w:val="Lgende"/>
        <w:jc w:val="center"/>
        <w:rPr>
          <w:i w:val="0"/>
          <w:iCs w:val="0"/>
          <w:color w:val="auto"/>
        </w:rPr>
      </w:pPr>
      <w:bookmarkStart w:id="225" w:name="_Ref85471614"/>
      <w:bookmarkStart w:id="226" w:name="_Toc87002154"/>
      <w:r w:rsidRPr="007A69B9">
        <w:rPr>
          <w:color w:val="002060"/>
        </w:rPr>
        <w:t xml:space="preserve">Figure </w:t>
      </w:r>
      <w:r w:rsidRPr="007A69B9">
        <w:rPr>
          <w:color w:val="002060"/>
        </w:rPr>
        <w:fldChar w:fldCharType="begin"/>
      </w:r>
      <w:r w:rsidRPr="007A69B9">
        <w:rPr>
          <w:color w:val="002060"/>
        </w:rPr>
        <w:instrText xml:space="preserve"> SEQ Figure \* ARABIC </w:instrText>
      </w:r>
      <w:r w:rsidRPr="007A69B9">
        <w:rPr>
          <w:color w:val="002060"/>
        </w:rPr>
        <w:fldChar w:fldCharType="separate"/>
      </w:r>
      <w:r>
        <w:rPr>
          <w:noProof/>
          <w:color w:val="002060"/>
        </w:rPr>
        <w:t>89</w:t>
      </w:r>
      <w:r w:rsidRPr="007A69B9">
        <w:rPr>
          <w:color w:val="002060"/>
        </w:rPr>
        <w:fldChar w:fldCharType="end"/>
      </w:r>
      <w:bookmarkEnd w:id="225"/>
      <w:r w:rsidRPr="007A69B9">
        <w:rPr>
          <w:i w:val="0"/>
          <w:iCs w:val="0"/>
          <w:color w:val="auto"/>
        </w:rPr>
        <w:t> : Illustration de la phase d’authentification EAP-TLS (Sl111 – Sprint 1)</w:t>
      </w:r>
      <w:bookmarkEnd w:id="226"/>
    </w:p>
    <w:p w14:paraId="40F18D82" w14:textId="77777777" w:rsidR="00F51A8D" w:rsidRDefault="00F51A8D" w:rsidP="00F51A8D">
      <w:pPr>
        <w:jc w:val="both"/>
      </w:pPr>
    </w:p>
    <w:p w14:paraId="0DCE83CE" w14:textId="77777777" w:rsidR="00F51A8D" w:rsidRDefault="00F51A8D" w:rsidP="00F51A8D">
      <w:pPr>
        <w:jc w:val="both"/>
      </w:pPr>
      <w:r>
        <w:t xml:space="preserve">Le </w:t>
      </w:r>
      <w:r>
        <w:fldChar w:fldCharType="begin"/>
      </w:r>
      <w:r>
        <w:instrText xml:space="preserve"> REF _Ref85484164 \h </w:instrText>
      </w:r>
      <w:r>
        <w:fldChar w:fldCharType="separate"/>
      </w:r>
      <w:r w:rsidRPr="003B1E41">
        <w:rPr>
          <w:color w:val="002060"/>
        </w:rPr>
        <w:t>Tableau 12</w:t>
      </w:r>
      <w:r>
        <w:fldChar w:fldCharType="end"/>
      </w:r>
      <w:r>
        <w:t xml:space="preserve"> de la page suivante permet de synthétiser les apports des authentifications 5G par rapport à leur prédécesseur 4G. </w:t>
      </w:r>
    </w:p>
    <w:p w14:paraId="46A32591" w14:textId="77777777" w:rsidR="00F51A8D" w:rsidRDefault="00F51A8D" w:rsidP="00F51A8D">
      <w:pPr>
        <w:jc w:val="both"/>
      </w:pPr>
      <w:r>
        <w:t xml:space="preserve">Ainsi, on constate que l’authentification de </w:t>
      </w:r>
      <w:proofErr w:type="spellStart"/>
      <w:r w:rsidRPr="00D854D9">
        <w:rPr>
          <w:i/>
          <w:iCs/>
        </w:rPr>
        <w:t>device</w:t>
      </w:r>
      <w:proofErr w:type="spellEnd"/>
      <w:r>
        <w:t xml:space="preserve"> contenant une USIM peut se faire de trois manières différentes contre une seule auparavant. Pour supporter les </w:t>
      </w:r>
      <w:proofErr w:type="spellStart"/>
      <w:r w:rsidRPr="00D854D9">
        <w:rPr>
          <w:i/>
          <w:iCs/>
        </w:rPr>
        <w:t>devices</w:t>
      </w:r>
      <w:proofErr w:type="spellEnd"/>
      <w:r>
        <w:t xml:space="preserve"> sans USIM la méthode EAP-TLS est employée. L’entité nouvelle chargée de l’authentification 5G côté SN et décorrélée de l’AMF s’appelle SEAF. Le HSS historique est décomposé en plusieurs éléments distincts ayant chacun des rôles spécifiques. Par exemple, le SIDF est chargé du déchiffrement du SUCI reçu en SUPI via la méthode ECIES (cf. §II.). </w:t>
      </w:r>
    </w:p>
    <w:p w14:paraId="7BE4FA33" w14:textId="77777777" w:rsidR="00F51A8D" w:rsidRDefault="00F51A8D" w:rsidP="00F51A8D">
      <w:pPr>
        <w:jc w:val="both"/>
      </w:pPr>
      <w:r>
        <w:t xml:space="preserve">Au niveau cœur de réseau le protocole NAS cohabite avec l’EAP. De plus, l’interface entre le SN et le HN ne se fait plus via le protocole </w:t>
      </w:r>
      <w:proofErr w:type="spellStart"/>
      <w:r>
        <w:t>Diameter</w:t>
      </w:r>
      <w:proofErr w:type="spellEnd"/>
      <w:r>
        <w:t xml:space="preserve"> mainte fois critiqué mais via une API de type en HTTP-</w:t>
      </w:r>
      <w:proofErr w:type="spellStart"/>
      <w:r>
        <w:t>based</w:t>
      </w:r>
      <w:proofErr w:type="spellEnd"/>
      <w:r>
        <w:t xml:space="preserve"> Web. Selon la méthode d’authentification utilisée, on passe classiquement par des clés symétriques partagées (5G-AKA ou EAP-AKA’) ou un certificat public (EAP-TLS). </w:t>
      </w:r>
    </w:p>
    <w:p w14:paraId="1A5F5E28" w14:textId="77777777" w:rsidR="00F51A8D" w:rsidRDefault="00F51A8D" w:rsidP="00F51A8D">
      <w:pPr>
        <w:jc w:val="both"/>
      </w:pPr>
      <w:r>
        <w:t>D’un point de vue identité de l’abonné aucun identifiant fixe de type IMSI ou SUPI n’est transmis sur l’interface air. Enfin, au niveau authentification c’est le réseau d’appartenance HN d’un mobile qui la valide une fois cette dernière vérifiée et validée côté SN.</w:t>
      </w:r>
    </w:p>
    <w:p w14:paraId="57ABE019" w14:textId="77777777" w:rsidR="00F51A8D" w:rsidRDefault="00F51A8D" w:rsidP="00F51A8D">
      <w:pPr>
        <w:jc w:val="both"/>
      </w:pPr>
    </w:p>
    <w:p w14:paraId="77C1086E" w14:textId="77777777" w:rsidR="00F51A8D" w:rsidRDefault="00F51A8D" w:rsidP="00F51A8D">
      <w:pPr>
        <w:jc w:val="center"/>
      </w:pPr>
      <w:r>
        <w:rPr>
          <w:noProof/>
        </w:rPr>
        <w:lastRenderedPageBreak/>
        <w:drawing>
          <wp:inline distT="0" distB="0" distL="0" distR="0" wp14:anchorId="732937EC" wp14:editId="0F534156">
            <wp:extent cx="5661660" cy="6239074"/>
            <wp:effectExtent l="0" t="0" r="0" b="9525"/>
            <wp:docPr id="40964" name="Image 4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61660" cy="6239074"/>
                    </a:xfrm>
                    <a:prstGeom prst="rect">
                      <a:avLst/>
                    </a:prstGeom>
                    <a:noFill/>
                    <a:ln>
                      <a:noFill/>
                    </a:ln>
                  </pic:spPr>
                </pic:pic>
              </a:graphicData>
            </a:graphic>
          </wp:inline>
        </w:drawing>
      </w:r>
    </w:p>
    <w:p w14:paraId="436D4CA3" w14:textId="77777777" w:rsidR="00F51A8D" w:rsidRPr="003B1E41" w:rsidRDefault="00F51A8D" w:rsidP="00F51A8D">
      <w:pPr>
        <w:pStyle w:val="Lgende"/>
        <w:jc w:val="center"/>
        <w:rPr>
          <w:i w:val="0"/>
          <w:iCs w:val="0"/>
          <w:color w:val="auto"/>
        </w:rPr>
      </w:pPr>
      <w:bookmarkStart w:id="227" w:name="_Ref85484164"/>
      <w:bookmarkStart w:id="228" w:name="_Toc87002303"/>
      <w:r w:rsidRPr="003B1E41">
        <w:rPr>
          <w:color w:val="002060"/>
        </w:rPr>
        <w:t xml:space="preserve">Tableau </w:t>
      </w:r>
      <w:r w:rsidRPr="003B1E41">
        <w:rPr>
          <w:color w:val="002060"/>
        </w:rPr>
        <w:fldChar w:fldCharType="begin"/>
      </w:r>
      <w:r w:rsidRPr="003B1E41">
        <w:rPr>
          <w:color w:val="002060"/>
        </w:rPr>
        <w:instrText xml:space="preserve"> SEQ Tableau \* ARABIC </w:instrText>
      </w:r>
      <w:r w:rsidRPr="003B1E41">
        <w:rPr>
          <w:color w:val="002060"/>
        </w:rPr>
        <w:fldChar w:fldCharType="separate"/>
      </w:r>
      <w:r>
        <w:rPr>
          <w:noProof/>
          <w:color w:val="002060"/>
        </w:rPr>
        <w:t>12</w:t>
      </w:r>
      <w:r w:rsidRPr="003B1E41">
        <w:rPr>
          <w:color w:val="002060"/>
        </w:rPr>
        <w:fldChar w:fldCharType="end"/>
      </w:r>
      <w:bookmarkEnd w:id="227"/>
      <w:r w:rsidRPr="003B1E41">
        <w:rPr>
          <w:i w:val="0"/>
          <w:iCs w:val="0"/>
          <w:color w:val="auto"/>
        </w:rPr>
        <w:t> : Synthèse comparative des authentifications 5G vs. 4G</w:t>
      </w:r>
      <w:bookmarkEnd w:id="228"/>
    </w:p>
    <w:p w14:paraId="5321D99D" w14:textId="77777777" w:rsidR="00F51A8D" w:rsidRDefault="00F51A8D" w:rsidP="00F51A8D">
      <w:pPr>
        <w:jc w:val="both"/>
      </w:pPr>
    </w:p>
    <w:p w14:paraId="54A6320D" w14:textId="77777777" w:rsidR="00F51A8D" w:rsidRDefault="00F51A8D" w:rsidP="00F51A8D">
      <w:pPr>
        <w:jc w:val="both"/>
      </w:pPr>
      <w:r>
        <w:t>Sur ce tableau il apparait également que l’identité d’un SN ne se présente plus sous la forme MCC et MNC, respectivement 208 et 01 pour le réseau Orange en France, mais sous la forme d’une chaine de caractère, 5</w:t>
      </w:r>
      <w:proofErr w:type="gramStart"/>
      <w:r>
        <w:t>G:</w:t>
      </w:r>
      <w:proofErr w:type="gramEnd"/>
      <w:r>
        <w:t>208.01 si on reprend l’exemple du réseau Orange.</w:t>
      </w:r>
    </w:p>
    <w:p w14:paraId="06DB0AA5" w14:textId="77777777" w:rsidR="00F51A8D" w:rsidRDefault="00F51A8D" w:rsidP="00F51A8D">
      <w:pPr>
        <w:jc w:val="both"/>
      </w:pPr>
      <w:r>
        <w:t xml:space="preserve">L’analyse de l’authentification étudié dans ce chapitre permet de mettre en lumière l’importance de l’interconnexion entre réseaux en cas de </w:t>
      </w:r>
      <w:proofErr w:type="spellStart"/>
      <w:r w:rsidRPr="00FE6040">
        <w:rPr>
          <w:i/>
          <w:iCs/>
        </w:rPr>
        <w:t>roaming</w:t>
      </w:r>
      <w:proofErr w:type="spellEnd"/>
      <w:r>
        <w:t>. De plus, la dérivation des clés de sessions intervenant après cette phase d’authentification introduit une étape supplémentaire au niveau du point d’encrage SEAF renforçant encore davantage la sécurité au niveau du HN &amp; SN. Ces deux points non détaillés ici font l’objet des deux prochains chapitres de cette partie du rapport.</w:t>
      </w:r>
    </w:p>
    <w:p w14:paraId="1C342154" w14:textId="77777777" w:rsidR="00F51A8D" w:rsidRDefault="00F51A8D" w:rsidP="00F51A8D">
      <w:pPr>
        <w:jc w:val="both"/>
      </w:pPr>
    </w:p>
    <w:p w14:paraId="16EF4EA3" w14:textId="77777777" w:rsidR="00F51A8D" w:rsidRDefault="00F51A8D" w:rsidP="00F51A8D">
      <w:pPr>
        <w:pStyle w:val="Titre2"/>
        <w:numPr>
          <w:ilvl w:val="0"/>
          <w:numId w:val="3"/>
        </w:numPr>
      </w:pPr>
      <w:bookmarkStart w:id="229" w:name="_Toc87002412"/>
      <w:r>
        <w:lastRenderedPageBreak/>
        <w:t>Interconnexion sécurisée entre réseaux</w:t>
      </w:r>
      <w:bookmarkEnd w:id="229"/>
    </w:p>
    <w:p w14:paraId="75A882C0" w14:textId="77777777" w:rsidR="00F51A8D" w:rsidRDefault="00F51A8D" w:rsidP="00F51A8D">
      <w:pPr>
        <w:jc w:val="both"/>
      </w:pPr>
    </w:p>
    <w:p w14:paraId="5CAD0126" w14:textId="77777777" w:rsidR="00F51A8D" w:rsidRDefault="00F51A8D" w:rsidP="00F51A8D">
      <w:pPr>
        <w:jc w:val="both"/>
      </w:pPr>
      <w:r>
        <w:t xml:space="preserve">Les interactions entre réseaux, en cas de </w:t>
      </w:r>
      <w:proofErr w:type="spellStart"/>
      <w:r w:rsidRPr="001C4BFC">
        <w:rPr>
          <w:i/>
          <w:iCs/>
        </w:rPr>
        <w:t>roaming</w:t>
      </w:r>
      <w:proofErr w:type="spellEnd"/>
      <w:r>
        <w:t xml:space="preserve"> notamment, ont toujours constituées des failles de sécurités potentielles. Les attaques sur l’interface </w:t>
      </w:r>
      <w:proofErr w:type="spellStart"/>
      <w:r>
        <w:t>Diameter</w:t>
      </w:r>
      <w:proofErr w:type="spellEnd"/>
      <w:r>
        <w:t xml:space="preserve"> et le SS7 en sont la preuve. En 5G, un effort particulier a donc été réalisé à ce niveau. Sans trop entrer dans les détails, un élément dédié à cette interconnexion a été introduit afin d’agir comme une protection entre les réseaux ayant des accords de </w:t>
      </w:r>
      <w:proofErr w:type="spellStart"/>
      <w:r w:rsidRPr="001C4BFC">
        <w:rPr>
          <w:i/>
          <w:iCs/>
        </w:rPr>
        <w:t>roaming</w:t>
      </w:r>
      <w:proofErr w:type="spellEnd"/>
      <w:r>
        <w:t xml:space="preserve">. Cet élément appelé SEPP est illustré sur la </w:t>
      </w:r>
      <w:r>
        <w:fldChar w:fldCharType="begin"/>
      </w:r>
      <w:r>
        <w:instrText xml:space="preserve"> REF _Ref85633184 \h </w:instrText>
      </w:r>
      <w:r>
        <w:fldChar w:fldCharType="separate"/>
      </w:r>
      <w:r w:rsidRPr="009E787C">
        <w:rPr>
          <w:color w:val="002060"/>
        </w:rPr>
        <w:t xml:space="preserve">Figure </w:t>
      </w:r>
      <w:r>
        <w:rPr>
          <w:noProof/>
          <w:color w:val="002060"/>
        </w:rPr>
        <w:t>90</w:t>
      </w:r>
      <w:r>
        <w:fldChar w:fldCharType="end"/>
      </w:r>
      <w:r>
        <w:t xml:space="preserve"> ci-dessous.</w:t>
      </w:r>
    </w:p>
    <w:p w14:paraId="74120351" w14:textId="77777777" w:rsidR="00F51A8D" w:rsidRDefault="00F51A8D" w:rsidP="00F51A8D">
      <w:r>
        <w:rPr>
          <w:noProof/>
          <w:lang w:eastAsia="fr-FR"/>
        </w:rPr>
        <w:drawing>
          <wp:inline distT="0" distB="0" distL="0" distR="0" wp14:anchorId="07FE499A" wp14:editId="415A45C1">
            <wp:extent cx="5760720" cy="3123565"/>
            <wp:effectExtent l="0" t="0" r="0" b="635"/>
            <wp:docPr id="477" name="Image 2">
              <a:extLst xmlns:a="http://schemas.openxmlformats.org/drawingml/2006/main">
                <a:ext uri="{FF2B5EF4-FFF2-40B4-BE49-F238E27FC236}">
                  <a16:creationId xmlns:a16="http://schemas.microsoft.com/office/drawing/2014/main" id="{D6D8379E-6E7F-4326-B9CF-4FB00FC18A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D6D8379E-6E7F-4326-B9CF-4FB00FC18A72}"/>
                        </a:ext>
                      </a:extLst>
                    </pic:cNvPr>
                    <pic:cNvPicPr>
                      <a:picLocks noChangeAspect="1"/>
                    </pic:cNvPicPr>
                  </pic:nvPicPr>
                  <pic:blipFill>
                    <a:blip r:embed="rId118"/>
                    <a:stretch>
                      <a:fillRect/>
                    </a:stretch>
                  </pic:blipFill>
                  <pic:spPr>
                    <a:xfrm>
                      <a:off x="0" y="0"/>
                      <a:ext cx="5760720" cy="3123565"/>
                    </a:xfrm>
                    <a:prstGeom prst="rect">
                      <a:avLst/>
                    </a:prstGeom>
                  </pic:spPr>
                </pic:pic>
              </a:graphicData>
            </a:graphic>
          </wp:inline>
        </w:drawing>
      </w:r>
    </w:p>
    <w:p w14:paraId="72162592" w14:textId="77777777" w:rsidR="00F51A8D" w:rsidRPr="009E787C" w:rsidRDefault="00F51A8D" w:rsidP="00F51A8D">
      <w:pPr>
        <w:pStyle w:val="Lgende"/>
        <w:jc w:val="center"/>
        <w:rPr>
          <w:i w:val="0"/>
          <w:iCs w:val="0"/>
          <w:color w:val="auto"/>
        </w:rPr>
      </w:pPr>
      <w:bookmarkStart w:id="230" w:name="_Ref85633184"/>
      <w:bookmarkStart w:id="231" w:name="_Toc87002155"/>
      <w:r w:rsidRPr="009E787C">
        <w:rPr>
          <w:color w:val="002060"/>
        </w:rPr>
        <w:t xml:space="preserve">Figure </w:t>
      </w:r>
      <w:r w:rsidRPr="009E787C">
        <w:rPr>
          <w:color w:val="002060"/>
        </w:rPr>
        <w:fldChar w:fldCharType="begin"/>
      </w:r>
      <w:r w:rsidRPr="009E787C">
        <w:rPr>
          <w:color w:val="002060"/>
        </w:rPr>
        <w:instrText xml:space="preserve"> SEQ Figure \* ARABIC </w:instrText>
      </w:r>
      <w:r w:rsidRPr="009E787C">
        <w:rPr>
          <w:color w:val="002060"/>
        </w:rPr>
        <w:fldChar w:fldCharType="separate"/>
      </w:r>
      <w:r>
        <w:rPr>
          <w:noProof/>
          <w:color w:val="002060"/>
        </w:rPr>
        <w:t>90</w:t>
      </w:r>
      <w:r w:rsidRPr="009E787C">
        <w:rPr>
          <w:color w:val="002060"/>
        </w:rPr>
        <w:fldChar w:fldCharType="end"/>
      </w:r>
      <w:bookmarkEnd w:id="230"/>
      <w:r w:rsidRPr="009E787C">
        <w:rPr>
          <w:i w:val="0"/>
          <w:iCs w:val="0"/>
          <w:color w:val="auto"/>
        </w:rPr>
        <w:t> : Illustration de l’interconnexion entre réseaux 5G via l’élément SEPP (Sl108 – Sprint 1)</w:t>
      </w:r>
      <w:bookmarkEnd w:id="231"/>
    </w:p>
    <w:p w14:paraId="56AC48A6" w14:textId="77777777" w:rsidR="00F51A8D" w:rsidRDefault="00F51A8D" w:rsidP="00F51A8D">
      <w:pPr>
        <w:jc w:val="both"/>
      </w:pPr>
    </w:p>
    <w:p w14:paraId="2A6BF6D3" w14:textId="77777777" w:rsidR="00F51A8D" w:rsidRDefault="00F51A8D" w:rsidP="00F51A8D">
      <w:pPr>
        <w:jc w:val="both"/>
      </w:pPr>
      <w:r>
        <w:t xml:space="preserve">Sur cette figure on constate que le SEPP agit comme proxy de protection entre le SEAF lié à un AMF côté SN et les éléments de type ARPF &amp; UDM intervenant lors de la phase d’authentification côté HN.  La </w:t>
      </w:r>
      <w:r>
        <w:fldChar w:fldCharType="begin"/>
      </w:r>
      <w:r>
        <w:instrText xml:space="preserve"> REF _Ref85633725 \h </w:instrText>
      </w:r>
      <w:r>
        <w:fldChar w:fldCharType="separate"/>
      </w:r>
      <w:r w:rsidRPr="009E787C">
        <w:rPr>
          <w:color w:val="002060"/>
        </w:rPr>
        <w:t xml:space="preserve">Figure </w:t>
      </w:r>
      <w:r>
        <w:rPr>
          <w:noProof/>
          <w:color w:val="002060"/>
        </w:rPr>
        <w:t>91</w:t>
      </w:r>
      <w:r>
        <w:fldChar w:fldCharType="end"/>
      </w:r>
      <w:r>
        <w:t xml:space="preserve"> ci-dessous illustre de façon plus détaillée l’interfaçage entre SEPP de réseau différents.</w:t>
      </w:r>
    </w:p>
    <w:p w14:paraId="0AE8D36C" w14:textId="77777777" w:rsidR="00F51A8D" w:rsidRDefault="00F51A8D" w:rsidP="00F51A8D">
      <w:pPr>
        <w:jc w:val="both"/>
      </w:pPr>
      <w:r>
        <w:rPr>
          <w:noProof/>
        </w:rPr>
        <w:drawing>
          <wp:inline distT="0" distB="0" distL="0" distR="0" wp14:anchorId="3F32C86B" wp14:editId="1A3F7968">
            <wp:extent cx="5753100" cy="2186940"/>
            <wp:effectExtent l="0" t="0" r="0" b="3810"/>
            <wp:docPr id="40966" name="Image 4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3100" cy="2186940"/>
                    </a:xfrm>
                    <a:prstGeom prst="rect">
                      <a:avLst/>
                    </a:prstGeom>
                    <a:noFill/>
                    <a:ln>
                      <a:noFill/>
                    </a:ln>
                  </pic:spPr>
                </pic:pic>
              </a:graphicData>
            </a:graphic>
          </wp:inline>
        </w:drawing>
      </w:r>
    </w:p>
    <w:p w14:paraId="210396C0" w14:textId="77777777" w:rsidR="00F51A8D" w:rsidRPr="009E787C" w:rsidRDefault="00F51A8D" w:rsidP="00F51A8D">
      <w:pPr>
        <w:pStyle w:val="Lgende"/>
        <w:jc w:val="center"/>
        <w:rPr>
          <w:i w:val="0"/>
          <w:iCs w:val="0"/>
          <w:color w:val="auto"/>
        </w:rPr>
      </w:pPr>
      <w:bookmarkStart w:id="232" w:name="_Ref85633725"/>
      <w:bookmarkStart w:id="233" w:name="_Toc87002156"/>
      <w:r w:rsidRPr="009E787C">
        <w:rPr>
          <w:color w:val="002060"/>
        </w:rPr>
        <w:t xml:space="preserve">Figure </w:t>
      </w:r>
      <w:r w:rsidRPr="009E787C">
        <w:rPr>
          <w:color w:val="002060"/>
        </w:rPr>
        <w:fldChar w:fldCharType="begin"/>
      </w:r>
      <w:r w:rsidRPr="009E787C">
        <w:rPr>
          <w:color w:val="002060"/>
        </w:rPr>
        <w:instrText xml:space="preserve"> SEQ Figure \* ARABIC </w:instrText>
      </w:r>
      <w:r w:rsidRPr="009E787C">
        <w:rPr>
          <w:color w:val="002060"/>
        </w:rPr>
        <w:fldChar w:fldCharType="separate"/>
      </w:r>
      <w:r>
        <w:rPr>
          <w:noProof/>
          <w:color w:val="002060"/>
        </w:rPr>
        <w:t>91</w:t>
      </w:r>
      <w:r w:rsidRPr="009E787C">
        <w:rPr>
          <w:color w:val="002060"/>
        </w:rPr>
        <w:fldChar w:fldCharType="end"/>
      </w:r>
      <w:bookmarkEnd w:id="232"/>
      <w:r w:rsidRPr="009E787C">
        <w:rPr>
          <w:i w:val="0"/>
          <w:iCs w:val="0"/>
          <w:color w:val="auto"/>
        </w:rPr>
        <w:t> : Détail de la connexion sécurisée entre SEPP</w:t>
      </w:r>
      <w:bookmarkEnd w:id="233"/>
    </w:p>
    <w:p w14:paraId="21BB064A" w14:textId="77777777" w:rsidR="00F51A8D" w:rsidRDefault="00F51A8D" w:rsidP="00F51A8D">
      <w:pPr>
        <w:jc w:val="both"/>
      </w:pPr>
      <w:r>
        <w:lastRenderedPageBreak/>
        <w:t>Sur cette figure, il apparait que l’interface N32 correspondante au dialogue entre deux SEPP est basée sur un tunnel IP sécurisé et se décompose en deux parties. La première désignée N32-c et basée sur le protocole TLS permet l’établissement des clés symétriques à utiliser pour l’échange de messages. La seconde appelée N32-f permet l’échange d’information via le tunnel crée sous la forme de messages décrits au format JSON chiffrés et protégés par intégrité.</w:t>
      </w:r>
    </w:p>
    <w:p w14:paraId="1EED03C0" w14:textId="77777777" w:rsidR="00F51A8D" w:rsidRDefault="00F51A8D" w:rsidP="00F51A8D">
      <w:pPr>
        <w:jc w:val="both"/>
      </w:pPr>
      <w:r>
        <w:t xml:space="preserve">Pour la suite du rapport il est inutile de détailler davantage cette interconnexion, intéressons-nous à présent à la gestion du chiffrement et de l’intégrité sur l’interface air. </w:t>
      </w:r>
    </w:p>
    <w:p w14:paraId="05B59F71" w14:textId="77777777" w:rsidR="00F51A8D" w:rsidRDefault="00F51A8D" w:rsidP="00F51A8D">
      <w:pPr>
        <w:rPr>
          <w:rFonts w:asciiTheme="majorHAnsi" w:eastAsiaTheme="majorEastAsia" w:hAnsiTheme="majorHAnsi" w:cstheme="majorBidi"/>
          <w:color w:val="2F5496" w:themeColor="accent1" w:themeShade="BF"/>
          <w:sz w:val="26"/>
          <w:szCs w:val="26"/>
        </w:rPr>
      </w:pPr>
    </w:p>
    <w:p w14:paraId="23B2587E" w14:textId="77777777" w:rsidR="00F51A8D" w:rsidRDefault="00F51A8D" w:rsidP="00F51A8D">
      <w:pPr>
        <w:pStyle w:val="Titre2"/>
        <w:numPr>
          <w:ilvl w:val="0"/>
          <w:numId w:val="3"/>
        </w:numPr>
      </w:pPr>
      <w:bookmarkStart w:id="234" w:name="_Ref86150288"/>
      <w:bookmarkStart w:id="235" w:name="_Toc87002413"/>
      <w:r>
        <w:t>Gestion du chiffrement et de l’intégrité</w:t>
      </w:r>
      <w:bookmarkEnd w:id="234"/>
      <w:bookmarkEnd w:id="235"/>
    </w:p>
    <w:p w14:paraId="0BF99439" w14:textId="77777777" w:rsidR="00F51A8D" w:rsidRDefault="00F51A8D" w:rsidP="00F51A8D">
      <w:pPr>
        <w:jc w:val="both"/>
      </w:pPr>
    </w:p>
    <w:p w14:paraId="00B7F5E6" w14:textId="77777777" w:rsidR="00F51A8D" w:rsidRDefault="00F51A8D" w:rsidP="00F51A8D">
      <w:pPr>
        <w:jc w:val="both"/>
      </w:pPr>
      <w:r>
        <w:t xml:space="preserve">La phase d’authentification étudiée précédemment permet également la négociation des clés de sessions à utiliser ensuite. En effet, le but est de pouvoir transmettre le plus rapidement possible des données sur l’interface air entre le terminal et sa station de base via un canal entièrement chiffré (et intègre) comme illustré sur la </w:t>
      </w:r>
      <w:r>
        <w:fldChar w:fldCharType="begin"/>
      </w:r>
      <w:r>
        <w:instrText xml:space="preserve"> REF _Ref86133426 \h </w:instrText>
      </w:r>
      <w:r>
        <w:fldChar w:fldCharType="separate"/>
      </w:r>
      <w:r w:rsidRPr="00153B57">
        <w:rPr>
          <w:color w:val="002060"/>
        </w:rPr>
        <w:t>Figure 92</w:t>
      </w:r>
      <w:r>
        <w:fldChar w:fldCharType="end"/>
      </w:r>
      <w:r>
        <w:t xml:space="preserve"> ci-dessous.  </w:t>
      </w:r>
    </w:p>
    <w:p w14:paraId="2C612BF5" w14:textId="77777777" w:rsidR="00F51A8D" w:rsidRDefault="00F51A8D" w:rsidP="00F51A8D">
      <w:pPr>
        <w:jc w:val="both"/>
      </w:pPr>
    </w:p>
    <w:p w14:paraId="26E020B6" w14:textId="77777777" w:rsidR="00F51A8D" w:rsidRDefault="00F51A8D" w:rsidP="00F51A8D">
      <w:pPr>
        <w:jc w:val="both"/>
      </w:pPr>
      <w:r>
        <w:rPr>
          <w:noProof/>
        </w:rPr>
        <w:drawing>
          <wp:inline distT="0" distB="0" distL="0" distR="0" wp14:anchorId="102137AB" wp14:editId="65614707">
            <wp:extent cx="5760720" cy="2588895"/>
            <wp:effectExtent l="0" t="0" r="0" b="1905"/>
            <wp:docPr id="40972" name="Image 40972" descr="La sécurité sur les réseaux de mobiles – Part 2 | Frédéric Laun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a sécurité sur les réseaux de mobiles – Part 2 | Frédéric Launay"/>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60720" cy="2588895"/>
                    </a:xfrm>
                    <a:prstGeom prst="rect">
                      <a:avLst/>
                    </a:prstGeom>
                    <a:noFill/>
                    <a:ln>
                      <a:noFill/>
                    </a:ln>
                  </pic:spPr>
                </pic:pic>
              </a:graphicData>
            </a:graphic>
          </wp:inline>
        </w:drawing>
      </w:r>
    </w:p>
    <w:p w14:paraId="7F53A8C3" w14:textId="77777777" w:rsidR="00F51A8D" w:rsidRPr="00153B57" w:rsidRDefault="00F51A8D" w:rsidP="00F51A8D">
      <w:pPr>
        <w:pStyle w:val="Lgende"/>
        <w:jc w:val="center"/>
        <w:rPr>
          <w:i w:val="0"/>
          <w:iCs w:val="0"/>
          <w:color w:val="auto"/>
        </w:rPr>
      </w:pPr>
      <w:bookmarkStart w:id="236" w:name="_Ref86133426"/>
      <w:bookmarkStart w:id="237" w:name="_Toc87002157"/>
      <w:r w:rsidRPr="00153B57">
        <w:rPr>
          <w:color w:val="002060"/>
        </w:rPr>
        <w:t xml:space="preserve">Figure </w:t>
      </w:r>
      <w:r w:rsidRPr="00153B57">
        <w:rPr>
          <w:color w:val="002060"/>
        </w:rPr>
        <w:fldChar w:fldCharType="begin"/>
      </w:r>
      <w:r w:rsidRPr="00153B57">
        <w:rPr>
          <w:color w:val="002060"/>
        </w:rPr>
        <w:instrText xml:space="preserve"> SEQ Figure \* ARABIC </w:instrText>
      </w:r>
      <w:r w:rsidRPr="00153B57">
        <w:rPr>
          <w:color w:val="002060"/>
        </w:rPr>
        <w:fldChar w:fldCharType="separate"/>
      </w:r>
      <w:r>
        <w:rPr>
          <w:noProof/>
          <w:color w:val="002060"/>
        </w:rPr>
        <w:t>92</w:t>
      </w:r>
      <w:r w:rsidRPr="00153B57">
        <w:rPr>
          <w:color w:val="002060"/>
        </w:rPr>
        <w:fldChar w:fldCharType="end"/>
      </w:r>
      <w:bookmarkEnd w:id="236"/>
      <w:r w:rsidRPr="00153B57">
        <w:rPr>
          <w:i w:val="0"/>
          <w:iCs w:val="0"/>
          <w:color w:val="auto"/>
        </w:rPr>
        <w:t> : Canal de transmission chiffré sur l’interface air après authentification</w:t>
      </w:r>
      <w:bookmarkEnd w:id="237"/>
    </w:p>
    <w:p w14:paraId="477E43B4" w14:textId="77777777" w:rsidR="00F51A8D" w:rsidRDefault="00F51A8D" w:rsidP="00F51A8D">
      <w:pPr>
        <w:jc w:val="both"/>
      </w:pPr>
    </w:p>
    <w:p w14:paraId="51F82030" w14:textId="77777777" w:rsidR="00F51A8D" w:rsidRDefault="00F51A8D" w:rsidP="00F51A8D">
      <w:pPr>
        <w:jc w:val="both"/>
      </w:pPr>
      <w:r>
        <w:t>La dérivation des clés utiles à la mise en place du chiffrement et de l’intégrité reprend les concepts de base de la 4G</w:t>
      </w:r>
      <w:r>
        <w:fldChar w:fldCharType="begin"/>
      </w:r>
      <w:r>
        <w:instrText xml:space="preserve"> XE "</w:instrText>
      </w:r>
      <w:r w:rsidRPr="00A044DC">
        <w:instrText>4G</w:instrText>
      </w:r>
      <w:r>
        <w:instrText xml:space="preserve">" </w:instrText>
      </w:r>
      <w:r>
        <w:fldChar w:fldCharType="end"/>
      </w:r>
      <w:r>
        <w:t xml:space="preserve"> en ajoutant un étage supplémentaire au point d’encrage SEAF comme évoqué précédemment (cf. </w:t>
      </w:r>
      <w:r>
        <w:fldChar w:fldCharType="begin"/>
      </w:r>
      <w:r>
        <w:instrText xml:space="preserve"> REF _Ref85634348 \h </w:instrText>
      </w:r>
      <w:r>
        <w:fldChar w:fldCharType="separate"/>
      </w:r>
      <w:r w:rsidRPr="00D426D3">
        <w:rPr>
          <w:color w:val="002060"/>
        </w:rPr>
        <w:t xml:space="preserve">Figure </w:t>
      </w:r>
      <w:r>
        <w:rPr>
          <w:noProof/>
          <w:color w:val="002060"/>
        </w:rPr>
        <w:t>93</w:t>
      </w:r>
      <w:r>
        <w:fldChar w:fldCharType="end"/>
      </w:r>
      <w:r>
        <w:t>).</w:t>
      </w:r>
    </w:p>
    <w:p w14:paraId="36F7BC70" w14:textId="77777777" w:rsidR="00F51A8D" w:rsidRDefault="00F51A8D" w:rsidP="00F51A8D">
      <w:pPr>
        <w:jc w:val="both"/>
      </w:pPr>
      <w:r>
        <w:t xml:space="preserve">La dérivation des clés de session 5G décrite sur cette figure est relativement similaire à celle précédemment introduite par la technologie LTE en 4G. Quelques différences apparaissent néanmoins. La première concerne l’étape de dérivation supplémentaire effectuée côté HN et symétriquement côté UE lors d’une authentification de type EAP-AKA’. La deuxième concerne l’étape supplémentaire réalisée au niveau du point d’encrage SEAF déjà évoquée précédemment dans ce rapport et permettant de ne jamais transmettre la clé au niveau de l’AUSF du HN au SN. Enfin la troisième et dernière différence majeure concerne l’étape de dérivation liée à l’élément N3IWF </w:t>
      </w:r>
      <w:r>
        <w:lastRenderedPageBreak/>
        <w:t xml:space="preserve">permettant à un </w:t>
      </w:r>
      <w:proofErr w:type="spellStart"/>
      <w:r w:rsidRPr="00BA0EFA">
        <w:rPr>
          <w:i/>
          <w:iCs/>
        </w:rPr>
        <w:t>device</w:t>
      </w:r>
      <w:proofErr w:type="spellEnd"/>
      <w:r>
        <w:t xml:space="preserve"> 5G de se connecter à un cœur de réseau 5G via un accès non sécurisé (connexion de type </w:t>
      </w:r>
      <w:proofErr w:type="spellStart"/>
      <w:r>
        <w:t>WiFi</w:t>
      </w:r>
      <w:proofErr w:type="spellEnd"/>
      <w:r>
        <w:t xml:space="preserve"> par exemple).</w:t>
      </w:r>
    </w:p>
    <w:p w14:paraId="5904D6D9" w14:textId="77777777" w:rsidR="00F51A8D" w:rsidRDefault="00F51A8D" w:rsidP="00F51A8D">
      <w:pPr>
        <w:jc w:val="center"/>
      </w:pPr>
      <w:r w:rsidRPr="006B3861">
        <w:rPr>
          <w:noProof/>
          <w:lang w:eastAsia="fr-FR"/>
        </w:rPr>
        <w:drawing>
          <wp:inline distT="0" distB="0" distL="0" distR="0" wp14:anchorId="5FEEC250" wp14:editId="65A1710B">
            <wp:extent cx="5729480" cy="4774565"/>
            <wp:effectExtent l="0" t="0" r="5080" b="6985"/>
            <wp:docPr id="23" name="Image 6">
              <a:extLst xmlns:a="http://schemas.openxmlformats.org/drawingml/2006/main">
                <a:ext uri="{FF2B5EF4-FFF2-40B4-BE49-F238E27FC236}">
                  <a16:creationId xmlns:a16="http://schemas.microsoft.com/office/drawing/2014/main" id="{FCACCBC6-B98F-4029-978D-2C3934DC28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FCACCBC6-B98F-4029-978D-2C3934DC28FC}"/>
                        </a:ext>
                      </a:extLst>
                    </pic:cNvPr>
                    <pic:cNvPicPr>
                      <a:picLocks noChangeAspect="1"/>
                    </pic:cNvPicPr>
                  </pic:nvPicPr>
                  <pic:blipFill>
                    <a:blip r:embed="rId121"/>
                    <a:stretch>
                      <a:fillRect/>
                    </a:stretch>
                  </pic:blipFill>
                  <pic:spPr>
                    <a:xfrm>
                      <a:off x="0" y="0"/>
                      <a:ext cx="5765452" cy="4804542"/>
                    </a:xfrm>
                    <a:prstGeom prst="rect">
                      <a:avLst/>
                    </a:prstGeom>
                  </pic:spPr>
                </pic:pic>
              </a:graphicData>
            </a:graphic>
          </wp:inline>
        </w:drawing>
      </w:r>
    </w:p>
    <w:p w14:paraId="29B32B95" w14:textId="77777777" w:rsidR="00F51A8D" w:rsidRPr="00D426D3" w:rsidRDefault="00F51A8D" w:rsidP="00F51A8D">
      <w:pPr>
        <w:pStyle w:val="Lgende"/>
        <w:jc w:val="center"/>
        <w:rPr>
          <w:i w:val="0"/>
          <w:iCs w:val="0"/>
          <w:color w:val="auto"/>
        </w:rPr>
      </w:pPr>
      <w:bookmarkStart w:id="238" w:name="_Ref85634348"/>
      <w:bookmarkStart w:id="239" w:name="_Toc87002158"/>
      <w:r w:rsidRPr="00D426D3">
        <w:rPr>
          <w:color w:val="002060"/>
        </w:rPr>
        <w:t xml:space="preserve">Figure </w:t>
      </w:r>
      <w:r w:rsidRPr="00D426D3">
        <w:rPr>
          <w:color w:val="002060"/>
        </w:rPr>
        <w:fldChar w:fldCharType="begin"/>
      </w:r>
      <w:r w:rsidRPr="00D426D3">
        <w:rPr>
          <w:color w:val="002060"/>
        </w:rPr>
        <w:instrText xml:space="preserve"> SEQ Figure \* ARABIC </w:instrText>
      </w:r>
      <w:r w:rsidRPr="00D426D3">
        <w:rPr>
          <w:color w:val="002060"/>
        </w:rPr>
        <w:fldChar w:fldCharType="separate"/>
      </w:r>
      <w:r>
        <w:rPr>
          <w:noProof/>
          <w:color w:val="002060"/>
        </w:rPr>
        <w:t>93</w:t>
      </w:r>
      <w:r w:rsidRPr="00D426D3">
        <w:rPr>
          <w:color w:val="002060"/>
        </w:rPr>
        <w:fldChar w:fldCharType="end"/>
      </w:r>
      <w:bookmarkEnd w:id="238"/>
      <w:r w:rsidRPr="00D426D3">
        <w:rPr>
          <w:i w:val="0"/>
          <w:iCs w:val="0"/>
          <w:color w:val="auto"/>
        </w:rPr>
        <w:t> : Illustration de la dérivation des clés de session en 5G (Sl38 – Sprint 1)</w:t>
      </w:r>
      <w:bookmarkEnd w:id="239"/>
    </w:p>
    <w:p w14:paraId="599BCA6B" w14:textId="77777777" w:rsidR="00F51A8D" w:rsidRDefault="00F51A8D" w:rsidP="00F51A8D">
      <w:pPr>
        <w:jc w:val="both"/>
      </w:pPr>
    </w:p>
    <w:p w14:paraId="48B15C2A" w14:textId="77777777" w:rsidR="00F51A8D" w:rsidRDefault="00F51A8D" w:rsidP="00F51A8D">
      <w:pPr>
        <w:jc w:val="both"/>
      </w:pPr>
      <w:r>
        <w:t>Dans le cas nominal les clés de session obtenues finalement sont au nombre de six et permettent :</w:t>
      </w:r>
    </w:p>
    <w:p w14:paraId="5729834F" w14:textId="77777777" w:rsidR="00F51A8D" w:rsidRDefault="00F51A8D" w:rsidP="00422D33">
      <w:pPr>
        <w:numPr>
          <w:ilvl w:val="0"/>
          <w:numId w:val="18"/>
        </w:numPr>
        <w:jc w:val="both"/>
      </w:pPr>
      <w:r>
        <w:t xml:space="preserve">Le chiffrement et l’intégrité de la signalisation de niveau NAS : </w:t>
      </w:r>
      <m:oMath>
        <m:sSub>
          <m:sSubPr>
            <m:ctrlPr>
              <w:rPr>
                <w:rFonts w:ascii="Cambria Math" w:hAnsi="Cambria Math"/>
                <w:i/>
              </w:rPr>
            </m:ctrlPr>
          </m:sSubPr>
          <m:e>
            <m:r>
              <w:rPr>
                <w:rFonts w:ascii="Cambria Math" w:hAnsi="Cambria Math"/>
              </w:rPr>
              <m:t>K</m:t>
            </m:r>
          </m:e>
          <m:sub>
            <m:r>
              <w:rPr>
                <w:rFonts w:ascii="Cambria Math" w:hAnsi="Cambria Math"/>
              </w:rPr>
              <m:t>NASint</m:t>
            </m:r>
          </m:sub>
        </m:sSub>
        <m:r>
          <w:rPr>
            <w:rFonts w:ascii="Cambria Math" w:hAnsi="Cambria Math"/>
          </w:rPr>
          <m:t xml:space="preserve"> &amp; </m:t>
        </m:r>
        <m:sSub>
          <m:sSubPr>
            <m:ctrlPr>
              <w:rPr>
                <w:rFonts w:ascii="Cambria Math" w:hAnsi="Cambria Math"/>
                <w:i/>
              </w:rPr>
            </m:ctrlPr>
          </m:sSubPr>
          <m:e>
            <m:r>
              <w:rPr>
                <w:rFonts w:ascii="Cambria Math" w:hAnsi="Cambria Math"/>
              </w:rPr>
              <m:t>K</m:t>
            </m:r>
          </m:e>
          <m:sub>
            <m:r>
              <w:rPr>
                <w:rFonts w:ascii="Cambria Math" w:hAnsi="Cambria Math"/>
              </w:rPr>
              <m:t>NASenc</m:t>
            </m:r>
          </m:sub>
        </m:sSub>
      </m:oMath>
    </w:p>
    <w:p w14:paraId="6E9F558C" w14:textId="77777777" w:rsidR="00F51A8D" w:rsidRDefault="00F51A8D" w:rsidP="00422D33">
      <w:pPr>
        <w:numPr>
          <w:ilvl w:val="0"/>
          <w:numId w:val="18"/>
        </w:numPr>
        <w:jc w:val="both"/>
      </w:pPr>
      <w:r>
        <w:t xml:space="preserve">Le chiffrement et l’intégrité de la signalisation de niveau RRC : </w:t>
      </w:r>
      <m:oMath>
        <m:sSub>
          <m:sSubPr>
            <m:ctrlPr>
              <w:rPr>
                <w:rFonts w:ascii="Cambria Math" w:hAnsi="Cambria Math"/>
                <w:i/>
              </w:rPr>
            </m:ctrlPr>
          </m:sSubPr>
          <m:e>
            <m:r>
              <w:rPr>
                <w:rFonts w:ascii="Cambria Math" w:hAnsi="Cambria Math"/>
              </w:rPr>
              <m:t>K</m:t>
            </m:r>
          </m:e>
          <m:sub>
            <m:r>
              <w:rPr>
                <w:rFonts w:ascii="Cambria Math" w:hAnsi="Cambria Math"/>
              </w:rPr>
              <m:t>RRCint</m:t>
            </m:r>
          </m:sub>
        </m:sSub>
        <m:r>
          <w:rPr>
            <w:rFonts w:ascii="Cambria Math" w:hAnsi="Cambria Math"/>
          </w:rPr>
          <m:t xml:space="preserve"> &amp; </m:t>
        </m:r>
        <m:sSub>
          <m:sSubPr>
            <m:ctrlPr>
              <w:rPr>
                <w:rFonts w:ascii="Cambria Math" w:hAnsi="Cambria Math"/>
                <w:i/>
              </w:rPr>
            </m:ctrlPr>
          </m:sSubPr>
          <m:e>
            <m:r>
              <w:rPr>
                <w:rFonts w:ascii="Cambria Math" w:hAnsi="Cambria Math"/>
              </w:rPr>
              <m:t>K</m:t>
            </m:r>
          </m:e>
          <m:sub>
            <m:r>
              <w:rPr>
                <w:rFonts w:ascii="Cambria Math" w:hAnsi="Cambria Math"/>
              </w:rPr>
              <m:t>RRCenc</m:t>
            </m:r>
          </m:sub>
        </m:sSub>
      </m:oMath>
    </w:p>
    <w:p w14:paraId="71A1D29E" w14:textId="77777777" w:rsidR="00F51A8D" w:rsidRDefault="00F51A8D" w:rsidP="00422D33">
      <w:pPr>
        <w:numPr>
          <w:ilvl w:val="0"/>
          <w:numId w:val="18"/>
        </w:numPr>
        <w:jc w:val="both"/>
      </w:pPr>
      <w:r>
        <w:t xml:space="preserve">Le chiffrement et l’intégrité du trafic utilisateur au niveau RAN : </w:t>
      </w:r>
      <m:oMath>
        <m:sSub>
          <m:sSubPr>
            <m:ctrlPr>
              <w:rPr>
                <w:rFonts w:ascii="Cambria Math" w:hAnsi="Cambria Math"/>
                <w:i/>
              </w:rPr>
            </m:ctrlPr>
          </m:sSubPr>
          <m:e>
            <m:r>
              <w:rPr>
                <w:rFonts w:ascii="Cambria Math" w:hAnsi="Cambria Math"/>
              </w:rPr>
              <m:t>K</m:t>
            </m:r>
          </m:e>
          <m:sub>
            <m:r>
              <w:rPr>
                <w:rFonts w:ascii="Cambria Math" w:hAnsi="Cambria Math"/>
              </w:rPr>
              <m:t>UPint</m:t>
            </m:r>
          </m:sub>
        </m:sSub>
        <m:r>
          <w:rPr>
            <w:rFonts w:ascii="Cambria Math" w:hAnsi="Cambria Math"/>
          </w:rPr>
          <m:t xml:space="preserve"> &amp; </m:t>
        </m:r>
        <m:sSub>
          <m:sSubPr>
            <m:ctrlPr>
              <w:rPr>
                <w:rFonts w:ascii="Cambria Math" w:hAnsi="Cambria Math"/>
                <w:i/>
              </w:rPr>
            </m:ctrlPr>
          </m:sSubPr>
          <m:e>
            <m:r>
              <w:rPr>
                <w:rFonts w:ascii="Cambria Math" w:hAnsi="Cambria Math"/>
              </w:rPr>
              <m:t>K</m:t>
            </m:r>
          </m:e>
          <m:sub>
            <m:r>
              <w:rPr>
                <w:rFonts w:ascii="Cambria Math" w:hAnsi="Cambria Math"/>
              </w:rPr>
              <m:t>UPenc</m:t>
            </m:r>
          </m:sub>
        </m:sSub>
      </m:oMath>
    </w:p>
    <w:p w14:paraId="6819F3DA" w14:textId="77777777" w:rsidR="00F51A8D" w:rsidRDefault="00F51A8D" w:rsidP="00F51A8D">
      <w:pPr>
        <w:jc w:val="both"/>
      </w:pPr>
      <w:r>
        <w:t>Concernant ses clés la principale nouveauté de la 5G réside dans la possibilité d’activer l’intégrité sur les données utilisateur contrairement à la 4G qui ne proposait que du chiffrement potentiel à ce niveau.</w:t>
      </w:r>
    </w:p>
    <w:p w14:paraId="46ACE729" w14:textId="77777777" w:rsidR="00F51A8D" w:rsidRDefault="00F51A8D" w:rsidP="00F51A8D">
      <w:pPr>
        <w:jc w:val="both"/>
      </w:pPr>
      <w:r w:rsidRPr="0053216F">
        <w:rPr>
          <w:u w:val="single"/>
        </w:rPr>
        <w:t>Remarque</w:t>
      </w:r>
      <w:r>
        <w:t> : La clé de session est utilisée lors de l’utilisation d’un réseau d’accès non sécurisé.</w:t>
      </w:r>
    </w:p>
    <w:p w14:paraId="722CD81F" w14:textId="77777777" w:rsidR="00F51A8D" w:rsidRDefault="00F51A8D" w:rsidP="00F51A8D">
      <w:pPr>
        <w:jc w:val="both"/>
      </w:pPr>
      <w:r>
        <w:t xml:space="preserve">En synthèse l’authentification et la dérivation des clés de session sont fortement corrélées comme l’illustre la </w:t>
      </w:r>
      <w:r>
        <w:fldChar w:fldCharType="begin"/>
      </w:r>
      <w:r>
        <w:instrText xml:space="preserve"> REF _Ref86136513 \h </w:instrText>
      </w:r>
      <w:r>
        <w:fldChar w:fldCharType="separate"/>
      </w:r>
      <w:r w:rsidRPr="00426A19">
        <w:rPr>
          <w:color w:val="002060"/>
        </w:rPr>
        <w:t>Figure 94</w:t>
      </w:r>
      <w:r>
        <w:fldChar w:fldCharType="end"/>
      </w:r>
      <w:r>
        <w:t xml:space="preserve"> de la page suivante</w:t>
      </w:r>
      <w:r>
        <w:rPr>
          <w:rStyle w:val="Appelnotedebasdep"/>
        </w:rPr>
        <w:footnoteReference w:id="32"/>
      </w:r>
      <w:r>
        <w:t>.</w:t>
      </w:r>
    </w:p>
    <w:p w14:paraId="3D6C215C" w14:textId="77777777" w:rsidR="00F51A8D" w:rsidRDefault="00F51A8D" w:rsidP="00F51A8D">
      <w:pPr>
        <w:jc w:val="center"/>
      </w:pPr>
      <w:r>
        <w:rPr>
          <w:noProof/>
        </w:rPr>
        <w:lastRenderedPageBreak/>
        <w:drawing>
          <wp:inline distT="0" distB="0" distL="0" distR="0" wp14:anchorId="7D7AA81B" wp14:editId="65901056">
            <wp:extent cx="5238750" cy="3269599"/>
            <wp:effectExtent l="0" t="0" r="0" b="7620"/>
            <wp:docPr id="40978" name="Image 4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44681" cy="3273301"/>
                    </a:xfrm>
                    <a:prstGeom prst="rect">
                      <a:avLst/>
                    </a:prstGeom>
                    <a:noFill/>
                    <a:ln>
                      <a:noFill/>
                    </a:ln>
                  </pic:spPr>
                </pic:pic>
              </a:graphicData>
            </a:graphic>
          </wp:inline>
        </w:drawing>
      </w:r>
    </w:p>
    <w:p w14:paraId="7848A940" w14:textId="77777777" w:rsidR="00F51A8D" w:rsidRDefault="00F51A8D" w:rsidP="00F51A8D">
      <w:pPr>
        <w:pStyle w:val="Lgende"/>
        <w:jc w:val="center"/>
        <w:rPr>
          <w:i w:val="0"/>
          <w:iCs w:val="0"/>
          <w:color w:val="auto"/>
        </w:rPr>
      </w:pPr>
      <w:bookmarkStart w:id="240" w:name="_Ref86136513"/>
      <w:bookmarkStart w:id="241" w:name="_Toc87002159"/>
      <w:r w:rsidRPr="00426A19">
        <w:rPr>
          <w:color w:val="002060"/>
        </w:rPr>
        <w:t xml:space="preserve">Figure </w:t>
      </w:r>
      <w:r w:rsidRPr="00426A19">
        <w:rPr>
          <w:color w:val="002060"/>
        </w:rPr>
        <w:fldChar w:fldCharType="begin"/>
      </w:r>
      <w:r w:rsidRPr="00426A19">
        <w:rPr>
          <w:color w:val="002060"/>
        </w:rPr>
        <w:instrText xml:space="preserve"> SEQ Figure \* ARABIC </w:instrText>
      </w:r>
      <w:r w:rsidRPr="00426A19">
        <w:rPr>
          <w:color w:val="002060"/>
        </w:rPr>
        <w:fldChar w:fldCharType="separate"/>
      </w:r>
      <w:r>
        <w:rPr>
          <w:noProof/>
          <w:color w:val="002060"/>
        </w:rPr>
        <w:t>94</w:t>
      </w:r>
      <w:r w:rsidRPr="00426A19">
        <w:rPr>
          <w:color w:val="002060"/>
        </w:rPr>
        <w:fldChar w:fldCharType="end"/>
      </w:r>
      <w:bookmarkEnd w:id="240"/>
      <w:r w:rsidRPr="00426A19">
        <w:rPr>
          <w:i w:val="0"/>
          <w:iCs w:val="0"/>
          <w:color w:val="auto"/>
        </w:rPr>
        <w:t> : Corrélation entre authentification &amp; dérivation des clés en 5G</w:t>
      </w:r>
      <w:bookmarkEnd w:id="241"/>
    </w:p>
    <w:p w14:paraId="1691EC7F" w14:textId="77777777" w:rsidR="00F51A8D" w:rsidRPr="00426A19" w:rsidRDefault="00F51A8D" w:rsidP="00F51A8D">
      <w:pPr>
        <w:jc w:val="both"/>
      </w:pPr>
    </w:p>
    <w:p w14:paraId="772A7B81" w14:textId="77777777" w:rsidR="00F51A8D" w:rsidRDefault="00F51A8D" w:rsidP="00F51A8D">
      <w:pPr>
        <w:jc w:val="both"/>
      </w:pPr>
      <w:r>
        <w:t xml:space="preserve">Les algorithmes utilisés en 5G pour le chiffrement et l’intégrité héritent de la 4G, l’algorithme ZUC étant en natif dorénavant dans la norme 3GPP (cf. </w:t>
      </w:r>
      <w:r>
        <w:fldChar w:fldCharType="begin"/>
      </w:r>
      <w:r>
        <w:instrText xml:space="preserve"> REF _Ref86136953 \h </w:instrText>
      </w:r>
      <w:r>
        <w:fldChar w:fldCharType="separate"/>
      </w:r>
      <w:r w:rsidRPr="003E7E13">
        <w:rPr>
          <w:color w:val="002060"/>
        </w:rPr>
        <w:t>Tableau 13</w:t>
      </w:r>
      <w:r>
        <w:fldChar w:fldCharType="end"/>
      </w:r>
      <w:r>
        <w:t>)</w:t>
      </w:r>
      <w:r>
        <w:rPr>
          <w:rStyle w:val="Appelnotedebasdep"/>
        </w:rPr>
        <w:footnoteReference w:id="33"/>
      </w:r>
      <w:r>
        <w:t>.</w:t>
      </w:r>
    </w:p>
    <w:p w14:paraId="33D10CFC" w14:textId="77777777" w:rsidR="00F51A8D" w:rsidRDefault="00F51A8D" w:rsidP="00F51A8D">
      <w:pPr>
        <w:jc w:val="center"/>
      </w:pPr>
      <w:r>
        <w:rPr>
          <w:noProof/>
        </w:rPr>
        <w:drawing>
          <wp:inline distT="0" distB="0" distL="0" distR="0" wp14:anchorId="62CFAF3F" wp14:editId="5482F554">
            <wp:extent cx="5238750" cy="3686528"/>
            <wp:effectExtent l="0" t="0" r="0" b="9525"/>
            <wp:docPr id="40979" name="Image 4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41733" cy="3688627"/>
                    </a:xfrm>
                    <a:prstGeom prst="rect">
                      <a:avLst/>
                    </a:prstGeom>
                    <a:noFill/>
                    <a:ln>
                      <a:noFill/>
                    </a:ln>
                  </pic:spPr>
                </pic:pic>
              </a:graphicData>
            </a:graphic>
          </wp:inline>
        </w:drawing>
      </w:r>
    </w:p>
    <w:p w14:paraId="75EBE29B" w14:textId="77777777" w:rsidR="00F51A8D" w:rsidRPr="003E7E13" w:rsidRDefault="00F51A8D" w:rsidP="00F51A8D">
      <w:pPr>
        <w:pStyle w:val="Lgende"/>
        <w:jc w:val="center"/>
        <w:rPr>
          <w:i w:val="0"/>
          <w:iCs w:val="0"/>
          <w:color w:val="auto"/>
        </w:rPr>
      </w:pPr>
      <w:bookmarkStart w:id="242" w:name="_Ref86136953"/>
      <w:bookmarkStart w:id="243" w:name="_Toc87002304"/>
      <w:r w:rsidRPr="003E7E13">
        <w:rPr>
          <w:color w:val="002060"/>
        </w:rPr>
        <w:t xml:space="preserve">Tableau </w:t>
      </w:r>
      <w:r w:rsidRPr="003E7E13">
        <w:rPr>
          <w:color w:val="002060"/>
        </w:rPr>
        <w:fldChar w:fldCharType="begin"/>
      </w:r>
      <w:r w:rsidRPr="003E7E13">
        <w:rPr>
          <w:color w:val="002060"/>
        </w:rPr>
        <w:instrText xml:space="preserve"> SEQ Tableau \* ARABIC </w:instrText>
      </w:r>
      <w:r w:rsidRPr="003E7E13">
        <w:rPr>
          <w:color w:val="002060"/>
        </w:rPr>
        <w:fldChar w:fldCharType="separate"/>
      </w:r>
      <w:r>
        <w:rPr>
          <w:noProof/>
          <w:color w:val="002060"/>
        </w:rPr>
        <w:t>13</w:t>
      </w:r>
      <w:r w:rsidRPr="003E7E13">
        <w:rPr>
          <w:color w:val="002060"/>
        </w:rPr>
        <w:fldChar w:fldCharType="end"/>
      </w:r>
      <w:bookmarkEnd w:id="242"/>
      <w:r w:rsidRPr="003E7E13">
        <w:rPr>
          <w:i w:val="0"/>
          <w:iCs w:val="0"/>
          <w:color w:val="auto"/>
        </w:rPr>
        <w:t> : Détail des algorithmes normalisés 3GPP de chiffrement &amp; d’intégrité en 5G</w:t>
      </w:r>
      <w:bookmarkEnd w:id="243"/>
    </w:p>
    <w:p w14:paraId="756143F3" w14:textId="77777777" w:rsidR="00F51A8D" w:rsidRDefault="00F51A8D" w:rsidP="00F51A8D">
      <w:pPr>
        <w:jc w:val="both"/>
        <w:rPr>
          <w:noProof/>
        </w:rPr>
      </w:pPr>
      <w:r>
        <w:rPr>
          <w:noProof/>
        </w:rPr>
        <w:lastRenderedPageBreak/>
        <w:t xml:space="preserve">De même, les clés de session utilisées côté gNB pour le chiffrement et l’intégrité de la signalisation RRC et des données utilisateurs sont en permanente évolution similairement à la 4G, via la mise à jour d’une clé intermédiaire appelée </w:t>
      </w:r>
      <m:oMath>
        <m:sSub>
          <m:sSubPr>
            <m:ctrlPr>
              <w:rPr>
                <w:rFonts w:ascii="Cambria Math" w:hAnsi="Cambria Math"/>
                <w:i/>
                <w:noProof/>
              </w:rPr>
            </m:ctrlPr>
          </m:sSubPr>
          <m:e>
            <m:r>
              <w:rPr>
                <w:rFonts w:ascii="Cambria Math" w:hAnsi="Cambria Math"/>
                <w:noProof/>
              </w:rPr>
              <m:t>K</m:t>
            </m:r>
          </m:e>
          <m:sub>
            <m:r>
              <w:rPr>
                <w:rFonts w:ascii="Cambria Math" w:hAnsi="Cambria Math"/>
                <w:noProof/>
              </w:rPr>
              <m:t>gNB</m:t>
            </m:r>
          </m:sub>
        </m:sSub>
      </m:oMath>
      <w:r>
        <w:rPr>
          <w:noProof/>
        </w:rPr>
        <w:t xml:space="preserve"> (cf. </w:t>
      </w:r>
      <w:r>
        <w:rPr>
          <w:noProof/>
        </w:rPr>
        <w:fldChar w:fldCharType="begin"/>
      </w:r>
      <w:r>
        <w:rPr>
          <w:noProof/>
        </w:rPr>
        <w:instrText xml:space="preserve"> REF _Ref86137554 \h </w:instrText>
      </w:r>
      <w:r>
        <w:rPr>
          <w:noProof/>
        </w:rPr>
      </w:r>
      <w:r>
        <w:rPr>
          <w:noProof/>
        </w:rPr>
        <w:fldChar w:fldCharType="separate"/>
      </w:r>
      <w:r w:rsidRPr="001F0B2C">
        <w:rPr>
          <w:color w:val="002060"/>
        </w:rPr>
        <w:t>Figure 95</w:t>
      </w:r>
      <w:r>
        <w:rPr>
          <w:noProof/>
        </w:rPr>
        <w:fldChar w:fldCharType="end"/>
      </w:r>
      <w:r>
        <w:rPr>
          <w:noProof/>
        </w:rPr>
        <w:t>)</w:t>
      </w:r>
      <w:r>
        <w:rPr>
          <w:rStyle w:val="Appelnotedebasdep"/>
          <w:noProof/>
        </w:rPr>
        <w:footnoteReference w:id="34"/>
      </w:r>
      <w:r>
        <w:rPr>
          <w:noProof/>
        </w:rPr>
        <w:t>.</w:t>
      </w:r>
    </w:p>
    <w:p w14:paraId="2F78B3FE" w14:textId="77777777" w:rsidR="00F51A8D" w:rsidRDefault="00F51A8D" w:rsidP="00F51A8D">
      <w:pPr>
        <w:jc w:val="center"/>
      </w:pPr>
      <w:r>
        <w:rPr>
          <w:noProof/>
        </w:rPr>
        <w:drawing>
          <wp:inline distT="0" distB="0" distL="0" distR="0" wp14:anchorId="3F0A7181" wp14:editId="0EB1417A">
            <wp:extent cx="5758388" cy="2733675"/>
            <wp:effectExtent l="0" t="0" r="0" b="0"/>
            <wp:docPr id="40975" name="Image 4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73160" cy="2740687"/>
                    </a:xfrm>
                    <a:prstGeom prst="rect">
                      <a:avLst/>
                    </a:prstGeom>
                    <a:noFill/>
                    <a:ln>
                      <a:noFill/>
                    </a:ln>
                  </pic:spPr>
                </pic:pic>
              </a:graphicData>
            </a:graphic>
          </wp:inline>
        </w:drawing>
      </w:r>
    </w:p>
    <w:p w14:paraId="449DF4B6" w14:textId="77777777" w:rsidR="00F51A8D" w:rsidRPr="001F0B2C" w:rsidRDefault="00F51A8D" w:rsidP="00F51A8D">
      <w:pPr>
        <w:pStyle w:val="Lgende"/>
        <w:jc w:val="center"/>
        <w:rPr>
          <w:i w:val="0"/>
          <w:iCs w:val="0"/>
          <w:color w:val="auto"/>
        </w:rPr>
      </w:pPr>
      <w:bookmarkStart w:id="244" w:name="_Ref86137554"/>
      <w:bookmarkStart w:id="245" w:name="_Toc87002160"/>
      <w:r w:rsidRPr="001F0B2C">
        <w:rPr>
          <w:color w:val="002060"/>
        </w:rPr>
        <w:t xml:space="preserve">Figure </w:t>
      </w:r>
      <w:r w:rsidRPr="001F0B2C">
        <w:rPr>
          <w:color w:val="002060"/>
        </w:rPr>
        <w:fldChar w:fldCharType="begin"/>
      </w:r>
      <w:r w:rsidRPr="001F0B2C">
        <w:rPr>
          <w:color w:val="002060"/>
        </w:rPr>
        <w:instrText xml:space="preserve"> SEQ Figure \* ARABIC </w:instrText>
      </w:r>
      <w:r w:rsidRPr="001F0B2C">
        <w:rPr>
          <w:color w:val="002060"/>
        </w:rPr>
        <w:fldChar w:fldCharType="separate"/>
      </w:r>
      <w:r>
        <w:rPr>
          <w:noProof/>
          <w:color w:val="002060"/>
        </w:rPr>
        <w:t>95</w:t>
      </w:r>
      <w:r w:rsidRPr="001F0B2C">
        <w:rPr>
          <w:color w:val="002060"/>
        </w:rPr>
        <w:fldChar w:fldCharType="end"/>
      </w:r>
      <w:bookmarkEnd w:id="244"/>
      <w:r w:rsidRPr="001F0B2C">
        <w:rPr>
          <w:i w:val="0"/>
          <w:iCs w:val="0"/>
          <w:color w:val="auto"/>
        </w:rPr>
        <w:t xml:space="preserve"> : Mise à jour permanente des clés de session au niveau </w:t>
      </w:r>
      <w:proofErr w:type="spellStart"/>
      <w:r w:rsidRPr="001F0B2C">
        <w:rPr>
          <w:i w:val="0"/>
          <w:iCs w:val="0"/>
          <w:color w:val="auto"/>
        </w:rPr>
        <w:t>gNB</w:t>
      </w:r>
      <w:proofErr w:type="spellEnd"/>
      <w:r w:rsidRPr="001F0B2C">
        <w:rPr>
          <w:i w:val="0"/>
          <w:iCs w:val="0"/>
          <w:color w:val="auto"/>
        </w:rPr>
        <w:t xml:space="preserve"> en 5G</w:t>
      </w:r>
      <w:bookmarkEnd w:id="245"/>
    </w:p>
    <w:p w14:paraId="7AC1B0FF" w14:textId="77777777" w:rsidR="00F51A8D" w:rsidRDefault="00F51A8D" w:rsidP="00F51A8D">
      <w:pPr>
        <w:jc w:val="both"/>
      </w:pPr>
    </w:p>
    <w:p w14:paraId="73B02064" w14:textId="77777777" w:rsidR="00F51A8D" w:rsidRDefault="00F51A8D" w:rsidP="00F51A8D">
      <w:pPr>
        <w:jc w:val="both"/>
      </w:pPr>
      <w:r>
        <w:t xml:space="preserve">Toujours côté </w:t>
      </w:r>
      <w:proofErr w:type="spellStart"/>
      <w:r>
        <w:t>gNB</w:t>
      </w:r>
      <w:proofErr w:type="spellEnd"/>
      <w:r>
        <w:t xml:space="preserve">, la couche responsable de la mise place du chiffrement est de l’intégrité est la couche PDCP de niveau 2 située en-dessous des couches RRC côté signalisation et IP côté trafic comme illustré sur la </w:t>
      </w:r>
      <w:r>
        <w:fldChar w:fldCharType="begin"/>
      </w:r>
      <w:r>
        <w:instrText xml:space="preserve"> REF _Ref86138804 \h </w:instrText>
      </w:r>
      <w:r>
        <w:fldChar w:fldCharType="separate"/>
      </w:r>
      <w:r w:rsidRPr="005F0682">
        <w:rPr>
          <w:color w:val="002060"/>
        </w:rPr>
        <w:t>Figure 96</w:t>
      </w:r>
      <w:r>
        <w:fldChar w:fldCharType="end"/>
      </w:r>
      <w:r>
        <w:t xml:space="preserve"> ci-dessous (cf. Annexe.).</w:t>
      </w:r>
    </w:p>
    <w:p w14:paraId="46D7A2F9" w14:textId="77777777" w:rsidR="00F51A8D" w:rsidRDefault="00F51A8D" w:rsidP="00F51A8D">
      <w:pPr>
        <w:jc w:val="both"/>
      </w:pPr>
      <w:r>
        <w:rPr>
          <w:noProof/>
        </w:rPr>
        <w:drawing>
          <wp:inline distT="0" distB="0" distL="0" distR="0" wp14:anchorId="4129901B" wp14:editId="728A2AC8">
            <wp:extent cx="5532120" cy="2461260"/>
            <wp:effectExtent l="0" t="0" r="0" b="0"/>
            <wp:docPr id="40970" name="Image 40970" descr="De la 4G à la 5G : des failles de sécurité en hé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 la 4G à la 5G : des failles de sécurité en héritag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32120" cy="2461260"/>
                    </a:xfrm>
                    <a:prstGeom prst="rect">
                      <a:avLst/>
                    </a:prstGeom>
                    <a:noFill/>
                    <a:ln>
                      <a:noFill/>
                    </a:ln>
                  </pic:spPr>
                </pic:pic>
              </a:graphicData>
            </a:graphic>
          </wp:inline>
        </w:drawing>
      </w:r>
    </w:p>
    <w:p w14:paraId="59941408" w14:textId="77777777" w:rsidR="00F51A8D" w:rsidRDefault="00F51A8D" w:rsidP="00F51A8D">
      <w:pPr>
        <w:pStyle w:val="Lgende"/>
        <w:jc w:val="center"/>
        <w:rPr>
          <w:i w:val="0"/>
          <w:iCs w:val="0"/>
          <w:color w:val="auto"/>
        </w:rPr>
      </w:pPr>
      <w:bookmarkStart w:id="246" w:name="_Ref86138804"/>
      <w:bookmarkStart w:id="247" w:name="_Toc87002161"/>
      <w:r w:rsidRPr="005F0682">
        <w:rPr>
          <w:color w:val="002060"/>
        </w:rPr>
        <w:t xml:space="preserve">Figure </w:t>
      </w:r>
      <w:r w:rsidRPr="005F0682">
        <w:rPr>
          <w:color w:val="002060"/>
        </w:rPr>
        <w:fldChar w:fldCharType="begin"/>
      </w:r>
      <w:r w:rsidRPr="005F0682">
        <w:rPr>
          <w:color w:val="002060"/>
        </w:rPr>
        <w:instrText xml:space="preserve"> SEQ Figure \* ARABIC </w:instrText>
      </w:r>
      <w:r w:rsidRPr="005F0682">
        <w:rPr>
          <w:color w:val="002060"/>
        </w:rPr>
        <w:fldChar w:fldCharType="separate"/>
      </w:r>
      <w:r>
        <w:rPr>
          <w:noProof/>
          <w:color w:val="002060"/>
        </w:rPr>
        <w:t>96</w:t>
      </w:r>
      <w:r w:rsidRPr="005F0682">
        <w:rPr>
          <w:color w:val="002060"/>
        </w:rPr>
        <w:fldChar w:fldCharType="end"/>
      </w:r>
      <w:bookmarkEnd w:id="246"/>
      <w:r w:rsidRPr="005F0682">
        <w:rPr>
          <w:i w:val="0"/>
          <w:iCs w:val="0"/>
          <w:color w:val="auto"/>
        </w:rPr>
        <w:t xml:space="preserve"> : Gestion du chiffrement et de l’intégrité au niveau </w:t>
      </w:r>
      <w:proofErr w:type="spellStart"/>
      <w:r w:rsidRPr="005F0682">
        <w:rPr>
          <w:i w:val="0"/>
          <w:iCs w:val="0"/>
          <w:color w:val="auto"/>
        </w:rPr>
        <w:t>gNB</w:t>
      </w:r>
      <w:proofErr w:type="spellEnd"/>
      <w:r w:rsidRPr="005F0682">
        <w:rPr>
          <w:i w:val="0"/>
          <w:iCs w:val="0"/>
          <w:color w:val="auto"/>
        </w:rPr>
        <w:t xml:space="preserve"> par la couche PDCP</w:t>
      </w:r>
      <w:bookmarkEnd w:id="247"/>
    </w:p>
    <w:p w14:paraId="20D14E20" w14:textId="77777777" w:rsidR="00F51A8D" w:rsidRDefault="00F51A8D" w:rsidP="00F51A8D"/>
    <w:p w14:paraId="18AEE596" w14:textId="77777777" w:rsidR="00F51A8D" w:rsidRDefault="00F51A8D" w:rsidP="00F51A8D">
      <w:r w:rsidRPr="005F0682">
        <w:rPr>
          <w:u w:val="single"/>
        </w:rPr>
        <w:t>Remarque</w:t>
      </w:r>
      <w:r>
        <w:t> : Sur cette figure on constate que la signalisation au niveau des couches basses PHY, MAC et RLC (niveau 1 &amp; 2) est non chiffrée similairement à la 4G.</w:t>
      </w:r>
    </w:p>
    <w:p w14:paraId="08AA7BAB" w14:textId="77777777" w:rsidR="00F51A8D" w:rsidRDefault="00F51A8D" w:rsidP="00F51A8D">
      <w:pPr>
        <w:jc w:val="both"/>
      </w:pPr>
      <w:r>
        <w:lastRenderedPageBreak/>
        <w:t xml:space="preserve">La gestion du chiffrement et de l’intégrité par la couche PDCP et l’avènement de l‘O-RAN (cf. Annexe) provoque en général un découpage entre une partie distribuée (au niveau </w:t>
      </w:r>
      <w:proofErr w:type="spellStart"/>
      <w:r>
        <w:t>gNB</w:t>
      </w:r>
      <w:proofErr w:type="spellEnd"/>
      <w:r>
        <w:t xml:space="preserve">) de niveau 2 appelé DU et comprenant les couches basses PHY, MAC et RLC, et une partie dite centralisée (plutôt côté cœur de réseau) appelé CU et comprenant la couche PDCP principalement. </w:t>
      </w:r>
    </w:p>
    <w:p w14:paraId="0F57103D" w14:textId="77777777" w:rsidR="00F51A8D" w:rsidRPr="005E3C68" w:rsidRDefault="00F51A8D" w:rsidP="00F51A8D">
      <w:pPr>
        <w:jc w:val="both"/>
      </w:pPr>
      <w:r w:rsidRPr="005E3C68">
        <w:t>Les fonctions princip</w:t>
      </w:r>
      <w:r>
        <w:t>a</w:t>
      </w:r>
      <w:r w:rsidRPr="005E3C68">
        <w:t xml:space="preserve">les de la couches PDCP </w:t>
      </w:r>
      <w:r>
        <w:t xml:space="preserve">côté émission et côté réception sont illustrées sur la </w:t>
      </w:r>
      <w:r>
        <w:fldChar w:fldCharType="begin"/>
      </w:r>
      <w:r>
        <w:instrText xml:space="preserve"> REF _Ref86139543 \h </w:instrText>
      </w:r>
      <w:r>
        <w:fldChar w:fldCharType="separate"/>
      </w:r>
      <w:r w:rsidRPr="005E3C68">
        <w:rPr>
          <w:color w:val="002060"/>
        </w:rPr>
        <w:t>Figure 97</w:t>
      </w:r>
      <w:r>
        <w:fldChar w:fldCharType="end"/>
      </w:r>
      <w:r>
        <w:t xml:space="preserve"> ci-dessous. Sur cette figure, outre la compression des entêtes IP et la gestion des buffers transmis, apparaissent les étapes de sécurités liées au chiffrement et à l’intégrité. </w:t>
      </w:r>
      <w:r w:rsidRPr="005E3C68">
        <w:t xml:space="preserve">  </w:t>
      </w:r>
    </w:p>
    <w:p w14:paraId="1A16A1B8" w14:textId="77777777" w:rsidR="00F51A8D" w:rsidRPr="005F0682" w:rsidRDefault="00F51A8D" w:rsidP="00F51A8D"/>
    <w:p w14:paraId="7146D41A" w14:textId="77777777" w:rsidR="00F51A8D" w:rsidRDefault="00F51A8D" w:rsidP="00F51A8D">
      <w:pPr>
        <w:jc w:val="both"/>
      </w:pPr>
      <w:r>
        <w:rPr>
          <w:noProof/>
        </w:rPr>
        <w:drawing>
          <wp:inline distT="0" distB="0" distL="0" distR="0" wp14:anchorId="399825BB" wp14:editId="1CEC4024">
            <wp:extent cx="5871984" cy="5133975"/>
            <wp:effectExtent l="0" t="0" r="0" b="0"/>
            <wp:docPr id="40969" name="Image 40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74681" cy="5136333"/>
                    </a:xfrm>
                    <a:prstGeom prst="rect">
                      <a:avLst/>
                    </a:prstGeom>
                    <a:noFill/>
                    <a:ln>
                      <a:noFill/>
                    </a:ln>
                  </pic:spPr>
                </pic:pic>
              </a:graphicData>
            </a:graphic>
          </wp:inline>
        </w:drawing>
      </w:r>
    </w:p>
    <w:p w14:paraId="4543D57E" w14:textId="77777777" w:rsidR="00F51A8D" w:rsidRPr="005E3C68" w:rsidRDefault="00F51A8D" w:rsidP="00F51A8D">
      <w:pPr>
        <w:pStyle w:val="Lgende"/>
        <w:jc w:val="center"/>
        <w:rPr>
          <w:i w:val="0"/>
          <w:iCs w:val="0"/>
          <w:color w:val="auto"/>
        </w:rPr>
      </w:pPr>
      <w:bookmarkStart w:id="248" w:name="_Ref86139543"/>
      <w:bookmarkStart w:id="249" w:name="_Toc87002162"/>
      <w:r w:rsidRPr="005E3C68">
        <w:rPr>
          <w:color w:val="002060"/>
        </w:rPr>
        <w:t xml:space="preserve">Figure </w:t>
      </w:r>
      <w:r w:rsidRPr="005E3C68">
        <w:rPr>
          <w:color w:val="002060"/>
        </w:rPr>
        <w:fldChar w:fldCharType="begin"/>
      </w:r>
      <w:r w:rsidRPr="005E3C68">
        <w:rPr>
          <w:color w:val="002060"/>
        </w:rPr>
        <w:instrText xml:space="preserve"> SEQ Figure \* ARABIC </w:instrText>
      </w:r>
      <w:r w:rsidRPr="005E3C68">
        <w:rPr>
          <w:color w:val="002060"/>
        </w:rPr>
        <w:fldChar w:fldCharType="separate"/>
      </w:r>
      <w:r>
        <w:rPr>
          <w:noProof/>
          <w:color w:val="002060"/>
        </w:rPr>
        <w:t>97</w:t>
      </w:r>
      <w:r w:rsidRPr="005E3C68">
        <w:rPr>
          <w:color w:val="002060"/>
        </w:rPr>
        <w:fldChar w:fldCharType="end"/>
      </w:r>
      <w:bookmarkEnd w:id="248"/>
      <w:r w:rsidRPr="005E3C68">
        <w:rPr>
          <w:i w:val="0"/>
          <w:iCs w:val="0"/>
          <w:color w:val="auto"/>
        </w:rPr>
        <w:t> : Principe de fonctionnement de la couche PDCP (chiffrement &amp; intégrité)</w:t>
      </w:r>
      <w:bookmarkEnd w:id="249"/>
    </w:p>
    <w:p w14:paraId="566219EA" w14:textId="77777777" w:rsidR="00F51A8D" w:rsidRDefault="00F51A8D" w:rsidP="00F51A8D">
      <w:pPr>
        <w:jc w:val="both"/>
      </w:pPr>
    </w:p>
    <w:p w14:paraId="0C89095E" w14:textId="77777777" w:rsidR="00F51A8D" w:rsidRDefault="00F51A8D" w:rsidP="00F51A8D">
      <w:pPr>
        <w:jc w:val="both"/>
      </w:pPr>
      <w:r>
        <w:t xml:space="preserve">En conclusion de cette partie il est important d’indiquer que de nombreux autres points de sécurité importants sont couverts en 5G par la norme 3GPP (cf. </w:t>
      </w:r>
      <w:r>
        <w:fldChar w:fldCharType="begin"/>
      </w:r>
      <w:r>
        <w:instrText xml:space="preserve"> REF _Ref86140719 \h </w:instrText>
      </w:r>
      <w:r>
        <w:fldChar w:fldCharType="separate"/>
      </w:r>
      <w:r w:rsidRPr="00663135">
        <w:rPr>
          <w:color w:val="002060"/>
        </w:rPr>
        <w:t>Figure 98</w:t>
      </w:r>
      <w:r>
        <w:fldChar w:fldCharType="end"/>
      </w:r>
      <w:r>
        <w:t xml:space="preserve">). Sans entrer dans les détails ces derniers concernent par exemple la mise à jour des clés des abonnés à long terme, le passage à des clés de session sur 256 bits contre 128 bits actuellement, la sécurisation des services de localisation, la sécurité du mode </w:t>
      </w:r>
      <w:proofErr w:type="spellStart"/>
      <w:r>
        <w:t>uRLLC</w:t>
      </w:r>
      <w:proofErr w:type="spellEnd"/>
      <w:r>
        <w:t xml:space="preserve"> ou enfin les problématiques de sécurité autour du </w:t>
      </w:r>
      <w:proofErr w:type="spellStart"/>
      <w:r w:rsidRPr="00663135">
        <w:rPr>
          <w:i/>
          <w:iCs/>
        </w:rPr>
        <w:t>slicing</w:t>
      </w:r>
      <w:proofErr w:type="spellEnd"/>
      <w:r>
        <w:t xml:space="preserve">.  </w:t>
      </w:r>
    </w:p>
    <w:p w14:paraId="00390915" w14:textId="77777777" w:rsidR="00F51A8D" w:rsidRDefault="00F51A8D" w:rsidP="00F51A8D">
      <w:pPr>
        <w:jc w:val="center"/>
      </w:pPr>
      <w:r>
        <w:rPr>
          <w:noProof/>
        </w:rPr>
        <w:lastRenderedPageBreak/>
        <w:drawing>
          <wp:inline distT="0" distB="0" distL="0" distR="0" wp14:anchorId="2E656A50" wp14:editId="03AC529D">
            <wp:extent cx="4695825" cy="3503752"/>
            <wp:effectExtent l="0" t="0" r="0" b="1905"/>
            <wp:docPr id="40977" name="Image 409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03815" cy="3509714"/>
                    </a:xfrm>
                    <a:prstGeom prst="rect">
                      <a:avLst/>
                    </a:prstGeom>
                    <a:noFill/>
                    <a:ln>
                      <a:noFill/>
                    </a:ln>
                  </pic:spPr>
                </pic:pic>
              </a:graphicData>
            </a:graphic>
          </wp:inline>
        </w:drawing>
      </w:r>
    </w:p>
    <w:p w14:paraId="271E2B5E" w14:textId="77777777" w:rsidR="00F51A8D" w:rsidRPr="00663135" w:rsidRDefault="00F51A8D" w:rsidP="00F51A8D">
      <w:pPr>
        <w:pStyle w:val="Lgende"/>
        <w:jc w:val="center"/>
        <w:rPr>
          <w:i w:val="0"/>
          <w:iCs w:val="0"/>
          <w:color w:val="auto"/>
        </w:rPr>
      </w:pPr>
      <w:bookmarkStart w:id="250" w:name="_Ref86140719"/>
      <w:bookmarkStart w:id="251" w:name="_Toc87002163"/>
      <w:r w:rsidRPr="00663135">
        <w:rPr>
          <w:color w:val="002060"/>
        </w:rPr>
        <w:t xml:space="preserve">Figure </w:t>
      </w:r>
      <w:r w:rsidRPr="00663135">
        <w:rPr>
          <w:color w:val="002060"/>
        </w:rPr>
        <w:fldChar w:fldCharType="begin"/>
      </w:r>
      <w:r w:rsidRPr="00663135">
        <w:rPr>
          <w:color w:val="002060"/>
        </w:rPr>
        <w:instrText xml:space="preserve"> SEQ Figure \* ARABIC </w:instrText>
      </w:r>
      <w:r w:rsidRPr="00663135">
        <w:rPr>
          <w:color w:val="002060"/>
        </w:rPr>
        <w:fldChar w:fldCharType="separate"/>
      </w:r>
      <w:r>
        <w:rPr>
          <w:noProof/>
          <w:color w:val="002060"/>
        </w:rPr>
        <w:t>98</w:t>
      </w:r>
      <w:r w:rsidRPr="00663135">
        <w:rPr>
          <w:color w:val="002060"/>
        </w:rPr>
        <w:fldChar w:fldCharType="end"/>
      </w:r>
      <w:bookmarkEnd w:id="250"/>
      <w:r w:rsidRPr="00663135">
        <w:rPr>
          <w:i w:val="0"/>
          <w:iCs w:val="0"/>
          <w:color w:val="auto"/>
        </w:rPr>
        <w:t> : Illustration de l’ensemble des problématiques de sécurité en 5G</w:t>
      </w:r>
      <w:bookmarkEnd w:id="251"/>
    </w:p>
    <w:p w14:paraId="4B728C97" w14:textId="77777777" w:rsidR="00F51A8D" w:rsidRDefault="00F51A8D" w:rsidP="00F51A8D">
      <w:pPr>
        <w:jc w:val="both"/>
      </w:pPr>
    </w:p>
    <w:p w14:paraId="0488641C" w14:textId="77777777" w:rsidR="00F51A8D" w:rsidRDefault="00F51A8D" w:rsidP="00F51A8D">
      <w:pPr>
        <w:jc w:val="both"/>
      </w:pPr>
      <w:r>
        <w:t xml:space="preserve">Pour info, la mise en œuvre du </w:t>
      </w:r>
      <w:proofErr w:type="spellStart"/>
      <w:r w:rsidRPr="00663135">
        <w:rPr>
          <w:i/>
          <w:iCs/>
        </w:rPr>
        <w:t>slicing</w:t>
      </w:r>
      <w:proofErr w:type="spellEnd"/>
      <w:r>
        <w:t xml:space="preserve"> de façon la plus sécurisée possible se fait via l’utilisation d’authentification secondaire mais aussi en isolant les réseaux logiques les uns par rapport aux autres via l’ajout d’un élément intermédiaire spécifique, appelé NGFW, au sein de l‘architecture SBA d’un réseau 5G (cf. </w:t>
      </w:r>
      <w:r>
        <w:fldChar w:fldCharType="begin"/>
      </w:r>
      <w:r>
        <w:instrText xml:space="preserve"> REF _Ref86140919 \h </w:instrText>
      </w:r>
      <w:r>
        <w:fldChar w:fldCharType="separate"/>
      </w:r>
      <w:r w:rsidRPr="00F00B35">
        <w:rPr>
          <w:color w:val="002060"/>
        </w:rPr>
        <w:t>Figure 99</w:t>
      </w:r>
      <w:r>
        <w:fldChar w:fldCharType="end"/>
      </w:r>
      <w:r>
        <w:t>)</w:t>
      </w:r>
      <w:r>
        <w:rPr>
          <w:rStyle w:val="Appelnotedebasdep"/>
        </w:rPr>
        <w:footnoteReference w:id="35"/>
      </w:r>
      <w:r>
        <w:t>.</w:t>
      </w:r>
    </w:p>
    <w:p w14:paraId="7F75452F" w14:textId="77777777" w:rsidR="00F51A8D" w:rsidRDefault="00F51A8D" w:rsidP="00F51A8D">
      <w:pPr>
        <w:jc w:val="both"/>
      </w:pPr>
      <w:r>
        <w:rPr>
          <w:noProof/>
        </w:rPr>
        <w:drawing>
          <wp:inline distT="0" distB="0" distL="0" distR="0" wp14:anchorId="04E9F275" wp14:editId="1E07266E">
            <wp:extent cx="5791200" cy="1932953"/>
            <wp:effectExtent l="0" t="0" r="0" b="0"/>
            <wp:docPr id="40974" name="Image 4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91239" cy="1932966"/>
                    </a:xfrm>
                    <a:prstGeom prst="rect">
                      <a:avLst/>
                    </a:prstGeom>
                    <a:noFill/>
                    <a:ln>
                      <a:noFill/>
                    </a:ln>
                  </pic:spPr>
                </pic:pic>
              </a:graphicData>
            </a:graphic>
          </wp:inline>
        </w:drawing>
      </w:r>
    </w:p>
    <w:p w14:paraId="50EC130F" w14:textId="77777777" w:rsidR="00F51A8D" w:rsidRDefault="00F51A8D" w:rsidP="00F51A8D">
      <w:pPr>
        <w:pStyle w:val="Lgende"/>
        <w:jc w:val="center"/>
        <w:rPr>
          <w:i w:val="0"/>
          <w:iCs w:val="0"/>
          <w:color w:val="auto"/>
        </w:rPr>
      </w:pPr>
      <w:bookmarkStart w:id="252" w:name="_Ref86140919"/>
      <w:bookmarkStart w:id="253" w:name="_Toc87002164"/>
      <w:r w:rsidRPr="00F00B35">
        <w:rPr>
          <w:color w:val="002060"/>
        </w:rPr>
        <w:t xml:space="preserve">Figure </w:t>
      </w:r>
      <w:r w:rsidRPr="00F00B35">
        <w:rPr>
          <w:color w:val="002060"/>
        </w:rPr>
        <w:fldChar w:fldCharType="begin"/>
      </w:r>
      <w:r w:rsidRPr="00F00B35">
        <w:rPr>
          <w:color w:val="002060"/>
        </w:rPr>
        <w:instrText xml:space="preserve"> SEQ Figure \* ARABIC </w:instrText>
      </w:r>
      <w:r w:rsidRPr="00F00B35">
        <w:rPr>
          <w:color w:val="002060"/>
        </w:rPr>
        <w:fldChar w:fldCharType="separate"/>
      </w:r>
      <w:r>
        <w:rPr>
          <w:noProof/>
          <w:color w:val="002060"/>
        </w:rPr>
        <w:t>99</w:t>
      </w:r>
      <w:r w:rsidRPr="00F00B35">
        <w:rPr>
          <w:color w:val="002060"/>
        </w:rPr>
        <w:fldChar w:fldCharType="end"/>
      </w:r>
      <w:bookmarkEnd w:id="252"/>
      <w:r w:rsidRPr="00F00B35">
        <w:rPr>
          <w:i w:val="0"/>
          <w:iCs w:val="0"/>
          <w:color w:val="auto"/>
        </w:rPr>
        <w:t> : Illustration de l’isolation physique des slices 5G via l’élément NGFW</w:t>
      </w:r>
      <w:bookmarkEnd w:id="253"/>
    </w:p>
    <w:p w14:paraId="0BA41160" w14:textId="77777777" w:rsidR="00F51A8D" w:rsidRPr="00F00B35" w:rsidRDefault="00F51A8D" w:rsidP="00F51A8D">
      <w:pPr>
        <w:jc w:val="both"/>
      </w:pPr>
    </w:p>
    <w:p w14:paraId="303B4B12" w14:textId="77777777" w:rsidR="00F51A8D" w:rsidRDefault="00F51A8D" w:rsidP="00F51A8D">
      <w:pPr>
        <w:jc w:val="both"/>
      </w:pPr>
      <w:r>
        <w:t xml:space="preserve">Cette seconde partie du rapport a permis de poser les bases des aspects sécuritaires 5G impactant pour la mise en œuvre d’un catcher dans cette technologie. La troisième est dernière partie va permettre la mise en lumière de cette faisabilité en exposant les différentes contraintes à lever. </w:t>
      </w:r>
    </w:p>
    <w:p w14:paraId="52284696" w14:textId="3754F811" w:rsidR="00082CC6" w:rsidRDefault="00082CC6"/>
    <w:p w14:paraId="51BD7ADE" w14:textId="30AE1AD9" w:rsidR="00E823EE" w:rsidRDefault="00E823EE">
      <w:r>
        <w:t>La dernière partie trop confidentielle pour que je vous fournisse des éléments même ponctuels s’intéresse à décrire comme réaliser une interception active en 5G à travers :</w:t>
      </w:r>
    </w:p>
    <w:p w14:paraId="2248B181" w14:textId="11801C15" w:rsidR="00E823EE" w:rsidRDefault="00E823EE" w:rsidP="00422D33">
      <w:pPr>
        <w:pStyle w:val="Paragraphedeliste"/>
        <w:numPr>
          <w:ilvl w:val="0"/>
          <w:numId w:val="4"/>
        </w:numPr>
      </w:pPr>
      <w:r>
        <w:t>La phase de scan, l’analyse du voisinage 5G d’une cellule 4G et l’utilisation ou non des SIB sur demande</w:t>
      </w:r>
    </w:p>
    <w:p w14:paraId="13884B1B" w14:textId="77777777" w:rsidR="00E823EE" w:rsidRDefault="00E823EE" w:rsidP="00422D33">
      <w:pPr>
        <w:pStyle w:val="Paragraphedeliste"/>
        <w:numPr>
          <w:ilvl w:val="0"/>
          <w:numId w:val="4"/>
        </w:numPr>
      </w:pPr>
      <w:r>
        <w:t xml:space="preserve">L’attractivité d’un clone à émettre via le paramétrage des </w:t>
      </w:r>
      <w:proofErr w:type="spellStart"/>
      <w:r>
        <w:t>SIBs</w:t>
      </w:r>
      <w:proofErr w:type="spellEnd"/>
      <w:r>
        <w:t xml:space="preserve"> et l’analyse du voisinage par les cellules scannées</w:t>
      </w:r>
    </w:p>
    <w:p w14:paraId="709DA9F2" w14:textId="2B216EB5" w:rsidR="00E823EE" w:rsidRDefault="00E823EE" w:rsidP="00422D33">
      <w:pPr>
        <w:pStyle w:val="Paragraphedeliste"/>
        <w:numPr>
          <w:ilvl w:val="0"/>
          <w:numId w:val="4"/>
        </w:numPr>
      </w:pPr>
      <w:r>
        <w:t xml:space="preserve">La récupération du SUCI et l’analyse de ce que l’on peut imaginer extraire de cet identifiant chiffré </w:t>
      </w:r>
      <w:r>
        <w:sym w:font="Wingdings" w:char="F0E8"/>
      </w:r>
      <w:r>
        <w:t xml:space="preserve"> Analyse des articles fournis en annexe </w:t>
      </w:r>
      <w:r>
        <w:sym w:font="Wingdings" w:char="F0E8"/>
      </w:r>
      <w:r>
        <w:t xml:space="preserve"> ML problème de méthodologie mise en lumière, Corrélation de SUCI sur phase d’authentification plus intéressant pour nous</w:t>
      </w:r>
    </w:p>
    <w:p w14:paraId="6663F1E9" w14:textId="03A72542" w:rsidR="00E823EE" w:rsidRDefault="00E823EE" w:rsidP="00422D33">
      <w:pPr>
        <w:pStyle w:val="Paragraphedeliste"/>
        <w:numPr>
          <w:ilvl w:val="0"/>
          <w:numId w:val="4"/>
        </w:numPr>
      </w:pPr>
      <w:r>
        <w:t>Le downgrade d’un mobile vers la 4G afin de bénéficier des capacités actuelles sur un réseau 4G</w:t>
      </w:r>
    </w:p>
    <w:p w14:paraId="7AC20E9E" w14:textId="1B19DCF1" w:rsidR="00E823EE" w:rsidRDefault="00E823EE" w:rsidP="00E823EE">
      <w:pPr>
        <w:ind w:left="360"/>
      </w:pPr>
    </w:p>
    <w:p w14:paraId="4A3DD54E" w14:textId="77777777" w:rsidR="00E823EE" w:rsidRDefault="00E823EE" w:rsidP="00E823EE">
      <w:pPr>
        <w:ind w:left="360"/>
      </w:pPr>
    </w:p>
    <w:sectPr w:rsidR="00E823E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D89C8B" w14:textId="77777777" w:rsidR="00F51A8D" w:rsidRDefault="00F51A8D" w:rsidP="00F51A8D">
      <w:pPr>
        <w:spacing w:after="0" w:line="240" w:lineRule="auto"/>
      </w:pPr>
      <w:r>
        <w:separator/>
      </w:r>
    </w:p>
  </w:endnote>
  <w:endnote w:type="continuationSeparator" w:id="0">
    <w:p w14:paraId="748D96DF" w14:textId="77777777" w:rsidR="00F51A8D" w:rsidRDefault="00F51A8D" w:rsidP="00F51A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EC1D31" w14:textId="77777777" w:rsidR="00F51A8D" w:rsidRDefault="00F51A8D" w:rsidP="00F51A8D">
      <w:pPr>
        <w:spacing w:after="0" w:line="240" w:lineRule="auto"/>
      </w:pPr>
      <w:r>
        <w:separator/>
      </w:r>
    </w:p>
  </w:footnote>
  <w:footnote w:type="continuationSeparator" w:id="0">
    <w:p w14:paraId="08675A6F" w14:textId="77777777" w:rsidR="00F51A8D" w:rsidRDefault="00F51A8D" w:rsidP="00F51A8D">
      <w:pPr>
        <w:spacing w:after="0" w:line="240" w:lineRule="auto"/>
      </w:pPr>
      <w:r>
        <w:continuationSeparator/>
      </w:r>
    </w:p>
  </w:footnote>
  <w:footnote w:id="1">
    <w:p w14:paraId="135A1F15" w14:textId="77777777" w:rsidR="00F51A8D" w:rsidRDefault="00F51A8D" w:rsidP="00F51A8D">
      <w:pPr>
        <w:pStyle w:val="Notedebasdepage"/>
      </w:pPr>
      <w:r>
        <w:rPr>
          <w:rStyle w:val="Appelnotedebasdep"/>
        </w:rPr>
        <w:footnoteRef/>
      </w:r>
      <w:r>
        <w:t xml:space="preserve"> Le terme IMSI</w:t>
      </w:r>
      <w:r>
        <w:fldChar w:fldCharType="begin"/>
      </w:r>
      <w:r>
        <w:instrText xml:space="preserve"> XE "</w:instrText>
      </w:r>
      <w:r w:rsidRPr="00E458F6">
        <w:instrText>IMSI</w:instrText>
      </w:r>
      <w:r>
        <w:instrText xml:space="preserve">" </w:instrText>
      </w:r>
      <w:r>
        <w:fldChar w:fldCharType="end"/>
      </w:r>
      <w:r>
        <w:t xml:space="preserve"> est volontairement mis entre parenthèse car ce dernier ne constitue plus l’identifiant fixe de référence de la carte USIM</w:t>
      </w:r>
      <w:r>
        <w:fldChar w:fldCharType="begin"/>
      </w:r>
      <w:r>
        <w:instrText xml:space="preserve"> XE "</w:instrText>
      </w:r>
      <w:r w:rsidRPr="002313D8">
        <w:instrText>SIM</w:instrText>
      </w:r>
      <w:r>
        <w:instrText xml:space="preserve">" </w:instrText>
      </w:r>
      <w:r>
        <w:fldChar w:fldCharType="end"/>
      </w:r>
      <w:r>
        <w:t xml:space="preserve"> d’un utilisateur en 5G</w:t>
      </w:r>
      <w:r>
        <w:fldChar w:fldCharType="begin"/>
      </w:r>
      <w:r>
        <w:instrText xml:space="preserve"> XE "</w:instrText>
      </w:r>
      <w:r w:rsidRPr="00633934">
        <w:instrText>5G</w:instrText>
      </w:r>
      <w:r>
        <w:instrText xml:space="preserve">" </w:instrText>
      </w:r>
      <w:r>
        <w:fldChar w:fldCharType="end"/>
      </w:r>
      <w:r>
        <w:t xml:space="preserve"> (cf. §II.</w:t>
      </w:r>
      <w:r>
        <w:fldChar w:fldCharType="begin"/>
      </w:r>
      <w:r>
        <w:instrText xml:space="preserve"> REF _Ref83371575 \r \h </w:instrText>
      </w:r>
      <w:r>
        <w:fldChar w:fldCharType="separate"/>
      </w:r>
      <w:r>
        <w:t>2)</w:t>
      </w:r>
      <w:r>
        <w:fldChar w:fldCharType="end"/>
      </w:r>
      <w:r>
        <w:t>)</w:t>
      </w:r>
    </w:p>
  </w:footnote>
  <w:footnote w:id="2">
    <w:p w14:paraId="0367294C" w14:textId="77777777" w:rsidR="00F51A8D" w:rsidRDefault="00F51A8D" w:rsidP="00F51A8D">
      <w:pPr>
        <w:pStyle w:val="Notedebasdepage"/>
      </w:pPr>
      <w:r>
        <w:rPr>
          <w:rStyle w:val="Appelnotedebasdep"/>
        </w:rPr>
        <w:footnoteRef/>
      </w:r>
      <w:r>
        <w:t xml:space="preserve"> Pierre-Henri CAMI : Humoriste et dessinateur Français (1884 – 1958) </w:t>
      </w:r>
    </w:p>
  </w:footnote>
  <w:footnote w:id="3">
    <w:p w14:paraId="27A7F2B9" w14:textId="77777777" w:rsidR="00F51A8D" w:rsidRDefault="00F51A8D" w:rsidP="00F51A8D">
      <w:pPr>
        <w:pStyle w:val="Notedebasdepage"/>
      </w:pPr>
      <w:r>
        <w:rPr>
          <w:rStyle w:val="Appelnotedebasdep"/>
        </w:rPr>
        <w:footnoteRef/>
      </w:r>
      <w:r>
        <w:t xml:space="preserve"> </w:t>
      </w:r>
      <w:hyperlink r:id="rId1" w:history="1">
        <w:r w:rsidRPr="007D469E">
          <w:rPr>
            <w:rStyle w:val="Lienhypertexte"/>
          </w:rPr>
          <w:t>https://www.linkedin.com/pulse/5g-nr-beam-management-scheduling-everything-beams-ramalingam</w:t>
        </w:r>
      </w:hyperlink>
      <w:r>
        <w:t xml:space="preserve"> </w:t>
      </w:r>
    </w:p>
  </w:footnote>
  <w:footnote w:id="4">
    <w:p w14:paraId="711759D4" w14:textId="77777777" w:rsidR="00F51A8D" w:rsidRDefault="00F51A8D" w:rsidP="00F51A8D">
      <w:pPr>
        <w:pStyle w:val="Notedebasdepage"/>
      </w:pPr>
      <w:r>
        <w:rPr>
          <w:rStyle w:val="Appelnotedebasdep"/>
        </w:rPr>
        <w:footnoteRef/>
      </w:r>
      <w:r>
        <w:t xml:space="preserve"> </w:t>
      </w:r>
      <w:hyperlink r:id="rId2" w:history="1">
        <w:r w:rsidRPr="0006759C">
          <w:rPr>
            <w:rStyle w:val="Lienhypertexte"/>
          </w:rPr>
          <w:t>https://www.telecomhall.net/t/beam-types-in-5g-nr/9911</w:t>
        </w:r>
      </w:hyperlink>
      <w:r>
        <w:t xml:space="preserve"> </w:t>
      </w:r>
    </w:p>
  </w:footnote>
  <w:footnote w:id="5">
    <w:p w14:paraId="27DE03D1" w14:textId="77777777" w:rsidR="00F51A8D" w:rsidRDefault="00F51A8D" w:rsidP="00F51A8D">
      <w:pPr>
        <w:pStyle w:val="Notedebasdepage"/>
      </w:pPr>
      <w:r>
        <w:rPr>
          <w:rStyle w:val="Appelnotedebasdep"/>
        </w:rPr>
        <w:footnoteRef/>
      </w:r>
      <w:r>
        <w:t xml:space="preserve"> </w:t>
      </w:r>
      <w:hyperlink r:id="rId3" w:history="1">
        <w:r w:rsidRPr="0006759C">
          <w:rPr>
            <w:rStyle w:val="Lienhypertexte"/>
          </w:rPr>
          <w:t>http://howltestuffworks.blogspot.com/2019/10/5g-nr-synchronization-signalpbch-block.html</w:t>
        </w:r>
      </w:hyperlink>
      <w:r>
        <w:t xml:space="preserve"> </w:t>
      </w:r>
    </w:p>
  </w:footnote>
  <w:footnote w:id="6">
    <w:p w14:paraId="0B452EB0" w14:textId="77777777" w:rsidR="00F51A8D" w:rsidRDefault="00F51A8D" w:rsidP="00F51A8D">
      <w:pPr>
        <w:pStyle w:val="Notedebasdepage"/>
      </w:pPr>
      <w:r>
        <w:rPr>
          <w:rStyle w:val="Appelnotedebasdep"/>
        </w:rPr>
        <w:footnoteRef/>
      </w:r>
      <w:r>
        <w:t xml:space="preserve"> </w:t>
      </w:r>
      <w:hyperlink r:id="rId4" w:history="1">
        <w:r w:rsidRPr="0006759C">
          <w:rPr>
            <w:rStyle w:val="Lienhypertexte"/>
          </w:rPr>
          <w:t>https://www.sharetechnote.com/html/5G</w:t>
        </w:r>
        <w:r>
          <w:rPr>
            <w:rStyle w:val="Lienhypertexte"/>
          </w:rPr>
          <w:fldChar w:fldCharType="begin"/>
        </w:r>
        <w:r>
          <w:instrText xml:space="preserve"> XE "</w:instrText>
        </w:r>
        <w:r w:rsidRPr="00633934">
          <w:instrText>5G</w:instrText>
        </w:r>
        <w:r>
          <w:instrText xml:space="preserve">" </w:instrText>
        </w:r>
        <w:r>
          <w:rPr>
            <w:rStyle w:val="Lienhypertexte"/>
          </w:rPr>
          <w:fldChar w:fldCharType="end"/>
        </w:r>
        <w:r w:rsidRPr="0006759C">
          <w:rPr>
            <w:rStyle w:val="Lienhypertexte"/>
          </w:rPr>
          <w:t>/5G_Phy_BeamManagement.html</w:t>
        </w:r>
      </w:hyperlink>
      <w:r>
        <w:t xml:space="preserve"> </w:t>
      </w:r>
    </w:p>
  </w:footnote>
  <w:footnote w:id="7">
    <w:p w14:paraId="781CCD88" w14:textId="77777777" w:rsidR="00F51A8D" w:rsidRDefault="00F51A8D" w:rsidP="00F51A8D">
      <w:pPr>
        <w:pStyle w:val="Notedebasdepage"/>
      </w:pPr>
      <w:r>
        <w:rPr>
          <w:rStyle w:val="Appelnotedebasdep"/>
        </w:rPr>
        <w:footnoteRef/>
      </w:r>
      <w:r>
        <w:t xml:space="preserve"> </w:t>
      </w:r>
      <w:hyperlink r:id="rId5" w:history="1">
        <w:r w:rsidRPr="00D02E8A">
          <w:rPr>
            <w:rStyle w:val="Lienhypertexte"/>
          </w:rPr>
          <w:t>https://www.5gamericas.org/wp-content/uploads/2019/08/5G</w:t>
        </w:r>
        <w:r>
          <w:rPr>
            <w:rStyle w:val="Lienhypertexte"/>
          </w:rPr>
          <w:fldChar w:fldCharType="begin"/>
        </w:r>
        <w:r>
          <w:instrText xml:space="preserve"> XE "</w:instrText>
        </w:r>
        <w:r w:rsidRPr="00633934">
          <w:instrText>5G</w:instrText>
        </w:r>
        <w:r>
          <w:instrText xml:space="preserve">" </w:instrText>
        </w:r>
        <w:r>
          <w:rPr>
            <w:rStyle w:val="Lienhypertexte"/>
          </w:rPr>
          <w:fldChar w:fldCharType="end"/>
        </w:r>
        <w:r w:rsidRPr="00D02E8A">
          <w:rPr>
            <w:rStyle w:val="Lienhypertexte"/>
          </w:rPr>
          <w:t>-Americas_Advanced-Antenna-Systems-for-5G-White-Paper.pdf</w:t>
        </w:r>
      </w:hyperlink>
    </w:p>
  </w:footnote>
  <w:footnote w:id="8">
    <w:p w14:paraId="0405D212" w14:textId="77777777" w:rsidR="00F51A8D" w:rsidRDefault="00F51A8D" w:rsidP="00F51A8D">
      <w:pPr>
        <w:pStyle w:val="Notedebasdepage"/>
      </w:pPr>
      <w:r>
        <w:rPr>
          <w:rStyle w:val="Appelnotedebasdep"/>
        </w:rPr>
        <w:footnoteRef/>
      </w:r>
      <w:r>
        <w:t xml:space="preserve"> </w:t>
      </w:r>
      <w:hyperlink r:id="rId6" w:history="1">
        <w:r w:rsidRPr="0006759C">
          <w:rPr>
            <w:rStyle w:val="Lienhypertexte"/>
          </w:rPr>
          <w:t>https://cdn.rohde-schwarz.com/magazine/pdfs_1/article/221/french_24/NEWS_221__02_MIMO</w:t>
        </w:r>
        <w:r>
          <w:rPr>
            <w:rStyle w:val="Lienhypertexte"/>
          </w:rPr>
          <w:fldChar w:fldCharType="begin"/>
        </w:r>
        <w:r>
          <w:instrText xml:space="preserve"> XE "</w:instrText>
        </w:r>
        <w:r w:rsidRPr="00180612">
          <w:instrText>MIMO</w:instrText>
        </w:r>
        <w:r>
          <w:instrText xml:space="preserve">" </w:instrText>
        </w:r>
        <w:r>
          <w:rPr>
            <w:rStyle w:val="Lienhypertexte"/>
          </w:rPr>
          <w:fldChar w:fldCharType="end"/>
        </w:r>
        <w:r w:rsidRPr="0006759C">
          <w:rPr>
            <w:rStyle w:val="Lienhypertexte"/>
          </w:rPr>
          <w:t>-Kompendium__FR.pdf</w:t>
        </w:r>
      </w:hyperlink>
      <w:r>
        <w:t xml:space="preserve"> </w:t>
      </w:r>
    </w:p>
  </w:footnote>
  <w:footnote w:id="9">
    <w:p w14:paraId="6E58B329" w14:textId="77777777" w:rsidR="00F51A8D" w:rsidRDefault="00F51A8D" w:rsidP="00F51A8D">
      <w:pPr>
        <w:pStyle w:val="Notedebasdepage"/>
      </w:pPr>
      <w:r>
        <w:rPr>
          <w:rStyle w:val="Appelnotedebasdep"/>
        </w:rPr>
        <w:footnoteRef/>
      </w:r>
      <w:r>
        <w:t xml:space="preserve"> </w:t>
      </w:r>
      <w:hyperlink r:id="rId7" w:history="1">
        <w:r w:rsidRPr="007D469E">
          <w:rPr>
            <w:rStyle w:val="Lienhypertexte"/>
          </w:rPr>
          <w:t>https://www.metaswitch.com/knowledge-center/reference/what-is-the-5g-service-based-architecture-sba</w:t>
        </w:r>
      </w:hyperlink>
      <w:r>
        <w:t xml:space="preserve"> </w:t>
      </w:r>
    </w:p>
  </w:footnote>
  <w:footnote w:id="10">
    <w:p w14:paraId="5BDE15B1" w14:textId="77777777" w:rsidR="00F51A8D" w:rsidRDefault="00F51A8D" w:rsidP="00F51A8D">
      <w:pPr>
        <w:pStyle w:val="Notedebasdepage"/>
      </w:pPr>
      <w:r>
        <w:rPr>
          <w:rStyle w:val="Appelnotedebasdep"/>
        </w:rPr>
        <w:footnoteRef/>
      </w:r>
      <w:r>
        <w:t xml:space="preserve"> </w:t>
      </w:r>
      <w:hyperlink r:id="rId8" w:history="1">
        <w:r w:rsidRPr="0006759C">
          <w:rPr>
            <w:rStyle w:val="Lienhypertexte"/>
          </w:rPr>
          <w:t>https://en.wikipedia.org/wiki/List_of_5G</w:t>
        </w:r>
        <w:r>
          <w:rPr>
            <w:rStyle w:val="Lienhypertexte"/>
          </w:rPr>
          <w:fldChar w:fldCharType="begin"/>
        </w:r>
        <w:r>
          <w:instrText xml:space="preserve"> XE "</w:instrText>
        </w:r>
        <w:r w:rsidRPr="00633934">
          <w:instrText>5G</w:instrText>
        </w:r>
        <w:r>
          <w:instrText xml:space="preserve">" </w:instrText>
        </w:r>
        <w:r>
          <w:rPr>
            <w:rStyle w:val="Lienhypertexte"/>
          </w:rPr>
          <w:fldChar w:fldCharType="end"/>
        </w:r>
        <w:r w:rsidRPr="0006759C">
          <w:rPr>
            <w:rStyle w:val="Lienhypertexte"/>
          </w:rPr>
          <w:t>_NR</w:t>
        </w:r>
        <w:r>
          <w:rPr>
            <w:rStyle w:val="Lienhypertexte"/>
          </w:rPr>
          <w:fldChar w:fldCharType="begin"/>
        </w:r>
        <w:r>
          <w:instrText xml:space="preserve"> XE "</w:instrText>
        </w:r>
        <w:r w:rsidRPr="001D62FA">
          <w:instrText>NR</w:instrText>
        </w:r>
        <w:r>
          <w:instrText xml:space="preserve">" </w:instrText>
        </w:r>
        <w:r>
          <w:rPr>
            <w:rStyle w:val="Lienhypertexte"/>
          </w:rPr>
          <w:fldChar w:fldCharType="end"/>
        </w:r>
        <w:r w:rsidRPr="0006759C">
          <w:rPr>
            <w:rStyle w:val="Lienhypertexte"/>
          </w:rPr>
          <w:t>_networks</w:t>
        </w:r>
      </w:hyperlink>
      <w:r>
        <w:t xml:space="preserve"> </w:t>
      </w:r>
    </w:p>
  </w:footnote>
  <w:footnote w:id="11">
    <w:p w14:paraId="71F3136B" w14:textId="77777777" w:rsidR="00F51A8D" w:rsidRDefault="00F51A8D" w:rsidP="00F51A8D">
      <w:pPr>
        <w:pStyle w:val="Notedebasdepage"/>
        <w:jc w:val="both"/>
      </w:pPr>
      <w:r>
        <w:rPr>
          <w:rStyle w:val="Appelnotedebasdep"/>
        </w:rPr>
        <w:footnoteRef/>
      </w:r>
      <w:r>
        <w:t xml:space="preserve"> Bill GATES de son vrai nom William Henry GATES III : Homme d’affaires et philanthrope Américain, co-fondateur du géant informatique Microsoft (1955 </w:t>
      </w:r>
      <w:proofErr w:type="gramStart"/>
      <w:r>
        <w:t>– )</w:t>
      </w:r>
      <w:proofErr w:type="gramEnd"/>
    </w:p>
  </w:footnote>
  <w:footnote w:id="12">
    <w:p w14:paraId="153CF433" w14:textId="77777777" w:rsidR="00F51A8D" w:rsidRDefault="00F51A8D" w:rsidP="00F51A8D">
      <w:pPr>
        <w:pStyle w:val="Notedebasdepage"/>
      </w:pPr>
      <w:r>
        <w:rPr>
          <w:rStyle w:val="Appelnotedebasdep"/>
        </w:rPr>
        <w:footnoteRef/>
      </w:r>
      <w:r>
        <w:t xml:space="preserve"> </w:t>
      </w:r>
      <w:hyperlink r:id="rId9" w:history="1">
        <w:r w:rsidRPr="007D469E">
          <w:rPr>
            <w:rStyle w:val="Lienhypertexte"/>
          </w:rPr>
          <w:t>https://www.ericsson.com/en/blog/2019/7/3gpp-5g-security-overview</w:t>
        </w:r>
      </w:hyperlink>
      <w:r>
        <w:t xml:space="preserve"> </w:t>
      </w:r>
    </w:p>
  </w:footnote>
  <w:footnote w:id="13">
    <w:p w14:paraId="5E70F39C" w14:textId="77777777" w:rsidR="00F51A8D" w:rsidRDefault="00F51A8D" w:rsidP="00F51A8D">
      <w:pPr>
        <w:pStyle w:val="Notedebasdepage"/>
      </w:pPr>
      <w:r>
        <w:rPr>
          <w:rStyle w:val="Appelnotedebasdep"/>
        </w:rPr>
        <w:footnoteRef/>
      </w:r>
      <w:r>
        <w:t xml:space="preserve"> </w:t>
      </w:r>
      <w:hyperlink r:id="rId10" w:history="1">
        <w:r w:rsidRPr="00556A5D">
          <w:rPr>
            <w:rStyle w:val="Lienhypertexte"/>
          </w:rPr>
          <w:t>https://itectec.com/spec/5-3-handling-subscription-identifier-privacy-for-5g/</w:t>
        </w:r>
      </w:hyperlink>
    </w:p>
  </w:footnote>
  <w:footnote w:id="14">
    <w:p w14:paraId="2E3E9285" w14:textId="77777777" w:rsidR="00F51A8D" w:rsidRDefault="00F51A8D" w:rsidP="00F51A8D">
      <w:pPr>
        <w:pStyle w:val="Notedebasdepage"/>
      </w:pPr>
      <w:r>
        <w:rPr>
          <w:rStyle w:val="Appelnotedebasdep"/>
        </w:rPr>
        <w:footnoteRef/>
      </w:r>
      <w:r>
        <w:t xml:space="preserve"> </w:t>
      </w:r>
      <w:hyperlink r:id="rId11" w:history="1">
        <w:r w:rsidRPr="00F80830">
          <w:rPr>
            <w:rStyle w:val="Lienhypertexte"/>
          </w:rPr>
          <w:t>https://www.ericsson.com/en/blog/2017/6/protecting-5g-against-imsi-catchers</w:t>
        </w:r>
      </w:hyperlink>
    </w:p>
  </w:footnote>
  <w:footnote w:id="15">
    <w:p w14:paraId="3187D2E8" w14:textId="77777777" w:rsidR="00F51A8D" w:rsidRDefault="00F51A8D" w:rsidP="00F51A8D">
      <w:pPr>
        <w:pStyle w:val="Notedebasdepage"/>
      </w:pPr>
      <w:r>
        <w:rPr>
          <w:rStyle w:val="Appelnotedebasdep"/>
        </w:rPr>
        <w:footnoteRef/>
      </w:r>
      <w:r>
        <w:t xml:space="preserve"> </w:t>
      </w:r>
      <w:hyperlink r:id="rId12" w:history="1">
        <w:r w:rsidRPr="007D469E">
          <w:rPr>
            <w:rStyle w:val="Lienhypertexte"/>
          </w:rPr>
          <w:t>https://www.linkedin.com/pulse/5g-supi-suci-identifiers-reza-gholami</w:t>
        </w:r>
      </w:hyperlink>
      <w:r>
        <w:t xml:space="preserve"> </w:t>
      </w:r>
    </w:p>
  </w:footnote>
  <w:footnote w:id="16">
    <w:p w14:paraId="42B2D8E9" w14:textId="77777777" w:rsidR="00F51A8D" w:rsidRDefault="00F51A8D" w:rsidP="00F51A8D">
      <w:pPr>
        <w:pStyle w:val="Notedebasdepage"/>
      </w:pPr>
      <w:r>
        <w:rPr>
          <w:rStyle w:val="Appelnotedebasdep"/>
        </w:rPr>
        <w:footnoteRef/>
      </w:r>
      <w:r>
        <w:t xml:space="preserve"> </w:t>
      </w:r>
      <w:hyperlink r:id="rId13" w:history="1">
        <w:r w:rsidRPr="007D469E">
          <w:rPr>
            <w:rStyle w:val="Lienhypertexte"/>
          </w:rPr>
          <w:t>https://cryptobook.nakov.com/asymmetric-key-ciphers/ecies-public-key-encryption</w:t>
        </w:r>
      </w:hyperlink>
      <w:r>
        <w:t xml:space="preserve"> </w:t>
      </w:r>
    </w:p>
  </w:footnote>
  <w:footnote w:id="17">
    <w:p w14:paraId="6238392F" w14:textId="77777777" w:rsidR="00F51A8D" w:rsidRDefault="00F51A8D" w:rsidP="00F51A8D">
      <w:pPr>
        <w:pStyle w:val="Notedebasdepage"/>
      </w:pPr>
      <w:r>
        <w:rPr>
          <w:rStyle w:val="Appelnotedebasdep"/>
        </w:rPr>
        <w:footnoteRef/>
      </w:r>
      <w:hyperlink r:id="rId14" w:history="1">
        <w:r w:rsidRPr="0006759C">
          <w:rPr>
            <w:rStyle w:val="Lienhypertexte"/>
          </w:rPr>
          <w:t>https://fr.wikipedia.org/wiki/Cryptographie_sur_les_courbes_elliptiques</w:t>
        </w:r>
      </w:hyperlink>
      <w:r>
        <w:t xml:space="preserve">  </w:t>
      </w:r>
    </w:p>
  </w:footnote>
  <w:footnote w:id="18">
    <w:p w14:paraId="21F6B869" w14:textId="77777777" w:rsidR="00F51A8D" w:rsidRDefault="00F51A8D" w:rsidP="00F51A8D">
      <w:pPr>
        <w:pStyle w:val="Notedebasdepage"/>
      </w:pPr>
      <w:r>
        <w:rPr>
          <w:rStyle w:val="Appelnotedebasdep"/>
        </w:rPr>
        <w:footnoteRef/>
      </w:r>
      <w:hyperlink r:id="rId15" w:history="1">
        <w:r w:rsidRPr="0006759C">
          <w:rPr>
            <w:rStyle w:val="Lienhypertexte"/>
          </w:rPr>
          <w:t>https://fr.wikipedia.org/wiki/Chiffrement_RSA</w:t>
        </w:r>
      </w:hyperlink>
      <w:r>
        <w:t xml:space="preserve"> </w:t>
      </w:r>
    </w:p>
  </w:footnote>
  <w:footnote w:id="19">
    <w:p w14:paraId="110D630C" w14:textId="77777777" w:rsidR="00F51A8D" w:rsidRDefault="00F51A8D" w:rsidP="00F51A8D">
      <w:pPr>
        <w:pStyle w:val="Notedebasdepage"/>
      </w:pPr>
      <w:r>
        <w:rPr>
          <w:rStyle w:val="Appelnotedebasdep"/>
        </w:rPr>
        <w:footnoteRef/>
      </w:r>
      <w:r>
        <w:t xml:space="preserve"> </w:t>
      </w:r>
      <w:hyperlink r:id="rId16" w:history="1">
        <w:r w:rsidRPr="0006759C">
          <w:rPr>
            <w:rStyle w:val="Lienhypertexte"/>
          </w:rPr>
          <w:t>https://culturemath.ens.fr/thematiques/lycee/cryptographie-asymetrique-et-courbes-elliptiques</w:t>
        </w:r>
      </w:hyperlink>
      <w:r>
        <w:t xml:space="preserve"> </w:t>
      </w:r>
    </w:p>
  </w:footnote>
  <w:footnote w:id="20">
    <w:p w14:paraId="499D811A" w14:textId="77777777" w:rsidR="00F51A8D" w:rsidRDefault="00F51A8D" w:rsidP="00F51A8D">
      <w:pPr>
        <w:pStyle w:val="Notedebasdepage"/>
      </w:pPr>
      <w:r>
        <w:rPr>
          <w:rStyle w:val="Appelnotedebasdep"/>
        </w:rPr>
        <w:footnoteRef/>
      </w:r>
      <w:r>
        <w:t xml:space="preserve"> </w:t>
      </w:r>
      <w:hyperlink r:id="rId17" w:history="1">
        <w:r w:rsidRPr="0006759C">
          <w:rPr>
            <w:rStyle w:val="Lienhypertexte"/>
          </w:rPr>
          <w:t>https://www.universalis.fr/encyclopedie/groupes-mathematiques-generalites/1-la-structure-de-groupe</w:t>
        </w:r>
      </w:hyperlink>
      <w:r>
        <w:t xml:space="preserve"> </w:t>
      </w:r>
    </w:p>
  </w:footnote>
  <w:footnote w:id="21">
    <w:p w14:paraId="3A6E8FB2" w14:textId="77777777" w:rsidR="00F51A8D" w:rsidRDefault="00F51A8D" w:rsidP="00F51A8D">
      <w:pPr>
        <w:pStyle w:val="Notedebasdepage"/>
      </w:pPr>
      <w:r>
        <w:rPr>
          <w:rStyle w:val="Appelnotedebasdep"/>
        </w:rPr>
        <w:footnoteRef/>
      </w:r>
      <w:r>
        <w:t xml:space="preserve"> </w:t>
      </w:r>
      <w:hyperlink r:id="rId18" w:history="1">
        <w:r w:rsidRPr="0006759C">
          <w:rPr>
            <w:rStyle w:val="Lienhypertexte"/>
          </w:rPr>
          <w:t>https://cryptobook.nakov.com/asymetric-key-ciphers/ecies-public-key-encryption</w:t>
        </w:r>
      </w:hyperlink>
      <w:r>
        <w:t xml:space="preserve"> </w:t>
      </w:r>
    </w:p>
  </w:footnote>
  <w:footnote w:id="22">
    <w:p w14:paraId="3E8B83EB" w14:textId="77777777" w:rsidR="00F51A8D" w:rsidRDefault="00F51A8D" w:rsidP="00F51A8D">
      <w:pPr>
        <w:pStyle w:val="Notedebasdepage"/>
      </w:pPr>
      <w:r>
        <w:rPr>
          <w:rStyle w:val="Appelnotedebasdep"/>
        </w:rPr>
        <w:footnoteRef/>
      </w:r>
      <w:r>
        <w:t xml:space="preserve"> </w:t>
      </w:r>
      <w:hyperlink r:id="rId19" w:history="1">
        <w:r w:rsidRPr="0006759C">
          <w:rPr>
            <w:rStyle w:val="Lienhypertexte"/>
          </w:rPr>
          <w:t>https://nickvsnetworking.com/5g-subscriber-idenitifiers-suci-supi/</w:t>
        </w:r>
      </w:hyperlink>
      <w:r>
        <w:t xml:space="preserve"> </w:t>
      </w:r>
    </w:p>
  </w:footnote>
  <w:footnote w:id="23">
    <w:p w14:paraId="0950A990" w14:textId="77777777" w:rsidR="00F51A8D" w:rsidRDefault="00F51A8D" w:rsidP="00F51A8D">
      <w:pPr>
        <w:pStyle w:val="Notedebasdepage"/>
      </w:pPr>
      <w:r>
        <w:rPr>
          <w:rStyle w:val="Appelnotedebasdep"/>
        </w:rPr>
        <w:footnoteRef/>
      </w:r>
      <w:r>
        <w:t xml:space="preserve"> </w:t>
      </w:r>
      <w:hyperlink r:id="rId20" w:history="1">
        <w:r w:rsidRPr="0006759C">
          <w:rPr>
            <w:rStyle w:val="Lienhypertexte"/>
          </w:rPr>
          <w:t>https://en.wikipedia.org/wiki/Curve25519</w:t>
        </w:r>
      </w:hyperlink>
      <w:r>
        <w:t xml:space="preserve"> </w:t>
      </w:r>
    </w:p>
  </w:footnote>
  <w:footnote w:id="24">
    <w:p w14:paraId="7685AEF5" w14:textId="77777777" w:rsidR="00F51A8D" w:rsidRDefault="00F51A8D" w:rsidP="00F51A8D">
      <w:pPr>
        <w:pStyle w:val="Notedebasdepage"/>
      </w:pPr>
      <w:r>
        <w:rPr>
          <w:rStyle w:val="Appelnotedebasdep"/>
        </w:rPr>
        <w:footnoteRef/>
      </w:r>
      <w:r>
        <w:t xml:space="preserve"> </w:t>
      </w:r>
      <w:hyperlink r:id="rId21" w:history="1">
        <w:r w:rsidRPr="0006759C">
          <w:rPr>
            <w:rStyle w:val="Lienhypertexte"/>
          </w:rPr>
          <w:t>https://www.johndcook.com/blog/2018/08/21/a-tale-of-two-elliptic-curves/</w:t>
        </w:r>
      </w:hyperlink>
      <w:r>
        <w:t xml:space="preserve"> </w:t>
      </w:r>
    </w:p>
  </w:footnote>
  <w:footnote w:id="25">
    <w:p w14:paraId="0195EF4F" w14:textId="77777777" w:rsidR="00F51A8D" w:rsidRDefault="00F51A8D" w:rsidP="00F51A8D">
      <w:pPr>
        <w:pStyle w:val="Notedebasdepage"/>
      </w:pPr>
      <w:r>
        <w:rPr>
          <w:rStyle w:val="Appelnotedebasdep"/>
        </w:rPr>
        <w:footnoteRef/>
      </w:r>
      <w:r>
        <w:t xml:space="preserve"> </w:t>
      </w:r>
      <w:hyperlink r:id="rId22" w:history="1">
        <w:r w:rsidRPr="0006759C">
          <w:rPr>
            <w:rStyle w:val="Lienhypertexte"/>
          </w:rPr>
          <w:t>https://labs.p1sec.com/2020/06/26/5g-supi-suci-and-ecies/</w:t>
        </w:r>
      </w:hyperlink>
      <w:r>
        <w:t xml:space="preserve"> </w:t>
      </w:r>
    </w:p>
  </w:footnote>
  <w:footnote w:id="26">
    <w:p w14:paraId="700A5860" w14:textId="77777777" w:rsidR="00F51A8D" w:rsidRDefault="00F51A8D" w:rsidP="00F51A8D">
      <w:pPr>
        <w:pStyle w:val="Notedebasdepage"/>
      </w:pPr>
      <w:r>
        <w:rPr>
          <w:rStyle w:val="Appelnotedebasdep"/>
        </w:rPr>
        <w:footnoteRef/>
      </w:r>
      <w:r>
        <w:t xml:space="preserve"> </w:t>
      </w:r>
      <w:hyperlink r:id="rId23" w:history="1">
        <w:r w:rsidRPr="0006759C">
          <w:rPr>
            <w:rStyle w:val="Lienhypertexte"/>
          </w:rPr>
          <w:t>https://github.com/P1sec/CryptoMobile</w:t>
        </w:r>
      </w:hyperlink>
      <w:r>
        <w:t xml:space="preserve"> </w:t>
      </w:r>
    </w:p>
  </w:footnote>
  <w:footnote w:id="27">
    <w:p w14:paraId="57ED614C" w14:textId="77777777" w:rsidR="00F51A8D" w:rsidRDefault="00F51A8D" w:rsidP="00F51A8D">
      <w:pPr>
        <w:pStyle w:val="Notedebasdepage"/>
      </w:pPr>
      <w:r>
        <w:rPr>
          <w:rStyle w:val="Appelnotedebasdep"/>
        </w:rPr>
        <w:footnoteRef/>
      </w:r>
      <w:r>
        <w:t xml:space="preserve"> </w:t>
      </w:r>
      <w:hyperlink r:id="rId24" w:history="1">
        <w:r w:rsidRPr="0006759C">
          <w:rPr>
            <w:rStyle w:val="Lienhypertexte"/>
          </w:rPr>
          <w:t>https://www.idemia.com/5g-sim</w:t>
        </w:r>
      </w:hyperlink>
      <w:r>
        <w:t xml:space="preserve"> </w:t>
      </w:r>
    </w:p>
  </w:footnote>
  <w:footnote w:id="28">
    <w:p w14:paraId="48BA80BE" w14:textId="77777777" w:rsidR="00F51A8D" w:rsidRDefault="00F51A8D" w:rsidP="00F51A8D">
      <w:pPr>
        <w:pStyle w:val="Notedebasdepage"/>
      </w:pPr>
      <w:r>
        <w:rPr>
          <w:rStyle w:val="Appelnotedebasdep"/>
        </w:rPr>
        <w:footnoteRef/>
      </w:r>
      <w:r>
        <w:t xml:space="preserve"> </w:t>
      </w:r>
      <w:hyperlink r:id="rId25" w:history="1">
        <w:r w:rsidRPr="0006759C">
          <w:rPr>
            <w:rStyle w:val="Lienhypertexte"/>
          </w:rPr>
          <w:t>https://www.ericsson.com/en/blog/2019/5/fighting-imsi-catchers-5g-cellular-paging-privacy</w:t>
        </w:r>
      </w:hyperlink>
      <w:r>
        <w:t xml:space="preserve"> </w:t>
      </w:r>
    </w:p>
  </w:footnote>
  <w:footnote w:id="29">
    <w:p w14:paraId="35E9D496" w14:textId="77777777" w:rsidR="00F51A8D" w:rsidRDefault="00F51A8D" w:rsidP="00F51A8D">
      <w:pPr>
        <w:pStyle w:val="Notedebasdepage"/>
      </w:pPr>
      <w:r>
        <w:rPr>
          <w:rStyle w:val="Appelnotedebasdep"/>
        </w:rPr>
        <w:footnoteRef/>
      </w:r>
      <w:r>
        <w:t xml:space="preserve"> </w:t>
      </w:r>
      <w:hyperlink r:id="rId26" w:history="1">
        <w:r w:rsidRPr="007D469E">
          <w:rPr>
            <w:rStyle w:val="Lienhypertexte"/>
          </w:rPr>
          <w:t>https://www.cablelabs.com/insights/a-comparative-introduction-to-4g-and-5g-authentication</w:t>
        </w:r>
      </w:hyperlink>
      <w:r>
        <w:t xml:space="preserve">  </w:t>
      </w:r>
    </w:p>
  </w:footnote>
  <w:footnote w:id="30">
    <w:p w14:paraId="668D56FB" w14:textId="77777777" w:rsidR="00F51A8D" w:rsidRDefault="00F51A8D" w:rsidP="00F51A8D">
      <w:pPr>
        <w:pStyle w:val="Notedebasdepage"/>
      </w:pPr>
      <w:r>
        <w:rPr>
          <w:rStyle w:val="Appelnotedebasdep"/>
        </w:rPr>
        <w:footnoteRef/>
      </w:r>
      <w:r>
        <w:t xml:space="preserve"> </w:t>
      </w:r>
      <w:hyperlink r:id="rId27" w:history="1">
        <w:r w:rsidRPr="007D469E">
          <w:rPr>
            <w:rStyle w:val="Lienhypertexte"/>
          </w:rPr>
          <w:t>https://blogs.univ-poitiers.fr/f-launay/2021/06/29/la-securite-des-reseaux-mobiles-part-6/</w:t>
        </w:r>
      </w:hyperlink>
      <w:r>
        <w:t xml:space="preserve"> </w:t>
      </w:r>
    </w:p>
  </w:footnote>
  <w:footnote w:id="31">
    <w:p w14:paraId="574EC8E1" w14:textId="77777777" w:rsidR="00F51A8D" w:rsidRDefault="00F51A8D" w:rsidP="00F51A8D">
      <w:pPr>
        <w:pStyle w:val="Notedebasdepage"/>
      </w:pPr>
      <w:r>
        <w:rPr>
          <w:rStyle w:val="Appelnotedebasdep"/>
        </w:rPr>
        <w:footnoteRef/>
      </w:r>
      <w:r>
        <w:t xml:space="preserve"> </w:t>
      </w:r>
      <w:hyperlink r:id="rId28" w:history="1">
        <w:r w:rsidRPr="007D469E">
          <w:rPr>
            <w:rStyle w:val="Lienhypertexte"/>
          </w:rPr>
          <w:t>https://blogs.univ-poitiers.fr/f-launay/tag/eap-aka/</w:t>
        </w:r>
      </w:hyperlink>
      <w:r>
        <w:t xml:space="preserve"> </w:t>
      </w:r>
    </w:p>
  </w:footnote>
  <w:footnote w:id="32">
    <w:p w14:paraId="047D3696" w14:textId="77777777" w:rsidR="00F51A8D" w:rsidRDefault="00F51A8D" w:rsidP="00F51A8D">
      <w:pPr>
        <w:pStyle w:val="Notedebasdepage"/>
      </w:pPr>
      <w:r>
        <w:rPr>
          <w:rStyle w:val="Appelnotedebasdep"/>
        </w:rPr>
        <w:footnoteRef/>
      </w:r>
      <w:r>
        <w:t xml:space="preserve"> </w:t>
      </w:r>
      <w:hyperlink r:id="rId29" w:history="1">
        <w:r w:rsidRPr="007D469E">
          <w:rPr>
            <w:rStyle w:val="Lienhypertexte"/>
          </w:rPr>
          <w:t>https://blogs.univ-poitiers.fr/f-launay/2021/06/28/la-securite-des-reseaux-mobiles-part-5/</w:t>
        </w:r>
      </w:hyperlink>
      <w:r>
        <w:t xml:space="preserve"> </w:t>
      </w:r>
    </w:p>
  </w:footnote>
  <w:footnote w:id="33">
    <w:p w14:paraId="52A3B99C" w14:textId="77777777" w:rsidR="00F51A8D" w:rsidRDefault="00F51A8D" w:rsidP="00F51A8D">
      <w:pPr>
        <w:pStyle w:val="Notedebasdepage"/>
      </w:pPr>
      <w:r>
        <w:rPr>
          <w:rStyle w:val="Appelnotedebasdep"/>
        </w:rPr>
        <w:footnoteRef/>
      </w:r>
      <w:r>
        <w:t xml:space="preserve"> </w:t>
      </w:r>
      <w:hyperlink r:id="rId30" w:history="1">
        <w:r w:rsidRPr="007D469E">
          <w:rPr>
            <w:rStyle w:val="Lienhypertexte"/>
          </w:rPr>
          <w:t>https://blogs.univ-poitiers.fr/f-launay/2021/06/27/la-securite-des-reseaux-mobiles-part-4/</w:t>
        </w:r>
      </w:hyperlink>
      <w:r>
        <w:t xml:space="preserve"> </w:t>
      </w:r>
    </w:p>
  </w:footnote>
  <w:footnote w:id="34">
    <w:p w14:paraId="6E147A73" w14:textId="77777777" w:rsidR="00F51A8D" w:rsidRDefault="00F51A8D" w:rsidP="00F51A8D">
      <w:pPr>
        <w:pStyle w:val="Notedebasdepage"/>
      </w:pPr>
      <w:r>
        <w:rPr>
          <w:rStyle w:val="Appelnotedebasdep"/>
        </w:rPr>
        <w:footnoteRef/>
      </w:r>
      <w:r>
        <w:t xml:space="preserve"> </w:t>
      </w:r>
      <w:hyperlink r:id="rId31" w:history="1">
        <w:r w:rsidRPr="007D469E">
          <w:rPr>
            <w:rStyle w:val="Lienhypertexte"/>
          </w:rPr>
          <w:t>https://itectec.com/spec/5g-nr-radio-protocol-architecture-security/</w:t>
        </w:r>
      </w:hyperlink>
    </w:p>
  </w:footnote>
  <w:footnote w:id="35">
    <w:p w14:paraId="22AA7362" w14:textId="77777777" w:rsidR="00F51A8D" w:rsidRDefault="00F51A8D" w:rsidP="00F51A8D">
      <w:pPr>
        <w:pStyle w:val="Notedebasdepage"/>
      </w:pPr>
      <w:r>
        <w:rPr>
          <w:rStyle w:val="Appelnotedebasdep"/>
        </w:rPr>
        <w:footnoteRef/>
      </w:r>
      <w:r>
        <w:t xml:space="preserve"> </w:t>
      </w:r>
      <w:hyperlink r:id="rId32" w:history="1">
        <w:r w:rsidRPr="007D469E">
          <w:rPr>
            <w:rStyle w:val="Lienhypertexte"/>
          </w:rPr>
          <w:t>https://docs.paloaltonetworks.com/service-providers/10-0/mobile-network-infrastructure-getting-started/5g-security/5g-network-slice-security.html</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31B23"/>
    <w:multiLevelType w:val="hybridMultilevel"/>
    <w:tmpl w:val="82F8FF6E"/>
    <w:lvl w:ilvl="0" w:tplc="B22AAD7A">
      <w:start w:val="1"/>
      <w:numFmt w:val="bullet"/>
      <w:lvlText w:val="-"/>
      <w:lvlJc w:val="left"/>
      <w:pPr>
        <w:tabs>
          <w:tab w:val="num" w:pos="720"/>
        </w:tabs>
        <w:ind w:left="720" w:hanging="360"/>
      </w:pPr>
      <w:rPr>
        <w:rFonts w:ascii="Times New Roman" w:hAnsi="Times New Roman" w:hint="default"/>
      </w:rPr>
    </w:lvl>
    <w:lvl w:ilvl="1" w:tplc="90F21FB0">
      <w:start w:val="1"/>
      <w:numFmt w:val="bullet"/>
      <w:lvlText w:val="-"/>
      <w:lvlJc w:val="left"/>
      <w:pPr>
        <w:tabs>
          <w:tab w:val="num" w:pos="1440"/>
        </w:tabs>
        <w:ind w:left="1440" w:hanging="360"/>
      </w:pPr>
      <w:rPr>
        <w:rFonts w:ascii="Times New Roman" w:hAnsi="Times New Roman" w:hint="default"/>
      </w:rPr>
    </w:lvl>
    <w:lvl w:ilvl="2" w:tplc="2A22B8A4" w:tentative="1">
      <w:start w:val="1"/>
      <w:numFmt w:val="bullet"/>
      <w:lvlText w:val="-"/>
      <w:lvlJc w:val="left"/>
      <w:pPr>
        <w:tabs>
          <w:tab w:val="num" w:pos="2160"/>
        </w:tabs>
        <w:ind w:left="2160" w:hanging="360"/>
      </w:pPr>
      <w:rPr>
        <w:rFonts w:ascii="Times New Roman" w:hAnsi="Times New Roman" w:hint="default"/>
      </w:rPr>
    </w:lvl>
    <w:lvl w:ilvl="3" w:tplc="14F0847A" w:tentative="1">
      <w:start w:val="1"/>
      <w:numFmt w:val="bullet"/>
      <w:lvlText w:val="-"/>
      <w:lvlJc w:val="left"/>
      <w:pPr>
        <w:tabs>
          <w:tab w:val="num" w:pos="2880"/>
        </w:tabs>
        <w:ind w:left="2880" w:hanging="360"/>
      </w:pPr>
      <w:rPr>
        <w:rFonts w:ascii="Times New Roman" w:hAnsi="Times New Roman" w:hint="default"/>
      </w:rPr>
    </w:lvl>
    <w:lvl w:ilvl="4" w:tplc="BB16DF12" w:tentative="1">
      <w:start w:val="1"/>
      <w:numFmt w:val="bullet"/>
      <w:lvlText w:val="-"/>
      <w:lvlJc w:val="left"/>
      <w:pPr>
        <w:tabs>
          <w:tab w:val="num" w:pos="3600"/>
        </w:tabs>
        <w:ind w:left="3600" w:hanging="360"/>
      </w:pPr>
      <w:rPr>
        <w:rFonts w:ascii="Times New Roman" w:hAnsi="Times New Roman" w:hint="default"/>
      </w:rPr>
    </w:lvl>
    <w:lvl w:ilvl="5" w:tplc="744C06CA" w:tentative="1">
      <w:start w:val="1"/>
      <w:numFmt w:val="bullet"/>
      <w:lvlText w:val="-"/>
      <w:lvlJc w:val="left"/>
      <w:pPr>
        <w:tabs>
          <w:tab w:val="num" w:pos="4320"/>
        </w:tabs>
        <w:ind w:left="4320" w:hanging="360"/>
      </w:pPr>
      <w:rPr>
        <w:rFonts w:ascii="Times New Roman" w:hAnsi="Times New Roman" w:hint="default"/>
      </w:rPr>
    </w:lvl>
    <w:lvl w:ilvl="6" w:tplc="E1C60964" w:tentative="1">
      <w:start w:val="1"/>
      <w:numFmt w:val="bullet"/>
      <w:lvlText w:val="-"/>
      <w:lvlJc w:val="left"/>
      <w:pPr>
        <w:tabs>
          <w:tab w:val="num" w:pos="5040"/>
        </w:tabs>
        <w:ind w:left="5040" w:hanging="360"/>
      </w:pPr>
      <w:rPr>
        <w:rFonts w:ascii="Times New Roman" w:hAnsi="Times New Roman" w:hint="default"/>
      </w:rPr>
    </w:lvl>
    <w:lvl w:ilvl="7" w:tplc="7B3042E8" w:tentative="1">
      <w:start w:val="1"/>
      <w:numFmt w:val="bullet"/>
      <w:lvlText w:val="-"/>
      <w:lvlJc w:val="left"/>
      <w:pPr>
        <w:tabs>
          <w:tab w:val="num" w:pos="5760"/>
        </w:tabs>
        <w:ind w:left="5760" w:hanging="360"/>
      </w:pPr>
      <w:rPr>
        <w:rFonts w:ascii="Times New Roman" w:hAnsi="Times New Roman" w:hint="default"/>
      </w:rPr>
    </w:lvl>
    <w:lvl w:ilvl="8" w:tplc="27181A0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6093173"/>
    <w:multiLevelType w:val="hybridMultilevel"/>
    <w:tmpl w:val="5E0C5B54"/>
    <w:lvl w:ilvl="0" w:tplc="92F8B98E">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2AD0DD42">
      <w:start w:val="1"/>
      <w:numFmt w:val="bullet"/>
      <w:lvlText w:val=""/>
      <w:lvlJc w:val="left"/>
      <w:pPr>
        <w:ind w:left="2160" w:hanging="360"/>
      </w:pPr>
      <w:rPr>
        <w:rFonts w:ascii="Wingdings" w:hAnsi="Wingdings" w:hint="default"/>
        <w:lang w:val="en-US"/>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81114E3"/>
    <w:multiLevelType w:val="hybridMultilevel"/>
    <w:tmpl w:val="7AA202A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BB00D11"/>
    <w:multiLevelType w:val="hybridMultilevel"/>
    <w:tmpl w:val="7AA202A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15041D0"/>
    <w:multiLevelType w:val="hybridMultilevel"/>
    <w:tmpl w:val="F87C480E"/>
    <w:lvl w:ilvl="0" w:tplc="9920E4EE">
      <w:start w:val="1"/>
      <w:numFmt w:val="bullet"/>
      <w:lvlText w:val=""/>
      <w:lvlJc w:val="left"/>
      <w:pPr>
        <w:tabs>
          <w:tab w:val="num" w:pos="720"/>
        </w:tabs>
        <w:ind w:left="720" w:hanging="360"/>
      </w:pPr>
      <w:rPr>
        <w:rFonts w:ascii="Wingdings" w:hAnsi="Wingdings" w:hint="default"/>
      </w:rPr>
    </w:lvl>
    <w:lvl w:ilvl="1" w:tplc="0B40D212" w:tentative="1">
      <w:start w:val="1"/>
      <w:numFmt w:val="bullet"/>
      <w:lvlText w:val=""/>
      <w:lvlJc w:val="left"/>
      <w:pPr>
        <w:tabs>
          <w:tab w:val="num" w:pos="1440"/>
        </w:tabs>
        <w:ind w:left="1440" w:hanging="360"/>
      </w:pPr>
      <w:rPr>
        <w:rFonts w:ascii="Wingdings" w:hAnsi="Wingdings" w:hint="default"/>
      </w:rPr>
    </w:lvl>
    <w:lvl w:ilvl="2" w:tplc="ACA6C74E" w:tentative="1">
      <w:start w:val="1"/>
      <w:numFmt w:val="bullet"/>
      <w:lvlText w:val=""/>
      <w:lvlJc w:val="left"/>
      <w:pPr>
        <w:tabs>
          <w:tab w:val="num" w:pos="2160"/>
        </w:tabs>
        <w:ind w:left="2160" w:hanging="360"/>
      </w:pPr>
      <w:rPr>
        <w:rFonts w:ascii="Wingdings" w:hAnsi="Wingdings" w:hint="default"/>
      </w:rPr>
    </w:lvl>
    <w:lvl w:ilvl="3" w:tplc="9F0E8016" w:tentative="1">
      <w:start w:val="1"/>
      <w:numFmt w:val="bullet"/>
      <w:lvlText w:val=""/>
      <w:lvlJc w:val="left"/>
      <w:pPr>
        <w:tabs>
          <w:tab w:val="num" w:pos="2880"/>
        </w:tabs>
        <w:ind w:left="2880" w:hanging="360"/>
      </w:pPr>
      <w:rPr>
        <w:rFonts w:ascii="Wingdings" w:hAnsi="Wingdings" w:hint="default"/>
      </w:rPr>
    </w:lvl>
    <w:lvl w:ilvl="4" w:tplc="67C426A0" w:tentative="1">
      <w:start w:val="1"/>
      <w:numFmt w:val="bullet"/>
      <w:lvlText w:val=""/>
      <w:lvlJc w:val="left"/>
      <w:pPr>
        <w:tabs>
          <w:tab w:val="num" w:pos="3600"/>
        </w:tabs>
        <w:ind w:left="3600" w:hanging="360"/>
      </w:pPr>
      <w:rPr>
        <w:rFonts w:ascii="Wingdings" w:hAnsi="Wingdings" w:hint="default"/>
      </w:rPr>
    </w:lvl>
    <w:lvl w:ilvl="5" w:tplc="4CB04C2E" w:tentative="1">
      <w:start w:val="1"/>
      <w:numFmt w:val="bullet"/>
      <w:lvlText w:val=""/>
      <w:lvlJc w:val="left"/>
      <w:pPr>
        <w:tabs>
          <w:tab w:val="num" w:pos="4320"/>
        </w:tabs>
        <w:ind w:left="4320" w:hanging="360"/>
      </w:pPr>
      <w:rPr>
        <w:rFonts w:ascii="Wingdings" w:hAnsi="Wingdings" w:hint="default"/>
      </w:rPr>
    </w:lvl>
    <w:lvl w:ilvl="6" w:tplc="01E656DC" w:tentative="1">
      <w:start w:val="1"/>
      <w:numFmt w:val="bullet"/>
      <w:lvlText w:val=""/>
      <w:lvlJc w:val="left"/>
      <w:pPr>
        <w:tabs>
          <w:tab w:val="num" w:pos="5040"/>
        </w:tabs>
        <w:ind w:left="5040" w:hanging="360"/>
      </w:pPr>
      <w:rPr>
        <w:rFonts w:ascii="Wingdings" w:hAnsi="Wingdings" w:hint="default"/>
      </w:rPr>
    </w:lvl>
    <w:lvl w:ilvl="7" w:tplc="CA941C5C" w:tentative="1">
      <w:start w:val="1"/>
      <w:numFmt w:val="bullet"/>
      <w:lvlText w:val=""/>
      <w:lvlJc w:val="left"/>
      <w:pPr>
        <w:tabs>
          <w:tab w:val="num" w:pos="5760"/>
        </w:tabs>
        <w:ind w:left="5760" w:hanging="360"/>
      </w:pPr>
      <w:rPr>
        <w:rFonts w:ascii="Wingdings" w:hAnsi="Wingdings" w:hint="default"/>
      </w:rPr>
    </w:lvl>
    <w:lvl w:ilvl="8" w:tplc="5AC2506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2E85EEE"/>
    <w:multiLevelType w:val="hybridMultilevel"/>
    <w:tmpl w:val="122204D0"/>
    <w:lvl w:ilvl="0" w:tplc="F13AEA6A">
      <w:start w:val="1"/>
      <w:numFmt w:val="bullet"/>
      <w:lvlText w:val=""/>
      <w:lvlJc w:val="left"/>
      <w:pPr>
        <w:tabs>
          <w:tab w:val="num" w:pos="720"/>
        </w:tabs>
        <w:ind w:left="720" w:hanging="360"/>
      </w:pPr>
      <w:rPr>
        <w:rFonts w:ascii="Wingdings" w:hAnsi="Wingdings" w:hint="default"/>
      </w:rPr>
    </w:lvl>
    <w:lvl w:ilvl="1" w:tplc="68969FAC" w:tentative="1">
      <w:start w:val="1"/>
      <w:numFmt w:val="bullet"/>
      <w:lvlText w:val=""/>
      <w:lvlJc w:val="left"/>
      <w:pPr>
        <w:tabs>
          <w:tab w:val="num" w:pos="1440"/>
        </w:tabs>
        <w:ind w:left="1440" w:hanging="360"/>
      </w:pPr>
      <w:rPr>
        <w:rFonts w:ascii="Wingdings" w:hAnsi="Wingdings" w:hint="default"/>
      </w:rPr>
    </w:lvl>
    <w:lvl w:ilvl="2" w:tplc="253816CC" w:tentative="1">
      <w:start w:val="1"/>
      <w:numFmt w:val="bullet"/>
      <w:lvlText w:val=""/>
      <w:lvlJc w:val="left"/>
      <w:pPr>
        <w:tabs>
          <w:tab w:val="num" w:pos="2160"/>
        </w:tabs>
        <w:ind w:left="2160" w:hanging="360"/>
      </w:pPr>
      <w:rPr>
        <w:rFonts w:ascii="Wingdings" w:hAnsi="Wingdings" w:hint="default"/>
      </w:rPr>
    </w:lvl>
    <w:lvl w:ilvl="3" w:tplc="007852C4" w:tentative="1">
      <w:start w:val="1"/>
      <w:numFmt w:val="bullet"/>
      <w:lvlText w:val=""/>
      <w:lvlJc w:val="left"/>
      <w:pPr>
        <w:tabs>
          <w:tab w:val="num" w:pos="2880"/>
        </w:tabs>
        <w:ind w:left="2880" w:hanging="360"/>
      </w:pPr>
      <w:rPr>
        <w:rFonts w:ascii="Wingdings" w:hAnsi="Wingdings" w:hint="default"/>
      </w:rPr>
    </w:lvl>
    <w:lvl w:ilvl="4" w:tplc="98987D1E" w:tentative="1">
      <w:start w:val="1"/>
      <w:numFmt w:val="bullet"/>
      <w:lvlText w:val=""/>
      <w:lvlJc w:val="left"/>
      <w:pPr>
        <w:tabs>
          <w:tab w:val="num" w:pos="3600"/>
        </w:tabs>
        <w:ind w:left="3600" w:hanging="360"/>
      </w:pPr>
      <w:rPr>
        <w:rFonts w:ascii="Wingdings" w:hAnsi="Wingdings" w:hint="default"/>
      </w:rPr>
    </w:lvl>
    <w:lvl w:ilvl="5" w:tplc="541AEC2A" w:tentative="1">
      <w:start w:val="1"/>
      <w:numFmt w:val="bullet"/>
      <w:lvlText w:val=""/>
      <w:lvlJc w:val="left"/>
      <w:pPr>
        <w:tabs>
          <w:tab w:val="num" w:pos="4320"/>
        </w:tabs>
        <w:ind w:left="4320" w:hanging="360"/>
      </w:pPr>
      <w:rPr>
        <w:rFonts w:ascii="Wingdings" w:hAnsi="Wingdings" w:hint="default"/>
      </w:rPr>
    </w:lvl>
    <w:lvl w:ilvl="6" w:tplc="B02C2CDC" w:tentative="1">
      <w:start w:val="1"/>
      <w:numFmt w:val="bullet"/>
      <w:lvlText w:val=""/>
      <w:lvlJc w:val="left"/>
      <w:pPr>
        <w:tabs>
          <w:tab w:val="num" w:pos="5040"/>
        </w:tabs>
        <w:ind w:left="5040" w:hanging="360"/>
      </w:pPr>
      <w:rPr>
        <w:rFonts w:ascii="Wingdings" w:hAnsi="Wingdings" w:hint="default"/>
      </w:rPr>
    </w:lvl>
    <w:lvl w:ilvl="7" w:tplc="650005AC" w:tentative="1">
      <w:start w:val="1"/>
      <w:numFmt w:val="bullet"/>
      <w:lvlText w:val=""/>
      <w:lvlJc w:val="left"/>
      <w:pPr>
        <w:tabs>
          <w:tab w:val="num" w:pos="5760"/>
        </w:tabs>
        <w:ind w:left="5760" w:hanging="360"/>
      </w:pPr>
      <w:rPr>
        <w:rFonts w:ascii="Wingdings" w:hAnsi="Wingdings" w:hint="default"/>
      </w:rPr>
    </w:lvl>
    <w:lvl w:ilvl="8" w:tplc="1B2E270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49D588A"/>
    <w:multiLevelType w:val="hybridMultilevel"/>
    <w:tmpl w:val="EB56CC8E"/>
    <w:lvl w:ilvl="0" w:tplc="0C6846DA">
      <w:start w:val="1"/>
      <w:numFmt w:val="bullet"/>
      <w:lvlText w:val="-"/>
      <w:lvlJc w:val="left"/>
      <w:pPr>
        <w:tabs>
          <w:tab w:val="num" w:pos="720"/>
        </w:tabs>
        <w:ind w:left="720" w:hanging="360"/>
      </w:pPr>
      <w:rPr>
        <w:rFonts w:ascii="Times New Roman" w:hAnsi="Times New Roman" w:hint="default"/>
      </w:rPr>
    </w:lvl>
    <w:lvl w:ilvl="1" w:tplc="6E0E7AEC">
      <w:start w:val="213"/>
      <w:numFmt w:val="bullet"/>
      <w:lvlText w:val=""/>
      <w:lvlJc w:val="left"/>
      <w:pPr>
        <w:tabs>
          <w:tab w:val="num" w:pos="1440"/>
        </w:tabs>
        <w:ind w:left="1440" w:hanging="360"/>
      </w:pPr>
      <w:rPr>
        <w:rFonts w:ascii="Wingdings" w:hAnsi="Wingdings" w:hint="default"/>
      </w:rPr>
    </w:lvl>
    <w:lvl w:ilvl="2" w:tplc="2BAE36A0" w:tentative="1">
      <w:start w:val="1"/>
      <w:numFmt w:val="bullet"/>
      <w:lvlText w:val="-"/>
      <w:lvlJc w:val="left"/>
      <w:pPr>
        <w:tabs>
          <w:tab w:val="num" w:pos="2160"/>
        </w:tabs>
        <w:ind w:left="2160" w:hanging="360"/>
      </w:pPr>
      <w:rPr>
        <w:rFonts w:ascii="Times New Roman" w:hAnsi="Times New Roman" w:hint="default"/>
      </w:rPr>
    </w:lvl>
    <w:lvl w:ilvl="3" w:tplc="1756AB48" w:tentative="1">
      <w:start w:val="1"/>
      <w:numFmt w:val="bullet"/>
      <w:lvlText w:val="-"/>
      <w:lvlJc w:val="left"/>
      <w:pPr>
        <w:tabs>
          <w:tab w:val="num" w:pos="2880"/>
        </w:tabs>
        <w:ind w:left="2880" w:hanging="360"/>
      </w:pPr>
      <w:rPr>
        <w:rFonts w:ascii="Times New Roman" w:hAnsi="Times New Roman" w:hint="default"/>
      </w:rPr>
    </w:lvl>
    <w:lvl w:ilvl="4" w:tplc="59C681A0" w:tentative="1">
      <w:start w:val="1"/>
      <w:numFmt w:val="bullet"/>
      <w:lvlText w:val="-"/>
      <w:lvlJc w:val="left"/>
      <w:pPr>
        <w:tabs>
          <w:tab w:val="num" w:pos="3600"/>
        </w:tabs>
        <w:ind w:left="3600" w:hanging="360"/>
      </w:pPr>
      <w:rPr>
        <w:rFonts w:ascii="Times New Roman" w:hAnsi="Times New Roman" w:hint="default"/>
      </w:rPr>
    </w:lvl>
    <w:lvl w:ilvl="5" w:tplc="6B925ACE" w:tentative="1">
      <w:start w:val="1"/>
      <w:numFmt w:val="bullet"/>
      <w:lvlText w:val="-"/>
      <w:lvlJc w:val="left"/>
      <w:pPr>
        <w:tabs>
          <w:tab w:val="num" w:pos="4320"/>
        </w:tabs>
        <w:ind w:left="4320" w:hanging="360"/>
      </w:pPr>
      <w:rPr>
        <w:rFonts w:ascii="Times New Roman" w:hAnsi="Times New Roman" w:hint="default"/>
      </w:rPr>
    </w:lvl>
    <w:lvl w:ilvl="6" w:tplc="12083422" w:tentative="1">
      <w:start w:val="1"/>
      <w:numFmt w:val="bullet"/>
      <w:lvlText w:val="-"/>
      <w:lvlJc w:val="left"/>
      <w:pPr>
        <w:tabs>
          <w:tab w:val="num" w:pos="5040"/>
        </w:tabs>
        <w:ind w:left="5040" w:hanging="360"/>
      </w:pPr>
      <w:rPr>
        <w:rFonts w:ascii="Times New Roman" w:hAnsi="Times New Roman" w:hint="default"/>
      </w:rPr>
    </w:lvl>
    <w:lvl w:ilvl="7" w:tplc="4FAABDAA" w:tentative="1">
      <w:start w:val="1"/>
      <w:numFmt w:val="bullet"/>
      <w:lvlText w:val="-"/>
      <w:lvlJc w:val="left"/>
      <w:pPr>
        <w:tabs>
          <w:tab w:val="num" w:pos="5760"/>
        </w:tabs>
        <w:ind w:left="5760" w:hanging="360"/>
      </w:pPr>
      <w:rPr>
        <w:rFonts w:ascii="Times New Roman" w:hAnsi="Times New Roman" w:hint="default"/>
      </w:rPr>
    </w:lvl>
    <w:lvl w:ilvl="8" w:tplc="BE66CEC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9CA57C8"/>
    <w:multiLevelType w:val="hybridMultilevel"/>
    <w:tmpl w:val="C510859C"/>
    <w:lvl w:ilvl="0" w:tplc="280A6940">
      <w:start w:val="1"/>
      <w:numFmt w:val="bullet"/>
      <w:lvlText w:val="-"/>
      <w:lvlJc w:val="left"/>
      <w:pPr>
        <w:tabs>
          <w:tab w:val="num" w:pos="720"/>
        </w:tabs>
        <w:ind w:left="720" w:hanging="360"/>
      </w:pPr>
      <w:rPr>
        <w:rFonts w:ascii="Times New Roman" w:hAnsi="Times New Roman" w:hint="default"/>
      </w:rPr>
    </w:lvl>
    <w:lvl w:ilvl="1" w:tplc="59A46172">
      <w:start w:val="213"/>
      <w:numFmt w:val="bullet"/>
      <w:lvlText w:val=""/>
      <w:lvlJc w:val="left"/>
      <w:pPr>
        <w:tabs>
          <w:tab w:val="num" w:pos="1440"/>
        </w:tabs>
        <w:ind w:left="1440" w:hanging="360"/>
      </w:pPr>
      <w:rPr>
        <w:rFonts w:ascii="Wingdings" w:hAnsi="Wingdings" w:hint="default"/>
      </w:rPr>
    </w:lvl>
    <w:lvl w:ilvl="2" w:tplc="E6A01F42" w:tentative="1">
      <w:start w:val="1"/>
      <w:numFmt w:val="bullet"/>
      <w:lvlText w:val="-"/>
      <w:lvlJc w:val="left"/>
      <w:pPr>
        <w:tabs>
          <w:tab w:val="num" w:pos="2160"/>
        </w:tabs>
        <w:ind w:left="2160" w:hanging="360"/>
      </w:pPr>
      <w:rPr>
        <w:rFonts w:ascii="Times New Roman" w:hAnsi="Times New Roman" w:hint="default"/>
      </w:rPr>
    </w:lvl>
    <w:lvl w:ilvl="3" w:tplc="77323EEE" w:tentative="1">
      <w:start w:val="1"/>
      <w:numFmt w:val="bullet"/>
      <w:lvlText w:val="-"/>
      <w:lvlJc w:val="left"/>
      <w:pPr>
        <w:tabs>
          <w:tab w:val="num" w:pos="2880"/>
        </w:tabs>
        <w:ind w:left="2880" w:hanging="360"/>
      </w:pPr>
      <w:rPr>
        <w:rFonts w:ascii="Times New Roman" w:hAnsi="Times New Roman" w:hint="default"/>
      </w:rPr>
    </w:lvl>
    <w:lvl w:ilvl="4" w:tplc="A5589860" w:tentative="1">
      <w:start w:val="1"/>
      <w:numFmt w:val="bullet"/>
      <w:lvlText w:val="-"/>
      <w:lvlJc w:val="left"/>
      <w:pPr>
        <w:tabs>
          <w:tab w:val="num" w:pos="3600"/>
        </w:tabs>
        <w:ind w:left="3600" w:hanging="360"/>
      </w:pPr>
      <w:rPr>
        <w:rFonts w:ascii="Times New Roman" w:hAnsi="Times New Roman" w:hint="default"/>
      </w:rPr>
    </w:lvl>
    <w:lvl w:ilvl="5" w:tplc="0DFE4DA8" w:tentative="1">
      <w:start w:val="1"/>
      <w:numFmt w:val="bullet"/>
      <w:lvlText w:val="-"/>
      <w:lvlJc w:val="left"/>
      <w:pPr>
        <w:tabs>
          <w:tab w:val="num" w:pos="4320"/>
        </w:tabs>
        <w:ind w:left="4320" w:hanging="360"/>
      </w:pPr>
      <w:rPr>
        <w:rFonts w:ascii="Times New Roman" w:hAnsi="Times New Roman" w:hint="default"/>
      </w:rPr>
    </w:lvl>
    <w:lvl w:ilvl="6" w:tplc="75548328" w:tentative="1">
      <w:start w:val="1"/>
      <w:numFmt w:val="bullet"/>
      <w:lvlText w:val="-"/>
      <w:lvlJc w:val="left"/>
      <w:pPr>
        <w:tabs>
          <w:tab w:val="num" w:pos="5040"/>
        </w:tabs>
        <w:ind w:left="5040" w:hanging="360"/>
      </w:pPr>
      <w:rPr>
        <w:rFonts w:ascii="Times New Roman" w:hAnsi="Times New Roman" w:hint="default"/>
      </w:rPr>
    </w:lvl>
    <w:lvl w:ilvl="7" w:tplc="312A97D8" w:tentative="1">
      <w:start w:val="1"/>
      <w:numFmt w:val="bullet"/>
      <w:lvlText w:val="-"/>
      <w:lvlJc w:val="left"/>
      <w:pPr>
        <w:tabs>
          <w:tab w:val="num" w:pos="5760"/>
        </w:tabs>
        <w:ind w:left="5760" w:hanging="360"/>
      </w:pPr>
      <w:rPr>
        <w:rFonts w:ascii="Times New Roman" w:hAnsi="Times New Roman" w:hint="default"/>
      </w:rPr>
    </w:lvl>
    <w:lvl w:ilvl="8" w:tplc="B680C9F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FFB7DB1"/>
    <w:multiLevelType w:val="hybridMultilevel"/>
    <w:tmpl w:val="84B0D99A"/>
    <w:lvl w:ilvl="0" w:tplc="77C2E9AC">
      <w:start w:val="1"/>
      <w:numFmt w:val="bullet"/>
      <w:lvlText w:val=""/>
      <w:lvlJc w:val="left"/>
      <w:pPr>
        <w:tabs>
          <w:tab w:val="num" w:pos="720"/>
        </w:tabs>
        <w:ind w:left="720" w:hanging="360"/>
      </w:pPr>
      <w:rPr>
        <w:rFonts w:ascii="Wingdings" w:hAnsi="Wingdings" w:hint="default"/>
      </w:rPr>
    </w:lvl>
    <w:lvl w:ilvl="1" w:tplc="15C21EB8" w:tentative="1">
      <w:start w:val="1"/>
      <w:numFmt w:val="bullet"/>
      <w:lvlText w:val=""/>
      <w:lvlJc w:val="left"/>
      <w:pPr>
        <w:tabs>
          <w:tab w:val="num" w:pos="1440"/>
        </w:tabs>
        <w:ind w:left="1440" w:hanging="360"/>
      </w:pPr>
      <w:rPr>
        <w:rFonts w:ascii="Wingdings" w:hAnsi="Wingdings" w:hint="default"/>
      </w:rPr>
    </w:lvl>
    <w:lvl w:ilvl="2" w:tplc="D4BCB660" w:tentative="1">
      <w:start w:val="1"/>
      <w:numFmt w:val="bullet"/>
      <w:lvlText w:val=""/>
      <w:lvlJc w:val="left"/>
      <w:pPr>
        <w:tabs>
          <w:tab w:val="num" w:pos="2160"/>
        </w:tabs>
        <w:ind w:left="2160" w:hanging="360"/>
      </w:pPr>
      <w:rPr>
        <w:rFonts w:ascii="Wingdings" w:hAnsi="Wingdings" w:hint="default"/>
      </w:rPr>
    </w:lvl>
    <w:lvl w:ilvl="3" w:tplc="1AA803A8" w:tentative="1">
      <w:start w:val="1"/>
      <w:numFmt w:val="bullet"/>
      <w:lvlText w:val=""/>
      <w:lvlJc w:val="left"/>
      <w:pPr>
        <w:tabs>
          <w:tab w:val="num" w:pos="2880"/>
        </w:tabs>
        <w:ind w:left="2880" w:hanging="360"/>
      </w:pPr>
      <w:rPr>
        <w:rFonts w:ascii="Wingdings" w:hAnsi="Wingdings" w:hint="default"/>
      </w:rPr>
    </w:lvl>
    <w:lvl w:ilvl="4" w:tplc="9DF44330" w:tentative="1">
      <w:start w:val="1"/>
      <w:numFmt w:val="bullet"/>
      <w:lvlText w:val=""/>
      <w:lvlJc w:val="left"/>
      <w:pPr>
        <w:tabs>
          <w:tab w:val="num" w:pos="3600"/>
        </w:tabs>
        <w:ind w:left="3600" w:hanging="360"/>
      </w:pPr>
      <w:rPr>
        <w:rFonts w:ascii="Wingdings" w:hAnsi="Wingdings" w:hint="default"/>
      </w:rPr>
    </w:lvl>
    <w:lvl w:ilvl="5" w:tplc="0798C3E2" w:tentative="1">
      <w:start w:val="1"/>
      <w:numFmt w:val="bullet"/>
      <w:lvlText w:val=""/>
      <w:lvlJc w:val="left"/>
      <w:pPr>
        <w:tabs>
          <w:tab w:val="num" w:pos="4320"/>
        </w:tabs>
        <w:ind w:left="4320" w:hanging="360"/>
      </w:pPr>
      <w:rPr>
        <w:rFonts w:ascii="Wingdings" w:hAnsi="Wingdings" w:hint="default"/>
      </w:rPr>
    </w:lvl>
    <w:lvl w:ilvl="6" w:tplc="5D90C758" w:tentative="1">
      <w:start w:val="1"/>
      <w:numFmt w:val="bullet"/>
      <w:lvlText w:val=""/>
      <w:lvlJc w:val="left"/>
      <w:pPr>
        <w:tabs>
          <w:tab w:val="num" w:pos="5040"/>
        </w:tabs>
        <w:ind w:left="5040" w:hanging="360"/>
      </w:pPr>
      <w:rPr>
        <w:rFonts w:ascii="Wingdings" w:hAnsi="Wingdings" w:hint="default"/>
      </w:rPr>
    </w:lvl>
    <w:lvl w:ilvl="7" w:tplc="038EB68C" w:tentative="1">
      <w:start w:val="1"/>
      <w:numFmt w:val="bullet"/>
      <w:lvlText w:val=""/>
      <w:lvlJc w:val="left"/>
      <w:pPr>
        <w:tabs>
          <w:tab w:val="num" w:pos="5760"/>
        </w:tabs>
        <w:ind w:left="5760" w:hanging="360"/>
      </w:pPr>
      <w:rPr>
        <w:rFonts w:ascii="Wingdings" w:hAnsi="Wingdings" w:hint="default"/>
      </w:rPr>
    </w:lvl>
    <w:lvl w:ilvl="8" w:tplc="B21EAF0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22C7D39"/>
    <w:multiLevelType w:val="hybridMultilevel"/>
    <w:tmpl w:val="0F06C6D8"/>
    <w:lvl w:ilvl="0" w:tplc="F8B01C5A">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28C70E3"/>
    <w:multiLevelType w:val="hybridMultilevel"/>
    <w:tmpl w:val="F088143C"/>
    <w:lvl w:ilvl="0" w:tplc="ABF67ABA">
      <w:start w:val="1"/>
      <w:numFmt w:val="bullet"/>
      <w:lvlText w:val=""/>
      <w:lvlJc w:val="left"/>
      <w:pPr>
        <w:tabs>
          <w:tab w:val="num" w:pos="720"/>
        </w:tabs>
        <w:ind w:left="720" w:hanging="360"/>
      </w:pPr>
      <w:rPr>
        <w:rFonts w:ascii="Wingdings" w:hAnsi="Wingdings" w:hint="default"/>
      </w:rPr>
    </w:lvl>
    <w:lvl w:ilvl="1" w:tplc="B0E6DF9E" w:tentative="1">
      <w:start w:val="1"/>
      <w:numFmt w:val="bullet"/>
      <w:lvlText w:val=""/>
      <w:lvlJc w:val="left"/>
      <w:pPr>
        <w:tabs>
          <w:tab w:val="num" w:pos="1440"/>
        </w:tabs>
        <w:ind w:left="1440" w:hanging="360"/>
      </w:pPr>
      <w:rPr>
        <w:rFonts w:ascii="Wingdings" w:hAnsi="Wingdings" w:hint="default"/>
      </w:rPr>
    </w:lvl>
    <w:lvl w:ilvl="2" w:tplc="3CCCB81E" w:tentative="1">
      <w:start w:val="1"/>
      <w:numFmt w:val="bullet"/>
      <w:lvlText w:val=""/>
      <w:lvlJc w:val="left"/>
      <w:pPr>
        <w:tabs>
          <w:tab w:val="num" w:pos="2160"/>
        </w:tabs>
        <w:ind w:left="2160" w:hanging="360"/>
      </w:pPr>
      <w:rPr>
        <w:rFonts w:ascii="Wingdings" w:hAnsi="Wingdings" w:hint="default"/>
      </w:rPr>
    </w:lvl>
    <w:lvl w:ilvl="3" w:tplc="D6BA35DA" w:tentative="1">
      <w:start w:val="1"/>
      <w:numFmt w:val="bullet"/>
      <w:lvlText w:val=""/>
      <w:lvlJc w:val="left"/>
      <w:pPr>
        <w:tabs>
          <w:tab w:val="num" w:pos="2880"/>
        </w:tabs>
        <w:ind w:left="2880" w:hanging="360"/>
      </w:pPr>
      <w:rPr>
        <w:rFonts w:ascii="Wingdings" w:hAnsi="Wingdings" w:hint="default"/>
      </w:rPr>
    </w:lvl>
    <w:lvl w:ilvl="4" w:tplc="608C2E16" w:tentative="1">
      <w:start w:val="1"/>
      <w:numFmt w:val="bullet"/>
      <w:lvlText w:val=""/>
      <w:lvlJc w:val="left"/>
      <w:pPr>
        <w:tabs>
          <w:tab w:val="num" w:pos="3600"/>
        </w:tabs>
        <w:ind w:left="3600" w:hanging="360"/>
      </w:pPr>
      <w:rPr>
        <w:rFonts w:ascii="Wingdings" w:hAnsi="Wingdings" w:hint="default"/>
      </w:rPr>
    </w:lvl>
    <w:lvl w:ilvl="5" w:tplc="5CAE0DDC" w:tentative="1">
      <w:start w:val="1"/>
      <w:numFmt w:val="bullet"/>
      <w:lvlText w:val=""/>
      <w:lvlJc w:val="left"/>
      <w:pPr>
        <w:tabs>
          <w:tab w:val="num" w:pos="4320"/>
        </w:tabs>
        <w:ind w:left="4320" w:hanging="360"/>
      </w:pPr>
      <w:rPr>
        <w:rFonts w:ascii="Wingdings" w:hAnsi="Wingdings" w:hint="default"/>
      </w:rPr>
    </w:lvl>
    <w:lvl w:ilvl="6" w:tplc="233C0D9C" w:tentative="1">
      <w:start w:val="1"/>
      <w:numFmt w:val="bullet"/>
      <w:lvlText w:val=""/>
      <w:lvlJc w:val="left"/>
      <w:pPr>
        <w:tabs>
          <w:tab w:val="num" w:pos="5040"/>
        </w:tabs>
        <w:ind w:left="5040" w:hanging="360"/>
      </w:pPr>
      <w:rPr>
        <w:rFonts w:ascii="Wingdings" w:hAnsi="Wingdings" w:hint="default"/>
      </w:rPr>
    </w:lvl>
    <w:lvl w:ilvl="7" w:tplc="698EE0E0" w:tentative="1">
      <w:start w:val="1"/>
      <w:numFmt w:val="bullet"/>
      <w:lvlText w:val=""/>
      <w:lvlJc w:val="left"/>
      <w:pPr>
        <w:tabs>
          <w:tab w:val="num" w:pos="5760"/>
        </w:tabs>
        <w:ind w:left="5760" w:hanging="360"/>
      </w:pPr>
      <w:rPr>
        <w:rFonts w:ascii="Wingdings" w:hAnsi="Wingdings" w:hint="default"/>
      </w:rPr>
    </w:lvl>
    <w:lvl w:ilvl="8" w:tplc="6EC4E83C"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9186D98"/>
    <w:multiLevelType w:val="hybridMultilevel"/>
    <w:tmpl w:val="6EF8C122"/>
    <w:lvl w:ilvl="0" w:tplc="CA8E1D06">
      <w:start w:val="1"/>
      <w:numFmt w:val="bullet"/>
      <w:lvlText w:val=""/>
      <w:lvlJc w:val="left"/>
      <w:pPr>
        <w:tabs>
          <w:tab w:val="num" w:pos="720"/>
        </w:tabs>
        <w:ind w:left="720" w:hanging="360"/>
      </w:pPr>
      <w:rPr>
        <w:rFonts w:ascii="Wingdings" w:hAnsi="Wingdings" w:hint="default"/>
      </w:rPr>
    </w:lvl>
    <w:lvl w:ilvl="1" w:tplc="F7227B2A" w:tentative="1">
      <w:start w:val="1"/>
      <w:numFmt w:val="bullet"/>
      <w:lvlText w:val=""/>
      <w:lvlJc w:val="left"/>
      <w:pPr>
        <w:tabs>
          <w:tab w:val="num" w:pos="1440"/>
        </w:tabs>
        <w:ind w:left="1440" w:hanging="360"/>
      </w:pPr>
      <w:rPr>
        <w:rFonts w:ascii="Wingdings" w:hAnsi="Wingdings" w:hint="default"/>
      </w:rPr>
    </w:lvl>
    <w:lvl w:ilvl="2" w:tplc="77768B82" w:tentative="1">
      <w:start w:val="1"/>
      <w:numFmt w:val="bullet"/>
      <w:lvlText w:val=""/>
      <w:lvlJc w:val="left"/>
      <w:pPr>
        <w:tabs>
          <w:tab w:val="num" w:pos="2160"/>
        </w:tabs>
        <w:ind w:left="2160" w:hanging="360"/>
      </w:pPr>
      <w:rPr>
        <w:rFonts w:ascii="Wingdings" w:hAnsi="Wingdings" w:hint="default"/>
      </w:rPr>
    </w:lvl>
    <w:lvl w:ilvl="3" w:tplc="62FCBBC0" w:tentative="1">
      <w:start w:val="1"/>
      <w:numFmt w:val="bullet"/>
      <w:lvlText w:val=""/>
      <w:lvlJc w:val="left"/>
      <w:pPr>
        <w:tabs>
          <w:tab w:val="num" w:pos="2880"/>
        </w:tabs>
        <w:ind w:left="2880" w:hanging="360"/>
      </w:pPr>
      <w:rPr>
        <w:rFonts w:ascii="Wingdings" w:hAnsi="Wingdings" w:hint="default"/>
      </w:rPr>
    </w:lvl>
    <w:lvl w:ilvl="4" w:tplc="2C9A7DA6" w:tentative="1">
      <w:start w:val="1"/>
      <w:numFmt w:val="bullet"/>
      <w:lvlText w:val=""/>
      <w:lvlJc w:val="left"/>
      <w:pPr>
        <w:tabs>
          <w:tab w:val="num" w:pos="3600"/>
        </w:tabs>
        <w:ind w:left="3600" w:hanging="360"/>
      </w:pPr>
      <w:rPr>
        <w:rFonts w:ascii="Wingdings" w:hAnsi="Wingdings" w:hint="default"/>
      </w:rPr>
    </w:lvl>
    <w:lvl w:ilvl="5" w:tplc="B02649A6" w:tentative="1">
      <w:start w:val="1"/>
      <w:numFmt w:val="bullet"/>
      <w:lvlText w:val=""/>
      <w:lvlJc w:val="left"/>
      <w:pPr>
        <w:tabs>
          <w:tab w:val="num" w:pos="4320"/>
        </w:tabs>
        <w:ind w:left="4320" w:hanging="360"/>
      </w:pPr>
      <w:rPr>
        <w:rFonts w:ascii="Wingdings" w:hAnsi="Wingdings" w:hint="default"/>
      </w:rPr>
    </w:lvl>
    <w:lvl w:ilvl="6" w:tplc="C714F2A2" w:tentative="1">
      <w:start w:val="1"/>
      <w:numFmt w:val="bullet"/>
      <w:lvlText w:val=""/>
      <w:lvlJc w:val="left"/>
      <w:pPr>
        <w:tabs>
          <w:tab w:val="num" w:pos="5040"/>
        </w:tabs>
        <w:ind w:left="5040" w:hanging="360"/>
      </w:pPr>
      <w:rPr>
        <w:rFonts w:ascii="Wingdings" w:hAnsi="Wingdings" w:hint="default"/>
      </w:rPr>
    </w:lvl>
    <w:lvl w:ilvl="7" w:tplc="D8605FE6" w:tentative="1">
      <w:start w:val="1"/>
      <w:numFmt w:val="bullet"/>
      <w:lvlText w:val=""/>
      <w:lvlJc w:val="left"/>
      <w:pPr>
        <w:tabs>
          <w:tab w:val="num" w:pos="5760"/>
        </w:tabs>
        <w:ind w:left="5760" w:hanging="360"/>
      </w:pPr>
      <w:rPr>
        <w:rFonts w:ascii="Wingdings" w:hAnsi="Wingdings" w:hint="default"/>
      </w:rPr>
    </w:lvl>
    <w:lvl w:ilvl="8" w:tplc="9746F24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3702659"/>
    <w:multiLevelType w:val="hybridMultilevel"/>
    <w:tmpl w:val="C71AABA4"/>
    <w:lvl w:ilvl="0" w:tplc="3104B244">
      <w:start w:val="1"/>
      <w:numFmt w:val="bullet"/>
      <w:lvlText w:val=""/>
      <w:lvlJc w:val="left"/>
      <w:pPr>
        <w:tabs>
          <w:tab w:val="num" w:pos="720"/>
        </w:tabs>
        <w:ind w:left="720" w:hanging="360"/>
      </w:pPr>
      <w:rPr>
        <w:rFonts w:ascii="Wingdings" w:hAnsi="Wingdings" w:hint="default"/>
      </w:rPr>
    </w:lvl>
    <w:lvl w:ilvl="1" w:tplc="4B0435DC" w:tentative="1">
      <w:start w:val="1"/>
      <w:numFmt w:val="bullet"/>
      <w:lvlText w:val=""/>
      <w:lvlJc w:val="left"/>
      <w:pPr>
        <w:tabs>
          <w:tab w:val="num" w:pos="1440"/>
        </w:tabs>
        <w:ind w:left="1440" w:hanging="360"/>
      </w:pPr>
      <w:rPr>
        <w:rFonts w:ascii="Wingdings" w:hAnsi="Wingdings" w:hint="default"/>
      </w:rPr>
    </w:lvl>
    <w:lvl w:ilvl="2" w:tplc="A5AEA5C6" w:tentative="1">
      <w:start w:val="1"/>
      <w:numFmt w:val="bullet"/>
      <w:lvlText w:val=""/>
      <w:lvlJc w:val="left"/>
      <w:pPr>
        <w:tabs>
          <w:tab w:val="num" w:pos="2160"/>
        </w:tabs>
        <w:ind w:left="2160" w:hanging="360"/>
      </w:pPr>
      <w:rPr>
        <w:rFonts w:ascii="Wingdings" w:hAnsi="Wingdings" w:hint="default"/>
      </w:rPr>
    </w:lvl>
    <w:lvl w:ilvl="3" w:tplc="337A3592" w:tentative="1">
      <w:start w:val="1"/>
      <w:numFmt w:val="bullet"/>
      <w:lvlText w:val=""/>
      <w:lvlJc w:val="left"/>
      <w:pPr>
        <w:tabs>
          <w:tab w:val="num" w:pos="2880"/>
        </w:tabs>
        <w:ind w:left="2880" w:hanging="360"/>
      </w:pPr>
      <w:rPr>
        <w:rFonts w:ascii="Wingdings" w:hAnsi="Wingdings" w:hint="default"/>
      </w:rPr>
    </w:lvl>
    <w:lvl w:ilvl="4" w:tplc="A446C194" w:tentative="1">
      <w:start w:val="1"/>
      <w:numFmt w:val="bullet"/>
      <w:lvlText w:val=""/>
      <w:lvlJc w:val="left"/>
      <w:pPr>
        <w:tabs>
          <w:tab w:val="num" w:pos="3600"/>
        </w:tabs>
        <w:ind w:left="3600" w:hanging="360"/>
      </w:pPr>
      <w:rPr>
        <w:rFonts w:ascii="Wingdings" w:hAnsi="Wingdings" w:hint="default"/>
      </w:rPr>
    </w:lvl>
    <w:lvl w:ilvl="5" w:tplc="00D2F9FE" w:tentative="1">
      <w:start w:val="1"/>
      <w:numFmt w:val="bullet"/>
      <w:lvlText w:val=""/>
      <w:lvlJc w:val="left"/>
      <w:pPr>
        <w:tabs>
          <w:tab w:val="num" w:pos="4320"/>
        </w:tabs>
        <w:ind w:left="4320" w:hanging="360"/>
      </w:pPr>
      <w:rPr>
        <w:rFonts w:ascii="Wingdings" w:hAnsi="Wingdings" w:hint="default"/>
      </w:rPr>
    </w:lvl>
    <w:lvl w:ilvl="6" w:tplc="4FE2DF64" w:tentative="1">
      <w:start w:val="1"/>
      <w:numFmt w:val="bullet"/>
      <w:lvlText w:val=""/>
      <w:lvlJc w:val="left"/>
      <w:pPr>
        <w:tabs>
          <w:tab w:val="num" w:pos="5040"/>
        </w:tabs>
        <w:ind w:left="5040" w:hanging="360"/>
      </w:pPr>
      <w:rPr>
        <w:rFonts w:ascii="Wingdings" w:hAnsi="Wingdings" w:hint="default"/>
      </w:rPr>
    </w:lvl>
    <w:lvl w:ilvl="7" w:tplc="BFE415C0" w:tentative="1">
      <w:start w:val="1"/>
      <w:numFmt w:val="bullet"/>
      <w:lvlText w:val=""/>
      <w:lvlJc w:val="left"/>
      <w:pPr>
        <w:tabs>
          <w:tab w:val="num" w:pos="5760"/>
        </w:tabs>
        <w:ind w:left="5760" w:hanging="360"/>
      </w:pPr>
      <w:rPr>
        <w:rFonts w:ascii="Wingdings" w:hAnsi="Wingdings" w:hint="default"/>
      </w:rPr>
    </w:lvl>
    <w:lvl w:ilvl="8" w:tplc="DCB00E4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DFF3835"/>
    <w:multiLevelType w:val="hybridMultilevel"/>
    <w:tmpl w:val="4C26C89C"/>
    <w:lvl w:ilvl="0" w:tplc="4112B0C6">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20108DD"/>
    <w:multiLevelType w:val="hybridMultilevel"/>
    <w:tmpl w:val="7F623240"/>
    <w:lvl w:ilvl="0" w:tplc="381258B8">
      <w:start w:val="1"/>
      <w:numFmt w:val="bullet"/>
      <w:lvlText w:val=""/>
      <w:lvlJc w:val="left"/>
      <w:pPr>
        <w:tabs>
          <w:tab w:val="num" w:pos="720"/>
        </w:tabs>
        <w:ind w:left="720" w:hanging="360"/>
      </w:pPr>
      <w:rPr>
        <w:rFonts w:ascii="Wingdings" w:hAnsi="Wingdings" w:hint="default"/>
      </w:rPr>
    </w:lvl>
    <w:lvl w:ilvl="1" w:tplc="EB34F154">
      <w:start w:val="1"/>
      <w:numFmt w:val="bullet"/>
      <w:lvlText w:val=""/>
      <w:lvlJc w:val="left"/>
      <w:pPr>
        <w:tabs>
          <w:tab w:val="num" w:pos="1440"/>
        </w:tabs>
        <w:ind w:left="1440" w:hanging="360"/>
      </w:pPr>
      <w:rPr>
        <w:rFonts w:ascii="Wingdings" w:hAnsi="Wingdings" w:hint="default"/>
      </w:rPr>
    </w:lvl>
    <w:lvl w:ilvl="2" w:tplc="E472832E" w:tentative="1">
      <w:start w:val="1"/>
      <w:numFmt w:val="bullet"/>
      <w:lvlText w:val=""/>
      <w:lvlJc w:val="left"/>
      <w:pPr>
        <w:tabs>
          <w:tab w:val="num" w:pos="2160"/>
        </w:tabs>
        <w:ind w:left="2160" w:hanging="360"/>
      </w:pPr>
      <w:rPr>
        <w:rFonts w:ascii="Wingdings" w:hAnsi="Wingdings" w:hint="default"/>
      </w:rPr>
    </w:lvl>
    <w:lvl w:ilvl="3" w:tplc="1FD82D28" w:tentative="1">
      <w:start w:val="1"/>
      <w:numFmt w:val="bullet"/>
      <w:lvlText w:val=""/>
      <w:lvlJc w:val="left"/>
      <w:pPr>
        <w:tabs>
          <w:tab w:val="num" w:pos="2880"/>
        </w:tabs>
        <w:ind w:left="2880" w:hanging="360"/>
      </w:pPr>
      <w:rPr>
        <w:rFonts w:ascii="Wingdings" w:hAnsi="Wingdings" w:hint="default"/>
      </w:rPr>
    </w:lvl>
    <w:lvl w:ilvl="4" w:tplc="C8A88848" w:tentative="1">
      <w:start w:val="1"/>
      <w:numFmt w:val="bullet"/>
      <w:lvlText w:val=""/>
      <w:lvlJc w:val="left"/>
      <w:pPr>
        <w:tabs>
          <w:tab w:val="num" w:pos="3600"/>
        </w:tabs>
        <w:ind w:left="3600" w:hanging="360"/>
      </w:pPr>
      <w:rPr>
        <w:rFonts w:ascii="Wingdings" w:hAnsi="Wingdings" w:hint="default"/>
      </w:rPr>
    </w:lvl>
    <w:lvl w:ilvl="5" w:tplc="9A58AFB0" w:tentative="1">
      <w:start w:val="1"/>
      <w:numFmt w:val="bullet"/>
      <w:lvlText w:val=""/>
      <w:lvlJc w:val="left"/>
      <w:pPr>
        <w:tabs>
          <w:tab w:val="num" w:pos="4320"/>
        </w:tabs>
        <w:ind w:left="4320" w:hanging="360"/>
      </w:pPr>
      <w:rPr>
        <w:rFonts w:ascii="Wingdings" w:hAnsi="Wingdings" w:hint="default"/>
      </w:rPr>
    </w:lvl>
    <w:lvl w:ilvl="6" w:tplc="65529804" w:tentative="1">
      <w:start w:val="1"/>
      <w:numFmt w:val="bullet"/>
      <w:lvlText w:val=""/>
      <w:lvlJc w:val="left"/>
      <w:pPr>
        <w:tabs>
          <w:tab w:val="num" w:pos="5040"/>
        </w:tabs>
        <w:ind w:left="5040" w:hanging="360"/>
      </w:pPr>
      <w:rPr>
        <w:rFonts w:ascii="Wingdings" w:hAnsi="Wingdings" w:hint="default"/>
      </w:rPr>
    </w:lvl>
    <w:lvl w:ilvl="7" w:tplc="4218180C" w:tentative="1">
      <w:start w:val="1"/>
      <w:numFmt w:val="bullet"/>
      <w:lvlText w:val=""/>
      <w:lvlJc w:val="left"/>
      <w:pPr>
        <w:tabs>
          <w:tab w:val="num" w:pos="5760"/>
        </w:tabs>
        <w:ind w:left="5760" w:hanging="360"/>
      </w:pPr>
      <w:rPr>
        <w:rFonts w:ascii="Wingdings" w:hAnsi="Wingdings" w:hint="default"/>
      </w:rPr>
    </w:lvl>
    <w:lvl w:ilvl="8" w:tplc="032AAE2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8AB2E38"/>
    <w:multiLevelType w:val="hybridMultilevel"/>
    <w:tmpl w:val="A8F08B50"/>
    <w:lvl w:ilvl="0" w:tplc="F60CC25E">
      <w:start w:val="1"/>
      <w:numFmt w:val="bullet"/>
      <w:lvlText w:val=""/>
      <w:lvlJc w:val="left"/>
      <w:pPr>
        <w:tabs>
          <w:tab w:val="num" w:pos="720"/>
        </w:tabs>
        <w:ind w:left="720" w:hanging="360"/>
      </w:pPr>
      <w:rPr>
        <w:rFonts w:ascii="Wingdings" w:hAnsi="Wingdings" w:hint="default"/>
      </w:rPr>
    </w:lvl>
    <w:lvl w:ilvl="1" w:tplc="38545E04" w:tentative="1">
      <w:start w:val="1"/>
      <w:numFmt w:val="bullet"/>
      <w:lvlText w:val=""/>
      <w:lvlJc w:val="left"/>
      <w:pPr>
        <w:tabs>
          <w:tab w:val="num" w:pos="1440"/>
        </w:tabs>
        <w:ind w:left="1440" w:hanging="360"/>
      </w:pPr>
      <w:rPr>
        <w:rFonts w:ascii="Wingdings" w:hAnsi="Wingdings" w:hint="default"/>
      </w:rPr>
    </w:lvl>
    <w:lvl w:ilvl="2" w:tplc="5C327026" w:tentative="1">
      <w:start w:val="1"/>
      <w:numFmt w:val="bullet"/>
      <w:lvlText w:val=""/>
      <w:lvlJc w:val="left"/>
      <w:pPr>
        <w:tabs>
          <w:tab w:val="num" w:pos="2160"/>
        </w:tabs>
        <w:ind w:left="2160" w:hanging="360"/>
      </w:pPr>
      <w:rPr>
        <w:rFonts w:ascii="Wingdings" w:hAnsi="Wingdings" w:hint="default"/>
      </w:rPr>
    </w:lvl>
    <w:lvl w:ilvl="3" w:tplc="B99C12EE" w:tentative="1">
      <w:start w:val="1"/>
      <w:numFmt w:val="bullet"/>
      <w:lvlText w:val=""/>
      <w:lvlJc w:val="left"/>
      <w:pPr>
        <w:tabs>
          <w:tab w:val="num" w:pos="2880"/>
        </w:tabs>
        <w:ind w:left="2880" w:hanging="360"/>
      </w:pPr>
      <w:rPr>
        <w:rFonts w:ascii="Wingdings" w:hAnsi="Wingdings" w:hint="default"/>
      </w:rPr>
    </w:lvl>
    <w:lvl w:ilvl="4" w:tplc="96281D68" w:tentative="1">
      <w:start w:val="1"/>
      <w:numFmt w:val="bullet"/>
      <w:lvlText w:val=""/>
      <w:lvlJc w:val="left"/>
      <w:pPr>
        <w:tabs>
          <w:tab w:val="num" w:pos="3600"/>
        </w:tabs>
        <w:ind w:left="3600" w:hanging="360"/>
      </w:pPr>
      <w:rPr>
        <w:rFonts w:ascii="Wingdings" w:hAnsi="Wingdings" w:hint="default"/>
      </w:rPr>
    </w:lvl>
    <w:lvl w:ilvl="5" w:tplc="741CBADE" w:tentative="1">
      <w:start w:val="1"/>
      <w:numFmt w:val="bullet"/>
      <w:lvlText w:val=""/>
      <w:lvlJc w:val="left"/>
      <w:pPr>
        <w:tabs>
          <w:tab w:val="num" w:pos="4320"/>
        </w:tabs>
        <w:ind w:left="4320" w:hanging="360"/>
      </w:pPr>
      <w:rPr>
        <w:rFonts w:ascii="Wingdings" w:hAnsi="Wingdings" w:hint="default"/>
      </w:rPr>
    </w:lvl>
    <w:lvl w:ilvl="6" w:tplc="47285316" w:tentative="1">
      <w:start w:val="1"/>
      <w:numFmt w:val="bullet"/>
      <w:lvlText w:val=""/>
      <w:lvlJc w:val="left"/>
      <w:pPr>
        <w:tabs>
          <w:tab w:val="num" w:pos="5040"/>
        </w:tabs>
        <w:ind w:left="5040" w:hanging="360"/>
      </w:pPr>
      <w:rPr>
        <w:rFonts w:ascii="Wingdings" w:hAnsi="Wingdings" w:hint="default"/>
      </w:rPr>
    </w:lvl>
    <w:lvl w:ilvl="7" w:tplc="F18C1FD8" w:tentative="1">
      <w:start w:val="1"/>
      <w:numFmt w:val="bullet"/>
      <w:lvlText w:val=""/>
      <w:lvlJc w:val="left"/>
      <w:pPr>
        <w:tabs>
          <w:tab w:val="num" w:pos="5760"/>
        </w:tabs>
        <w:ind w:left="5760" w:hanging="360"/>
      </w:pPr>
      <w:rPr>
        <w:rFonts w:ascii="Wingdings" w:hAnsi="Wingdings" w:hint="default"/>
      </w:rPr>
    </w:lvl>
    <w:lvl w:ilvl="8" w:tplc="269CAEC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B7C3BD3"/>
    <w:multiLevelType w:val="hybridMultilevel"/>
    <w:tmpl w:val="A6708A76"/>
    <w:lvl w:ilvl="0" w:tplc="3FECD2DC">
      <w:start w:val="1"/>
      <w:numFmt w:val="bullet"/>
      <w:lvlText w:val=""/>
      <w:lvlJc w:val="left"/>
      <w:pPr>
        <w:tabs>
          <w:tab w:val="num" w:pos="720"/>
        </w:tabs>
        <w:ind w:left="720" w:hanging="360"/>
      </w:pPr>
      <w:rPr>
        <w:rFonts w:ascii="Wingdings" w:hAnsi="Wingdings" w:hint="default"/>
      </w:rPr>
    </w:lvl>
    <w:lvl w:ilvl="1" w:tplc="C7905E44" w:tentative="1">
      <w:start w:val="1"/>
      <w:numFmt w:val="bullet"/>
      <w:lvlText w:val=""/>
      <w:lvlJc w:val="left"/>
      <w:pPr>
        <w:tabs>
          <w:tab w:val="num" w:pos="1440"/>
        </w:tabs>
        <w:ind w:left="1440" w:hanging="360"/>
      </w:pPr>
      <w:rPr>
        <w:rFonts w:ascii="Wingdings" w:hAnsi="Wingdings" w:hint="default"/>
      </w:rPr>
    </w:lvl>
    <w:lvl w:ilvl="2" w:tplc="F5904FBC" w:tentative="1">
      <w:start w:val="1"/>
      <w:numFmt w:val="bullet"/>
      <w:lvlText w:val=""/>
      <w:lvlJc w:val="left"/>
      <w:pPr>
        <w:tabs>
          <w:tab w:val="num" w:pos="2160"/>
        </w:tabs>
        <w:ind w:left="2160" w:hanging="360"/>
      </w:pPr>
      <w:rPr>
        <w:rFonts w:ascii="Wingdings" w:hAnsi="Wingdings" w:hint="default"/>
      </w:rPr>
    </w:lvl>
    <w:lvl w:ilvl="3" w:tplc="7670461A" w:tentative="1">
      <w:start w:val="1"/>
      <w:numFmt w:val="bullet"/>
      <w:lvlText w:val=""/>
      <w:lvlJc w:val="left"/>
      <w:pPr>
        <w:tabs>
          <w:tab w:val="num" w:pos="2880"/>
        </w:tabs>
        <w:ind w:left="2880" w:hanging="360"/>
      </w:pPr>
      <w:rPr>
        <w:rFonts w:ascii="Wingdings" w:hAnsi="Wingdings" w:hint="default"/>
      </w:rPr>
    </w:lvl>
    <w:lvl w:ilvl="4" w:tplc="BBDC9E9A" w:tentative="1">
      <w:start w:val="1"/>
      <w:numFmt w:val="bullet"/>
      <w:lvlText w:val=""/>
      <w:lvlJc w:val="left"/>
      <w:pPr>
        <w:tabs>
          <w:tab w:val="num" w:pos="3600"/>
        </w:tabs>
        <w:ind w:left="3600" w:hanging="360"/>
      </w:pPr>
      <w:rPr>
        <w:rFonts w:ascii="Wingdings" w:hAnsi="Wingdings" w:hint="default"/>
      </w:rPr>
    </w:lvl>
    <w:lvl w:ilvl="5" w:tplc="FFAC2C9C" w:tentative="1">
      <w:start w:val="1"/>
      <w:numFmt w:val="bullet"/>
      <w:lvlText w:val=""/>
      <w:lvlJc w:val="left"/>
      <w:pPr>
        <w:tabs>
          <w:tab w:val="num" w:pos="4320"/>
        </w:tabs>
        <w:ind w:left="4320" w:hanging="360"/>
      </w:pPr>
      <w:rPr>
        <w:rFonts w:ascii="Wingdings" w:hAnsi="Wingdings" w:hint="default"/>
      </w:rPr>
    </w:lvl>
    <w:lvl w:ilvl="6" w:tplc="C082AC40" w:tentative="1">
      <w:start w:val="1"/>
      <w:numFmt w:val="bullet"/>
      <w:lvlText w:val=""/>
      <w:lvlJc w:val="left"/>
      <w:pPr>
        <w:tabs>
          <w:tab w:val="num" w:pos="5040"/>
        </w:tabs>
        <w:ind w:left="5040" w:hanging="360"/>
      </w:pPr>
      <w:rPr>
        <w:rFonts w:ascii="Wingdings" w:hAnsi="Wingdings" w:hint="default"/>
      </w:rPr>
    </w:lvl>
    <w:lvl w:ilvl="7" w:tplc="ADE6FB34" w:tentative="1">
      <w:start w:val="1"/>
      <w:numFmt w:val="bullet"/>
      <w:lvlText w:val=""/>
      <w:lvlJc w:val="left"/>
      <w:pPr>
        <w:tabs>
          <w:tab w:val="num" w:pos="5760"/>
        </w:tabs>
        <w:ind w:left="5760" w:hanging="360"/>
      </w:pPr>
      <w:rPr>
        <w:rFonts w:ascii="Wingdings" w:hAnsi="Wingdings" w:hint="default"/>
      </w:rPr>
    </w:lvl>
    <w:lvl w:ilvl="8" w:tplc="8A9E2FC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DB51992"/>
    <w:multiLevelType w:val="hybridMultilevel"/>
    <w:tmpl w:val="65F6EF94"/>
    <w:lvl w:ilvl="0" w:tplc="8FAC5EAA">
      <w:start w:val="1"/>
      <w:numFmt w:val="bullet"/>
      <w:lvlText w:val=""/>
      <w:lvlJc w:val="left"/>
      <w:pPr>
        <w:tabs>
          <w:tab w:val="num" w:pos="720"/>
        </w:tabs>
        <w:ind w:left="720" w:hanging="360"/>
      </w:pPr>
      <w:rPr>
        <w:rFonts w:ascii="Wingdings" w:hAnsi="Wingdings" w:hint="default"/>
      </w:rPr>
    </w:lvl>
    <w:lvl w:ilvl="1" w:tplc="0D86365A">
      <w:start w:val="1"/>
      <w:numFmt w:val="bullet"/>
      <w:lvlText w:val=""/>
      <w:lvlJc w:val="left"/>
      <w:pPr>
        <w:tabs>
          <w:tab w:val="num" w:pos="1440"/>
        </w:tabs>
        <w:ind w:left="1440" w:hanging="360"/>
      </w:pPr>
      <w:rPr>
        <w:rFonts w:ascii="Wingdings" w:hAnsi="Wingdings" w:hint="default"/>
      </w:rPr>
    </w:lvl>
    <w:lvl w:ilvl="2" w:tplc="9494724E" w:tentative="1">
      <w:start w:val="1"/>
      <w:numFmt w:val="bullet"/>
      <w:lvlText w:val=""/>
      <w:lvlJc w:val="left"/>
      <w:pPr>
        <w:tabs>
          <w:tab w:val="num" w:pos="2160"/>
        </w:tabs>
        <w:ind w:left="2160" w:hanging="360"/>
      </w:pPr>
      <w:rPr>
        <w:rFonts w:ascii="Wingdings" w:hAnsi="Wingdings" w:hint="default"/>
      </w:rPr>
    </w:lvl>
    <w:lvl w:ilvl="3" w:tplc="A320A972" w:tentative="1">
      <w:start w:val="1"/>
      <w:numFmt w:val="bullet"/>
      <w:lvlText w:val=""/>
      <w:lvlJc w:val="left"/>
      <w:pPr>
        <w:tabs>
          <w:tab w:val="num" w:pos="2880"/>
        </w:tabs>
        <w:ind w:left="2880" w:hanging="360"/>
      </w:pPr>
      <w:rPr>
        <w:rFonts w:ascii="Wingdings" w:hAnsi="Wingdings" w:hint="default"/>
      </w:rPr>
    </w:lvl>
    <w:lvl w:ilvl="4" w:tplc="EB689490" w:tentative="1">
      <w:start w:val="1"/>
      <w:numFmt w:val="bullet"/>
      <w:lvlText w:val=""/>
      <w:lvlJc w:val="left"/>
      <w:pPr>
        <w:tabs>
          <w:tab w:val="num" w:pos="3600"/>
        </w:tabs>
        <w:ind w:left="3600" w:hanging="360"/>
      </w:pPr>
      <w:rPr>
        <w:rFonts w:ascii="Wingdings" w:hAnsi="Wingdings" w:hint="default"/>
      </w:rPr>
    </w:lvl>
    <w:lvl w:ilvl="5" w:tplc="DF8E06E0" w:tentative="1">
      <w:start w:val="1"/>
      <w:numFmt w:val="bullet"/>
      <w:lvlText w:val=""/>
      <w:lvlJc w:val="left"/>
      <w:pPr>
        <w:tabs>
          <w:tab w:val="num" w:pos="4320"/>
        </w:tabs>
        <w:ind w:left="4320" w:hanging="360"/>
      </w:pPr>
      <w:rPr>
        <w:rFonts w:ascii="Wingdings" w:hAnsi="Wingdings" w:hint="default"/>
      </w:rPr>
    </w:lvl>
    <w:lvl w:ilvl="6" w:tplc="14B01A8A" w:tentative="1">
      <w:start w:val="1"/>
      <w:numFmt w:val="bullet"/>
      <w:lvlText w:val=""/>
      <w:lvlJc w:val="left"/>
      <w:pPr>
        <w:tabs>
          <w:tab w:val="num" w:pos="5040"/>
        </w:tabs>
        <w:ind w:left="5040" w:hanging="360"/>
      </w:pPr>
      <w:rPr>
        <w:rFonts w:ascii="Wingdings" w:hAnsi="Wingdings" w:hint="default"/>
      </w:rPr>
    </w:lvl>
    <w:lvl w:ilvl="7" w:tplc="6E0EAF68" w:tentative="1">
      <w:start w:val="1"/>
      <w:numFmt w:val="bullet"/>
      <w:lvlText w:val=""/>
      <w:lvlJc w:val="left"/>
      <w:pPr>
        <w:tabs>
          <w:tab w:val="num" w:pos="5760"/>
        </w:tabs>
        <w:ind w:left="5760" w:hanging="360"/>
      </w:pPr>
      <w:rPr>
        <w:rFonts w:ascii="Wingdings" w:hAnsi="Wingdings" w:hint="default"/>
      </w:rPr>
    </w:lvl>
    <w:lvl w:ilvl="8" w:tplc="A4F8564E"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9"/>
  </w:num>
  <w:num w:numId="3">
    <w:abstractNumId w:val="2"/>
  </w:num>
  <w:num w:numId="4">
    <w:abstractNumId w:val="7"/>
  </w:num>
  <w:num w:numId="5">
    <w:abstractNumId w:val="6"/>
  </w:num>
  <w:num w:numId="6">
    <w:abstractNumId w:val="0"/>
  </w:num>
  <w:num w:numId="7">
    <w:abstractNumId w:val="13"/>
  </w:num>
  <w:num w:numId="8">
    <w:abstractNumId w:val="1"/>
  </w:num>
  <w:num w:numId="9">
    <w:abstractNumId w:val="15"/>
  </w:num>
  <w:num w:numId="10">
    <w:abstractNumId w:val="14"/>
  </w:num>
  <w:num w:numId="11">
    <w:abstractNumId w:val="12"/>
  </w:num>
  <w:num w:numId="12">
    <w:abstractNumId w:val="11"/>
  </w:num>
  <w:num w:numId="13">
    <w:abstractNumId w:val="5"/>
  </w:num>
  <w:num w:numId="14">
    <w:abstractNumId w:val="10"/>
  </w:num>
  <w:num w:numId="15">
    <w:abstractNumId w:val="4"/>
  </w:num>
  <w:num w:numId="16">
    <w:abstractNumId w:val="16"/>
  </w:num>
  <w:num w:numId="17">
    <w:abstractNumId w:val="17"/>
  </w:num>
  <w:num w:numId="18">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A8D"/>
    <w:rsid w:val="00082CC6"/>
    <w:rsid w:val="00422D33"/>
    <w:rsid w:val="00E823EE"/>
    <w:rsid w:val="00F51A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158423"/>
  <w15:chartTrackingRefBased/>
  <w15:docId w15:val="{ED7ECB20-FDB7-4D7E-AE77-64C46197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1A8D"/>
  </w:style>
  <w:style w:type="paragraph" w:styleId="Titre1">
    <w:name w:val="heading 1"/>
    <w:basedOn w:val="Normal"/>
    <w:next w:val="Normal"/>
    <w:link w:val="Titre1Car"/>
    <w:uiPriority w:val="9"/>
    <w:qFormat/>
    <w:rsid w:val="00F51A8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F51A8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51A8D"/>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F51A8D"/>
    <w:rPr>
      <w:rFonts w:asciiTheme="majorHAnsi" w:eastAsiaTheme="majorEastAsia" w:hAnsiTheme="majorHAnsi" w:cstheme="majorBidi"/>
      <w:color w:val="2F5496" w:themeColor="accent1" w:themeShade="BF"/>
      <w:sz w:val="26"/>
      <w:szCs w:val="26"/>
    </w:rPr>
  </w:style>
  <w:style w:type="paragraph" w:styleId="Paragraphedeliste">
    <w:name w:val="List Paragraph"/>
    <w:basedOn w:val="Normal"/>
    <w:uiPriority w:val="34"/>
    <w:qFormat/>
    <w:rsid w:val="00F51A8D"/>
    <w:pPr>
      <w:ind w:left="720"/>
      <w:contextualSpacing/>
    </w:pPr>
  </w:style>
  <w:style w:type="paragraph" w:styleId="En-ttedetabledesmatires">
    <w:name w:val="TOC Heading"/>
    <w:basedOn w:val="Titre1"/>
    <w:next w:val="Normal"/>
    <w:uiPriority w:val="39"/>
    <w:unhideWhenUsed/>
    <w:qFormat/>
    <w:rsid w:val="00F51A8D"/>
    <w:pPr>
      <w:outlineLvl w:val="9"/>
    </w:pPr>
    <w:rPr>
      <w:lang w:eastAsia="fr-FR"/>
    </w:rPr>
  </w:style>
  <w:style w:type="paragraph" w:styleId="TM1">
    <w:name w:val="toc 1"/>
    <w:basedOn w:val="Normal"/>
    <w:next w:val="Normal"/>
    <w:autoRedefine/>
    <w:uiPriority w:val="39"/>
    <w:unhideWhenUsed/>
    <w:rsid w:val="00F51A8D"/>
    <w:pPr>
      <w:spacing w:after="100"/>
    </w:pPr>
  </w:style>
  <w:style w:type="paragraph" w:styleId="TM2">
    <w:name w:val="toc 2"/>
    <w:basedOn w:val="Normal"/>
    <w:next w:val="Normal"/>
    <w:autoRedefine/>
    <w:uiPriority w:val="39"/>
    <w:unhideWhenUsed/>
    <w:rsid w:val="00F51A8D"/>
    <w:pPr>
      <w:spacing w:after="100"/>
      <w:ind w:left="220"/>
    </w:pPr>
  </w:style>
  <w:style w:type="character" w:styleId="Lienhypertexte">
    <w:name w:val="Hyperlink"/>
    <w:basedOn w:val="Policepardfaut"/>
    <w:uiPriority w:val="99"/>
    <w:unhideWhenUsed/>
    <w:rsid w:val="00F51A8D"/>
    <w:rPr>
      <w:color w:val="0563C1" w:themeColor="hyperlink"/>
      <w:u w:val="single"/>
    </w:rPr>
  </w:style>
  <w:style w:type="paragraph" w:styleId="Notedebasdepage">
    <w:name w:val="footnote text"/>
    <w:basedOn w:val="Normal"/>
    <w:link w:val="NotedebasdepageCar"/>
    <w:uiPriority w:val="99"/>
    <w:semiHidden/>
    <w:unhideWhenUsed/>
    <w:rsid w:val="00F51A8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F51A8D"/>
    <w:rPr>
      <w:sz w:val="20"/>
      <w:szCs w:val="20"/>
    </w:rPr>
  </w:style>
  <w:style w:type="character" w:styleId="Appelnotedebasdep">
    <w:name w:val="footnote reference"/>
    <w:basedOn w:val="Policepardfaut"/>
    <w:uiPriority w:val="99"/>
    <w:semiHidden/>
    <w:unhideWhenUsed/>
    <w:rsid w:val="00F51A8D"/>
    <w:rPr>
      <w:vertAlign w:val="superscript"/>
    </w:rPr>
  </w:style>
  <w:style w:type="paragraph" w:styleId="Lgende">
    <w:name w:val="caption"/>
    <w:basedOn w:val="Normal"/>
    <w:next w:val="Normal"/>
    <w:uiPriority w:val="35"/>
    <w:unhideWhenUsed/>
    <w:qFormat/>
    <w:rsid w:val="00F51A8D"/>
    <w:pPr>
      <w:spacing w:after="200" w:line="240" w:lineRule="auto"/>
    </w:pPr>
    <w:rPr>
      <w:i/>
      <w:iCs/>
      <w:color w:val="44546A" w:themeColor="text2"/>
      <w:sz w:val="18"/>
      <w:szCs w:val="18"/>
    </w:rPr>
  </w:style>
  <w:style w:type="paragraph" w:styleId="En-tte">
    <w:name w:val="header"/>
    <w:basedOn w:val="Normal"/>
    <w:link w:val="En-tteCar"/>
    <w:uiPriority w:val="99"/>
    <w:unhideWhenUsed/>
    <w:rsid w:val="00F51A8D"/>
    <w:pPr>
      <w:tabs>
        <w:tab w:val="center" w:pos="4536"/>
        <w:tab w:val="right" w:pos="9072"/>
      </w:tabs>
      <w:spacing w:after="0" w:line="240" w:lineRule="auto"/>
    </w:pPr>
  </w:style>
  <w:style w:type="character" w:customStyle="1" w:styleId="En-tteCar">
    <w:name w:val="En-tête Car"/>
    <w:basedOn w:val="Policepardfaut"/>
    <w:link w:val="En-tte"/>
    <w:uiPriority w:val="99"/>
    <w:rsid w:val="00F51A8D"/>
  </w:style>
  <w:style w:type="paragraph" w:styleId="Pieddepage">
    <w:name w:val="footer"/>
    <w:basedOn w:val="Normal"/>
    <w:link w:val="PieddepageCar"/>
    <w:uiPriority w:val="99"/>
    <w:unhideWhenUsed/>
    <w:rsid w:val="00F51A8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1A8D"/>
  </w:style>
  <w:style w:type="paragraph" w:styleId="Sansinterligne">
    <w:name w:val="No Spacing"/>
    <w:link w:val="SansinterligneCar"/>
    <w:uiPriority w:val="1"/>
    <w:qFormat/>
    <w:rsid w:val="00F51A8D"/>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F51A8D"/>
    <w:rPr>
      <w:rFonts w:eastAsiaTheme="minorEastAsia"/>
      <w:lang w:eastAsia="fr-FR"/>
    </w:rPr>
  </w:style>
  <w:style w:type="paragraph" w:styleId="Tabledesillustrations">
    <w:name w:val="table of figures"/>
    <w:basedOn w:val="Normal"/>
    <w:next w:val="Normal"/>
    <w:uiPriority w:val="99"/>
    <w:unhideWhenUsed/>
    <w:rsid w:val="00F51A8D"/>
    <w:pPr>
      <w:spacing w:after="0"/>
    </w:pPr>
  </w:style>
  <w:style w:type="paragraph" w:styleId="Index1">
    <w:name w:val="index 1"/>
    <w:basedOn w:val="Normal"/>
    <w:next w:val="Normal"/>
    <w:autoRedefine/>
    <w:uiPriority w:val="99"/>
    <w:unhideWhenUsed/>
    <w:rsid w:val="00F51A8D"/>
    <w:pPr>
      <w:spacing w:after="0"/>
      <w:ind w:left="220" w:hanging="220"/>
    </w:pPr>
    <w:rPr>
      <w:rFonts w:cstheme="minorHAnsi"/>
      <w:sz w:val="18"/>
      <w:szCs w:val="18"/>
    </w:rPr>
  </w:style>
  <w:style w:type="paragraph" w:styleId="Index2">
    <w:name w:val="index 2"/>
    <w:basedOn w:val="Normal"/>
    <w:next w:val="Normal"/>
    <w:autoRedefine/>
    <w:uiPriority w:val="99"/>
    <w:unhideWhenUsed/>
    <w:rsid w:val="00F51A8D"/>
    <w:pPr>
      <w:spacing w:after="0"/>
      <w:ind w:left="440" w:hanging="220"/>
    </w:pPr>
    <w:rPr>
      <w:rFonts w:cstheme="minorHAnsi"/>
      <w:sz w:val="18"/>
      <w:szCs w:val="18"/>
    </w:rPr>
  </w:style>
  <w:style w:type="paragraph" w:styleId="Index3">
    <w:name w:val="index 3"/>
    <w:basedOn w:val="Normal"/>
    <w:next w:val="Normal"/>
    <w:autoRedefine/>
    <w:uiPriority w:val="99"/>
    <w:unhideWhenUsed/>
    <w:rsid w:val="00F51A8D"/>
    <w:pPr>
      <w:spacing w:after="0"/>
      <w:ind w:left="660" w:hanging="220"/>
    </w:pPr>
    <w:rPr>
      <w:rFonts w:cstheme="minorHAnsi"/>
      <w:sz w:val="18"/>
      <w:szCs w:val="18"/>
    </w:rPr>
  </w:style>
  <w:style w:type="paragraph" w:styleId="Index4">
    <w:name w:val="index 4"/>
    <w:basedOn w:val="Normal"/>
    <w:next w:val="Normal"/>
    <w:autoRedefine/>
    <w:uiPriority w:val="99"/>
    <w:unhideWhenUsed/>
    <w:rsid w:val="00F51A8D"/>
    <w:pPr>
      <w:spacing w:after="0"/>
      <w:ind w:left="880" w:hanging="220"/>
    </w:pPr>
    <w:rPr>
      <w:rFonts w:cstheme="minorHAnsi"/>
      <w:sz w:val="18"/>
      <w:szCs w:val="18"/>
    </w:rPr>
  </w:style>
  <w:style w:type="paragraph" w:styleId="Index5">
    <w:name w:val="index 5"/>
    <w:basedOn w:val="Normal"/>
    <w:next w:val="Normal"/>
    <w:autoRedefine/>
    <w:uiPriority w:val="99"/>
    <w:unhideWhenUsed/>
    <w:rsid w:val="00F51A8D"/>
    <w:pPr>
      <w:spacing w:after="0"/>
      <w:ind w:left="1100" w:hanging="220"/>
    </w:pPr>
    <w:rPr>
      <w:rFonts w:cstheme="minorHAnsi"/>
      <w:sz w:val="18"/>
      <w:szCs w:val="18"/>
    </w:rPr>
  </w:style>
  <w:style w:type="paragraph" w:styleId="Index6">
    <w:name w:val="index 6"/>
    <w:basedOn w:val="Normal"/>
    <w:next w:val="Normal"/>
    <w:autoRedefine/>
    <w:uiPriority w:val="99"/>
    <w:unhideWhenUsed/>
    <w:rsid w:val="00F51A8D"/>
    <w:pPr>
      <w:spacing w:after="0"/>
      <w:ind w:left="1320" w:hanging="220"/>
    </w:pPr>
    <w:rPr>
      <w:rFonts w:cstheme="minorHAnsi"/>
      <w:sz w:val="18"/>
      <w:szCs w:val="18"/>
    </w:rPr>
  </w:style>
  <w:style w:type="paragraph" w:styleId="Index7">
    <w:name w:val="index 7"/>
    <w:basedOn w:val="Normal"/>
    <w:next w:val="Normal"/>
    <w:autoRedefine/>
    <w:uiPriority w:val="99"/>
    <w:unhideWhenUsed/>
    <w:rsid w:val="00F51A8D"/>
    <w:pPr>
      <w:spacing w:after="0"/>
      <w:ind w:left="1540" w:hanging="220"/>
    </w:pPr>
    <w:rPr>
      <w:rFonts w:cstheme="minorHAnsi"/>
      <w:sz w:val="18"/>
      <w:szCs w:val="18"/>
    </w:rPr>
  </w:style>
  <w:style w:type="paragraph" w:styleId="Index8">
    <w:name w:val="index 8"/>
    <w:basedOn w:val="Normal"/>
    <w:next w:val="Normal"/>
    <w:autoRedefine/>
    <w:uiPriority w:val="99"/>
    <w:unhideWhenUsed/>
    <w:rsid w:val="00F51A8D"/>
    <w:pPr>
      <w:spacing w:after="0"/>
      <w:ind w:left="1760" w:hanging="220"/>
    </w:pPr>
    <w:rPr>
      <w:rFonts w:cstheme="minorHAnsi"/>
      <w:sz w:val="18"/>
      <w:szCs w:val="18"/>
    </w:rPr>
  </w:style>
  <w:style w:type="paragraph" w:styleId="Index9">
    <w:name w:val="index 9"/>
    <w:basedOn w:val="Normal"/>
    <w:next w:val="Normal"/>
    <w:autoRedefine/>
    <w:uiPriority w:val="99"/>
    <w:unhideWhenUsed/>
    <w:rsid w:val="00F51A8D"/>
    <w:pPr>
      <w:spacing w:after="0"/>
      <w:ind w:left="1980" w:hanging="220"/>
    </w:pPr>
    <w:rPr>
      <w:rFonts w:cstheme="minorHAnsi"/>
      <w:sz w:val="18"/>
      <w:szCs w:val="18"/>
    </w:rPr>
  </w:style>
  <w:style w:type="paragraph" w:styleId="Titreindex">
    <w:name w:val="index heading"/>
    <w:basedOn w:val="Normal"/>
    <w:next w:val="Index1"/>
    <w:uiPriority w:val="99"/>
    <w:unhideWhenUsed/>
    <w:rsid w:val="00F51A8D"/>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0.emf"/><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6.jpeg"/><Relationship Id="rId107" Type="http://schemas.openxmlformats.org/officeDocument/2006/relationships/image" Target="media/image93.png"/><Relationship Id="rId11" Type="http://schemas.openxmlformats.org/officeDocument/2006/relationships/image" Target="media/image1.png"/><Relationship Id="rId32" Type="http://schemas.openxmlformats.org/officeDocument/2006/relationships/oleObject" Target="embeddings/oleObject1.bin"/><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jpeg"/><Relationship Id="rId43" Type="http://schemas.openxmlformats.org/officeDocument/2006/relationships/hyperlink" Target="http://www.slide4math.com/html/NR_SSB_Beam_Detection_01.html" TargetMode="External"/><Relationship Id="rId48" Type="http://schemas.openxmlformats.org/officeDocument/2006/relationships/image" Target="media/image35.png"/><Relationship Id="rId56" Type="http://schemas.openxmlformats.org/officeDocument/2006/relationships/image" Target="media/image43.emf"/><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png"/><Relationship Id="rId118" Type="http://schemas.openxmlformats.org/officeDocument/2006/relationships/image" Target="media/image104.png"/><Relationship Id="rId126" Type="http://schemas.openxmlformats.org/officeDocument/2006/relationships/image" Target="media/image112.png"/><Relationship Id="rId8" Type="http://schemas.openxmlformats.org/officeDocument/2006/relationships/hyperlink" Target="https://fr.wikipedia.org/wiki/Format_de_donn%C3%A9es" TargetMode="Externa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hyperlink" Target="mailto:name@operator.com" TargetMode="External"/><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gif"/><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4.emf"/><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jpeg"/><Relationship Id="rId10" Type="http://schemas.openxmlformats.org/officeDocument/2006/relationships/hyperlink" Target="https://fr.wikipedia.org/wiki/JavaScript" TargetMode="External"/><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7.jpe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fr.wikipedia.org/wiki/Objet_(informatique)"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telecomhallforum.s3.dualstack.us-east-1.amazonaws.com/uploads/db2683/original/2X/5/58599a2c410315e8861a8a0a4a75202204050dab.png" TargetMode="External"/><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gif"/><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8.png"/><Relationship Id="rId82" Type="http://schemas.openxmlformats.org/officeDocument/2006/relationships/image" Target="media/image68.png"/></Relationships>
</file>

<file path=word/_rels/footnotes.xml.rels><?xml version="1.0" encoding="UTF-8" standalone="yes"?>
<Relationships xmlns="http://schemas.openxmlformats.org/package/2006/relationships"><Relationship Id="rId8" Type="http://schemas.openxmlformats.org/officeDocument/2006/relationships/hyperlink" Target="https://en.wikipedia.org/wiki/List_of_5G_NR_networks" TargetMode="External"/><Relationship Id="rId13" Type="http://schemas.openxmlformats.org/officeDocument/2006/relationships/hyperlink" Target="https://cryptobook.nakov.com/asymmetric-key-ciphers/ecies-public-key-encryption" TargetMode="External"/><Relationship Id="rId18" Type="http://schemas.openxmlformats.org/officeDocument/2006/relationships/hyperlink" Target="https://cryptobook.nakov.com/asymetric-key-ciphers/ecies-public-key-encryption" TargetMode="External"/><Relationship Id="rId26" Type="http://schemas.openxmlformats.org/officeDocument/2006/relationships/hyperlink" Target="https://www.cablelabs.com/insights/a-comparative-introduction-to-4g-and-5g-authentication" TargetMode="External"/><Relationship Id="rId3" Type="http://schemas.openxmlformats.org/officeDocument/2006/relationships/hyperlink" Target="http://howltestuffworks.blogspot.com/2019/10/5g-nr-synchronization-signalpbch-block.html" TargetMode="External"/><Relationship Id="rId21" Type="http://schemas.openxmlformats.org/officeDocument/2006/relationships/hyperlink" Target="https://www.johndcook.com/blog/2018/08/21/a-tale-of-two-elliptic-curves/" TargetMode="External"/><Relationship Id="rId7" Type="http://schemas.openxmlformats.org/officeDocument/2006/relationships/hyperlink" Target="https://www.metaswitch.com/knowledge-center/reference/what-is-the-5g-service-based-architecture-sba" TargetMode="External"/><Relationship Id="rId12" Type="http://schemas.openxmlformats.org/officeDocument/2006/relationships/hyperlink" Target="https://www.linkedin.com/pulse/5g-supi-suci-identifiers-reza-gholami" TargetMode="External"/><Relationship Id="rId17" Type="http://schemas.openxmlformats.org/officeDocument/2006/relationships/hyperlink" Target="https://www.universalis.fr/encyclopedie/groupes-mathematiques-generalites/1-la-structure-de-groupe" TargetMode="External"/><Relationship Id="rId25" Type="http://schemas.openxmlformats.org/officeDocument/2006/relationships/hyperlink" Target="https://www.ericsson.com/en/blog/2019/5/fighting-imsi-catchers-5g-cellular-paging-privacy" TargetMode="External"/><Relationship Id="rId2" Type="http://schemas.openxmlformats.org/officeDocument/2006/relationships/hyperlink" Target="https://www.telecomhall.net/t/beam-types-in-5g-nr/9911" TargetMode="External"/><Relationship Id="rId16" Type="http://schemas.openxmlformats.org/officeDocument/2006/relationships/hyperlink" Target="https://culturemath.ens.fr/thematiques/lycee/cryptographie-asymetrique-et-courbes-elliptiques" TargetMode="External"/><Relationship Id="rId20" Type="http://schemas.openxmlformats.org/officeDocument/2006/relationships/hyperlink" Target="https://en.wikipedia.org/wiki/Curve25519" TargetMode="External"/><Relationship Id="rId29" Type="http://schemas.openxmlformats.org/officeDocument/2006/relationships/hyperlink" Target="https://blogs.univ-poitiers.fr/f-launay/2021/06/28/la-securite-des-reseaux-mobiles-part-5/" TargetMode="External"/><Relationship Id="rId1" Type="http://schemas.openxmlformats.org/officeDocument/2006/relationships/hyperlink" Target="https://www.linkedin.com/pulse/5g-nr-beam-management-scheduling-everything-beams-ramalingam" TargetMode="External"/><Relationship Id="rId6" Type="http://schemas.openxmlformats.org/officeDocument/2006/relationships/hyperlink" Target="https://cdn.rohde-schwarz.com/magazine/pdfs_1/article/221/french_24/NEWS_221__02_MIMO-Kompendium__FR.pdf" TargetMode="External"/><Relationship Id="rId11" Type="http://schemas.openxmlformats.org/officeDocument/2006/relationships/hyperlink" Target="https://www.ericsson.com/en/blog/2017/6/protecting-5g-against-imsi-catchers" TargetMode="External"/><Relationship Id="rId24" Type="http://schemas.openxmlformats.org/officeDocument/2006/relationships/hyperlink" Target="https://www.idemia.com/5g-sim" TargetMode="External"/><Relationship Id="rId32" Type="http://schemas.openxmlformats.org/officeDocument/2006/relationships/hyperlink" Target="https://docs.paloaltonetworks.com/service-providers/10-0/mobile-network-infrastructure-getting-started/5g-security/5g-network-slice-security.html" TargetMode="External"/><Relationship Id="rId5" Type="http://schemas.openxmlformats.org/officeDocument/2006/relationships/hyperlink" Target="https://www.5gamericas.org/wp-content/uploads/2019/08/5G-Americas_Advanced-Antenna-Systems-for-5G-White-Paper.pdf" TargetMode="External"/><Relationship Id="rId15" Type="http://schemas.openxmlformats.org/officeDocument/2006/relationships/hyperlink" Target="https://fr.wikipedia.org/wiki/Chiffrement_RSA" TargetMode="External"/><Relationship Id="rId23" Type="http://schemas.openxmlformats.org/officeDocument/2006/relationships/hyperlink" Target="https://github.com/P1sec/CryptoMobile" TargetMode="External"/><Relationship Id="rId28" Type="http://schemas.openxmlformats.org/officeDocument/2006/relationships/hyperlink" Target="https://blogs.univ-poitiers.fr/f-launay/tag/eap-aka/" TargetMode="External"/><Relationship Id="rId10" Type="http://schemas.openxmlformats.org/officeDocument/2006/relationships/hyperlink" Target="https://itectec.com/spec/5-3-handling-subscription-identifier-privacy-for-5g/" TargetMode="External"/><Relationship Id="rId19" Type="http://schemas.openxmlformats.org/officeDocument/2006/relationships/hyperlink" Target="https://nickvsnetworking.com/5g-subscriber-idenitifiers-suci-supi/" TargetMode="External"/><Relationship Id="rId31" Type="http://schemas.openxmlformats.org/officeDocument/2006/relationships/hyperlink" Target="https://itectec.com/spec/5g-nr-radio-protocol-architecture-security/" TargetMode="External"/><Relationship Id="rId4" Type="http://schemas.openxmlformats.org/officeDocument/2006/relationships/hyperlink" Target="https://www.sharetechnote.com/html/5G/5G_Phy_BeamManagement.html" TargetMode="External"/><Relationship Id="rId9" Type="http://schemas.openxmlformats.org/officeDocument/2006/relationships/hyperlink" Target="https://www.ericsson.com/en/blog/2019/7/3gpp-5g-security-overview" TargetMode="External"/><Relationship Id="rId14" Type="http://schemas.openxmlformats.org/officeDocument/2006/relationships/hyperlink" Target="https://fr.wikipedia.org/wiki/Cryptographie_sur_les_courbes_elliptiques" TargetMode="External"/><Relationship Id="rId22" Type="http://schemas.openxmlformats.org/officeDocument/2006/relationships/hyperlink" Target="https://labs.p1sec.com/2020/06/26/5g-supi-suci-and-ecies/" TargetMode="External"/><Relationship Id="rId27" Type="http://schemas.openxmlformats.org/officeDocument/2006/relationships/hyperlink" Target="https://blogs.univ-poitiers.fr/f-launay/2021/06/29/la-securite-des-reseaux-mobiles-part-6/" TargetMode="External"/><Relationship Id="rId30" Type="http://schemas.openxmlformats.org/officeDocument/2006/relationships/hyperlink" Target="https://blogs.univ-poitiers.fr/f-launay/2021/06/27/la-securite-des-reseaux-mobiles-part-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64CC18-DDE2-4073-B12F-D99A9FF2D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98</Pages>
  <Words>20483</Words>
  <Characters>112660</Characters>
  <Application>Microsoft Office Word</Application>
  <DocSecurity>0</DocSecurity>
  <Lines>938</Lines>
  <Paragraphs>265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132878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DELAHAYE, Ruddy</dc:creator>
  <cp:keywords/>
  <dc:description/>
  <cp:lastModifiedBy>DELAHAYE, Ruddy</cp:lastModifiedBy>
  <cp:revision>1</cp:revision>
  <dcterms:created xsi:type="dcterms:W3CDTF">2022-07-11T10:36:00Z</dcterms:created>
  <dcterms:modified xsi:type="dcterms:W3CDTF">2022-07-11T12:00:00Z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2022-07-11T10:36:09Z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bb6f7b30-02f5-4508-8926-b53b14f0aaa7</vt:lpwstr>
  </property>
  <property fmtid="{D5CDD505-2E9C-101B-9397-08002B2CF9AE}" pid="8" name="MSIP_Label_e463cba9-5f6c-478d-9329-7b2295e4e8ed_ContentBits">
    <vt:lpwstr>0</vt:lpwstr>
  </property>
</Properties>
</file>