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8F6" w:rsidRDefault="00265E9B" w:rsidP="00236099">
      <w:pPr>
        <w:jc w:val="center"/>
        <w:rPr>
          <w:b/>
          <w:sz w:val="28"/>
          <w:szCs w:val="28"/>
        </w:rPr>
      </w:pPr>
      <w:r>
        <w:rPr>
          <w:b/>
          <w:sz w:val="28"/>
          <w:szCs w:val="28"/>
        </w:rPr>
        <w:t xml:space="preserve">Processus de calibration en phase </w:t>
      </w:r>
      <w:bookmarkStart w:id="0" w:name="_GoBack"/>
      <w:bookmarkEnd w:id="0"/>
      <w:r>
        <w:rPr>
          <w:b/>
          <w:sz w:val="28"/>
          <w:szCs w:val="28"/>
        </w:rPr>
        <w:t>appliqué à la sommation cohérente de 2 PLL</w:t>
      </w:r>
    </w:p>
    <w:p w:rsidR="00484C9A" w:rsidRPr="00484C9A" w:rsidRDefault="00265E9B" w:rsidP="00484C9A">
      <w:pPr>
        <w:jc w:val="right"/>
        <w:rPr>
          <w:b/>
        </w:rPr>
      </w:pPr>
      <w:r>
        <w:rPr>
          <w:b/>
        </w:rPr>
        <w:t xml:space="preserve">Nicolas </w:t>
      </w:r>
      <w:proofErr w:type="spellStart"/>
      <w:r>
        <w:rPr>
          <w:b/>
        </w:rPr>
        <w:t>Lezaud</w:t>
      </w:r>
      <w:proofErr w:type="spellEnd"/>
    </w:p>
    <w:p w:rsidR="006961BC" w:rsidRDefault="00700F57" w:rsidP="009F33E9">
      <w:pPr>
        <w:ind w:left="-567"/>
      </w:pPr>
      <w:r w:rsidRPr="003B65FE">
        <w:rPr>
          <w:u w:val="single"/>
        </w:rPr>
        <w:t>Contexte</w:t>
      </w:r>
      <w:r>
        <w:t> :</w:t>
      </w:r>
      <w:r w:rsidR="007B2DAC">
        <w:t xml:space="preserve"> </w:t>
      </w:r>
      <w:r w:rsidR="007E36ED">
        <w:t xml:space="preserve">Dans le but </w:t>
      </w:r>
      <w:r w:rsidR="007B2DAC">
        <w:t>d’améliorer le bruit de phase des PLL, on utilise la sommation cohérente  de deux PLL</w:t>
      </w:r>
      <w:r w:rsidR="006961BC">
        <w:t>. La sommation cohérente est la sommation de 2 signaux identiques en phase. Le signal utile est augmenté de 6dB alors que le bruit</w:t>
      </w:r>
      <w:r w:rsidR="00CF1D9A">
        <w:t xml:space="preserve"> blanc</w:t>
      </w:r>
      <w:r w:rsidR="006961BC">
        <w:t xml:space="preserve"> de 3dB, permettant ainsi l’amélioration de 3dB du bruit de phase.</w:t>
      </w:r>
    </w:p>
    <w:p w:rsidR="002D5BF5" w:rsidRDefault="002D5BF5" w:rsidP="009F33E9">
      <w:pPr>
        <w:ind w:left="-567"/>
      </w:pPr>
    </w:p>
    <w:p w:rsidR="007B5350" w:rsidRDefault="008C29F2" w:rsidP="009F33E9">
      <w:pPr>
        <w:ind w:left="-567"/>
      </w:pPr>
      <w:r>
        <w:object w:dxaOrig="12345" w:dyaOrig="3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116.75pt" o:ole="">
            <v:imagedata r:id="rId7" o:title=""/>
          </v:shape>
          <o:OLEObject Type="Embed" ProgID="Visio.Drawing.11" ShapeID="_x0000_i1025" DrawAspect="Content" ObjectID="_1605530324" r:id="rId8"/>
        </w:object>
      </w:r>
    </w:p>
    <w:p w:rsidR="007B5350" w:rsidRDefault="007B5350" w:rsidP="009F33E9">
      <w:pPr>
        <w:ind w:left="-567"/>
      </w:pPr>
    </w:p>
    <w:p w:rsidR="00C33FA6" w:rsidRDefault="006961BC" w:rsidP="00265E9B">
      <w:pPr>
        <w:ind w:left="-567"/>
      </w:pPr>
      <w:r>
        <w:t>Le gain de la sommation est défini par 10xlog [2+2</w:t>
      </w:r>
      <w:r w:rsidR="007B5350">
        <w:t xml:space="preserve"> </w:t>
      </w:r>
      <w:proofErr w:type="spellStart"/>
      <w:proofErr w:type="gramStart"/>
      <w:r>
        <w:t>cos</w:t>
      </w:r>
      <w:r w:rsidR="007B5350">
        <w:t>ϕ</w:t>
      </w:r>
      <w:proofErr w:type="spellEnd"/>
      <w:r w:rsidR="007B5350">
        <w:t xml:space="preserve"> ]</w:t>
      </w:r>
      <w:proofErr w:type="gramEnd"/>
      <w:r w:rsidR="007B5350">
        <w:t xml:space="preserve">. On </w:t>
      </w:r>
      <w:r w:rsidR="00B14546">
        <w:t>cherche à maintenir un gain de 5,</w:t>
      </w:r>
      <w:r w:rsidR="007B5350">
        <w:t>5dB</w:t>
      </w:r>
      <w:r w:rsidR="00B14546">
        <w:t xml:space="preserve"> (soit 2,5dB sur le bruit de phase)</w:t>
      </w:r>
      <w:r w:rsidR="007B5350">
        <w:t xml:space="preserve"> c’est-à-dire à garanti</w:t>
      </w:r>
      <w:r w:rsidR="008C29F2">
        <w:t>r une variation de la phase de +/-40°</w:t>
      </w:r>
      <w:r w:rsidR="00265E9B">
        <w:t>.</w:t>
      </w:r>
      <w:r w:rsidR="00C33FA6">
        <w:t xml:space="preserve"> La difficulté </w:t>
      </w:r>
      <w:r w:rsidR="002D5BF5">
        <w:t>provient du fait que</w:t>
      </w:r>
      <w:r w:rsidR="00C33FA6">
        <w:t xml:space="preserve"> les caractéristiques des PLL vont varier </w:t>
      </w:r>
      <w:r w:rsidR="00B14546">
        <w:t>dans le temps et en température, il ne sera alors plus possible de garantir les signaux en phase. Cette remarque d’autant plus vrai que l’on travaille à des fréquences élevées.</w:t>
      </w:r>
    </w:p>
    <w:p w:rsidR="00B14546" w:rsidRDefault="00B14546" w:rsidP="00265E9B">
      <w:pPr>
        <w:ind w:left="-567"/>
      </w:pPr>
      <w:r>
        <w:t xml:space="preserve">Dans notre cas d’utilisation avec des PLL LMX2595 </w:t>
      </w:r>
      <w:r w:rsidR="00CB4293">
        <w:t>à une fréquence de 10</w:t>
      </w:r>
      <w:r>
        <w:t>GHz, la variation indiquée par le constructeur est de 2,5ps /°C.</w:t>
      </w:r>
      <w:r w:rsidR="00634C74">
        <w:t xml:space="preserve"> A 10</w:t>
      </w:r>
      <w:r w:rsidR="00C6506B">
        <w:t>GHz, l</w:t>
      </w:r>
      <w:r w:rsidR="00634C74">
        <w:t>a période du signal RF est de 100</w:t>
      </w:r>
      <w:r w:rsidR="00C6506B">
        <w:t>ps, 40° de variation correspondrait à maintenir un décalage inférieur à</w:t>
      </w:r>
      <w:r w:rsidR="00634C74">
        <w:t xml:space="preserve"> 11</w:t>
      </w:r>
      <w:r w:rsidR="00C6506B">
        <w:t>ps</w:t>
      </w:r>
      <w:r w:rsidR="002D5BF5">
        <w:t xml:space="preserve"> dans le temps de vie du produit et garantir u</w:t>
      </w:r>
      <w:r w:rsidR="00634C74">
        <w:t>ne variation de température de 4,4</w:t>
      </w:r>
      <w:r w:rsidR="002D5BF5">
        <w:t xml:space="preserve">°C </w:t>
      </w:r>
      <w:r w:rsidR="00A81B26">
        <w:t>entre chaque PLL</w:t>
      </w:r>
    </w:p>
    <w:p w:rsidR="002D5BF5" w:rsidRDefault="002D5BF5" w:rsidP="00265E9B">
      <w:pPr>
        <w:ind w:left="-567"/>
      </w:pPr>
      <w:r>
        <w:t xml:space="preserve">L’innovation proposée est un mécanisme permettant de calibrer en aveugle le déphasage des </w:t>
      </w:r>
      <w:proofErr w:type="gramStart"/>
      <w:r>
        <w:t xml:space="preserve">PLL </w:t>
      </w:r>
      <w:r w:rsidR="00CB4293">
        <w:t>.</w:t>
      </w:r>
      <w:proofErr w:type="gramEnd"/>
    </w:p>
    <w:p w:rsidR="002D5BF5" w:rsidRPr="002D5BF5" w:rsidRDefault="002D5BF5" w:rsidP="00265E9B">
      <w:pPr>
        <w:ind w:left="-567"/>
        <w:rPr>
          <w:u w:val="single"/>
        </w:rPr>
      </w:pPr>
      <w:r w:rsidRPr="002D5BF5">
        <w:rPr>
          <w:u w:val="single"/>
        </w:rPr>
        <w:t>Innovation proposée :</w:t>
      </w:r>
    </w:p>
    <w:p w:rsidR="002D5BF5" w:rsidRDefault="002D5BF5" w:rsidP="00265E9B">
      <w:pPr>
        <w:ind w:left="-567"/>
      </w:pPr>
      <w:r>
        <w:t>1/ La calibration en aveugle sera réalisée par un détecteur de puissance via le montage suivant :</w:t>
      </w:r>
    </w:p>
    <w:p w:rsidR="002D5BF5" w:rsidRDefault="00681C59" w:rsidP="00265E9B">
      <w:pPr>
        <w:ind w:left="-567"/>
      </w:pPr>
      <w:r>
        <w:object w:dxaOrig="17164" w:dyaOrig="7842">
          <v:shape id="_x0000_i1026" type="#_x0000_t75" style="width:460pt;height:209.75pt" o:ole="">
            <v:imagedata r:id="rId9" o:title=""/>
          </v:shape>
          <o:OLEObject Type="Embed" ProgID="Visio.Drawing.11" ShapeID="_x0000_i1026" DrawAspect="Content" ObjectID="_1605530325" r:id="rId10"/>
        </w:object>
      </w:r>
    </w:p>
    <w:p w:rsidR="00055C92" w:rsidRDefault="002D5BF5" w:rsidP="00055C92">
      <w:pPr>
        <w:ind w:left="-567"/>
      </w:pPr>
      <w:r>
        <w:lastRenderedPageBreak/>
        <w:t>Puisque l’on a vu que l’amplitude variait en fonction de la phase, connais</w:t>
      </w:r>
      <w:r w:rsidR="00055C92">
        <w:t xml:space="preserve">sant le niveau on pourra déterminer la différence de phase des 2 PLL. </w:t>
      </w:r>
      <w:r>
        <w:t xml:space="preserve">La faiblesse de ce type de </w:t>
      </w:r>
      <w:r w:rsidR="00055C92">
        <w:t>détection</w:t>
      </w:r>
      <w:r>
        <w:t xml:space="preserve"> est que l’on est sensible </w:t>
      </w:r>
      <w:r w:rsidR="00055C92">
        <w:t>également à la variation de puissance des signaux pouvant fausser la mesure.  On intègre donc dans le processus de calibration en phase une mesure de puissance pour chaque PLL.</w:t>
      </w:r>
      <w:r w:rsidR="00D9505D">
        <w:t xml:space="preserve"> </w:t>
      </w:r>
      <w:r w:rsidR="00184122">
        <w:t xml:space="preserve"> On utilise un détecteur Log.</w:t>
      </w:r>
      <w:r w:rsidR="00AE1882">
        <w:t xml:space="preserve"> On monte </w:t>
      </w:r>
      <w:r w:rsidR="0083741F">
        <w:t>deux</w:t>
      </w:r>
      <w:r w:rsidR="00AE1882">
        <w:t xml:space="preserve"> capteur</w:t>
      </w:r>
      <w:r w:rsidR="0083741F">
        <w:t>s de</w:t>
      </w:r>
      <w:r w:rsidR="00AE1882">
        <w:t xml:space="preserve"> température sous le PCB en vis-à-vis de la semelle de chaque PLL.</w:t>
      </w:r>
    </w:p>
    <w:p w:rsidR="002C5297" w:rsidRDefault="002C5297" w:rsidP="00055C92">
      <w:pPr>
        <w:ind w:left="-567"/>
      </w:pPr>
      <w:r>
        <w:t>On calibre la phase par la voie en opposition</w:t>
      </w:r>
      <w:r w:rsidR="009C52E1">
        <w:t xml:space="preserve"> de phase</w:t>
      </w:r>
      <w:r>
        <w:t>.</w:t>
      </w:r>
      <w:r w:rsidR="009C52E1">
        <w:t xml:space="preserve"> Si on obtient l’opposition de phase sur la voie 180°, on sera alors en phase sur la voie utile. On utilise la voie 180° car l</w:t>
      </w:r>
      <w:r>
        <w:t xml:space="preserve">a variation Log étant beaucoup plus rapide lorsque le signal est quasiment nul, la calibration sera plus précise et l’indécision par rapport à un </w:t>
      </w:r>
      <w:proofErr w:type="spellStart"/>
      <w:r>
        <w:t>decalage</w:t>
      </w:r>
      <w:proofErr w:type="spellEnd"/>
      <w:r>
        <w:t xml:space="preserve"> des amplitudes plus faible. Voir courbe ci-dessous :</w:t>
      </w:r>
    </w:p>
    <w:p w:rsidR="002C5297" w:rsidRDefault="009C52E1" w:rsidP="00055C92">
      <w:pPr>
        <w:ind w:left="-567"/>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876300</wp:posOffset>
                </wp:positionH>
                <wp:positionV relativeFrom="paragraph">
                  <wp:posOffset>2714625</wp:posOffset>
                </wp:positionV>
                <wp:extent cx="419100" cy="571500"/>
                <wp:effectExtent l="0" t="38100" r="57150" b="19050"/>
                <wp:wrapNone/>
                <wp:docPr id="5" name="Connecteur droit avec flèche 5"/>
                <wp:cNvGraphicFramePr/>
                <a:graphic xmlns:a="http://schemas.openxmlformats.org/drawingml/2006/main">
                  <a:graphicData uri="http://schemas.microsoft.com/office/word/2010/wordprocessingShape">
                    <wps:wsp>
                      <wps:cNvCnPr/>
                      <wps:spPr>
                        <a:xfrm flipV="1">
                          <a:off x="0" y="0"/>
                          <a:ext cx="419100"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5" o:spid="_x0000_s1026" type="#_x0000_t32" style="position:absolute;margin-left:69pt;margin-top:213.75pt;width:33pt;height:4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" strokecolor="#4579b8 [3044]">
                <v:stroke endarrow="open"/>
              </v:shape>
            </w:pict>
          </mc:Fallback>
        </mc:AlternateContent>
      </w:r>
      <w:r>
        <w:rPr>
          <w:noProof/>
          <w:lang w:eastAsia="fr-FR"/>
        </w:rPr>
        <w:drawing>
          <wp:inline distT="0" distB="0" distL="0" distR="0" wp14:anchorId="1288CB5D" wp14:editId="7C67F61E">
            <wp:extent cx="5731510" cy="2954110"/>
            <wp:effectExtent l="0" t="0" r="21590" b="1778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52E1" w:rsidRDefault="009C52E1" w:rsidP="00055C92">
      <w:pPr>
        <w:ind w:left="-567"/>
      </w:pPr>
      <w:r>
        <w:rPr>
          <w:noProof/>
          <w:lang w:eastAsia="fr-FR"/>
        </w:rPr>
        <mc:AlternateContent>
          <mc:Choice Requires="wps">
            <w:drawing>
              <wp:anchor distT="0" distB="0" distL="114300" distR="114300" simplePos="0" relativeHeight="251661312" behindDoc="0" locked="0" layoutInCell="1" allowOverlap="1" wp14:anchorId="1F6329FB" wp14:editId="3A4E38CF">
                <wp:simplePos x="0" y="0"/>
                <wp:positionH relativeFrom="column">
                  <wp:posOffset>-828676</wp:posOffset>
                </wp:positionH>
                <wp:positionV relativeFrom="paragraph">
                  <wp:posOffset>38100</wp:posOffset>
                </wp:positionV>
                <wp:extent cx="2962275" cy="1403985"/>
                <wp:effectExtent l="0" t="0" r="28575" b="2794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03985"/>
                        </a:xfrm>
                        <a:prstGeom prst="rect">
                          <a:avLst/>
                        </a:prstGeom>
                        <a:solidFill>
                          <a:srgbClr val="FFFFFF"/>
                        </a:solidFill>
                        <a:ln w="9525">
                          <a:solidFill>
                            <a:srgbClr val="000000"/>
                          </a:solidFill>
                          <a:miter lim="800000"/>
                          <a:headEnd/>
                          <a:tailEnd/>
                        </a:ln>
                      </wps:spPr>
                      <wps:txbx>
                        <w:txbxContent>
                          <w:p w:rsidR="009C52E1" w:rsidRDefault="009C52E1">
                            <w:r>
                              <w:t>Zone de calibration : variation de 10dB en gain pour 30° de variation de phase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65.25pt;margin-top:3pt;width:233.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">
                <v:textbox style="mso-fit-shape-to-text:t">
                  <w:txbxContent>
                    <w:p w:rsidR="009C52E1" w:rsidRDefault="009C52E1">
                      <w:r>
                        <w:t>Zone de calibration : variation de 10dB en gain pour 30° de variation de phase</w:t>
                      </w:r>
                    </w:p>
                  </w:txbxContent>
                </v:textbox>
              </v:shape>
            </w:pict>
          </mc:Fallback>
        </mc:AlternateContent>
      </w:r>
    </w:p>
    <w:p w:rsidR="009C52E1" w:rsidRDefault="009C52E1" w:rsidP="00055C92">
      <w:pPr>
        <w:ind w:left="-567"/>
      </w:pPr>
    </w:p>
    <w:p w:rsidR="009C52E1" w:rsidRDefault="009C52E1" w:rsidP="00055C92">
      <w:pPr>
        <w:ind w:left="-567"/>
      </w:pPr>
    </w:p>
    <w:p w:rsidR="00055C92" w:rsidRDefault="00055C92" w:rsidP="00055C92">
      <w:pPr>
        <w:ind w:left="-567"/>
      </w:pPr>
      <w:r>
        <w:t>Le processus de calibration sera à réaliser à chaque dém</w:t>
      </w:r>
      <w:r w:rsidR="00F82789">
        <w:t>arrage et changement de fréquence car nécessitant une interruption de la porteuse</w:t>
      </w:r>
      <w:r w:rsidR="005F4EC5">
        <w:t>. L’algorithme pourra être implémenté dans le FPGA.</w:t>
      </w:r>
    </w:p>
    <w:p w:rsidR="00055C92" w:rsidRDefault="00055C92" w:rsidP="00681C59">
      <w:pPr>
        <w:pStyle w:val="Paragraphedeliste"/>
        <w:numPr>
          <w:ilvl w:val="0"/>
          <w:numId w:val="5"/>
        </w:numPr>
        <w:ind w:left="0"/>
      </w:pPr>
      <w:r>
        <w:t xml:space="preserve"> </w:t>
      </w:r>
      <w:r w:rsidR="00D9505D">
        <w:t xml:space="preserve">La PLL1 seule est allumée, on règle la puissance pour avoir A0 </w:t>
      </w:r>
    </w:p>
    <w:p w:rsidR="00D9505D" w:rsidRDefault="00681C59" w:rsidP="00681C59">
      <w:pPr>
        <w:pStyle w:val="Paragraphedeliste"/>
        <w:numPr>
          <w:ilvl w:val="0"/>
          <w:numId w:val="5"/>
        </w:numPr>
        <w:ind w:left="0"/>
      </w:pPr>
      <w:r>
        <w:t xml:space="preserve"> </w:t>
      </w:r>
      <w:r w:rsidR="00D9505D">
        <w:t xml:space="preserve">La PLL2 seule est allumée, on règle la puissance pour avoir A0 </w:t>
      </w:r>
    </w:p>
    <w:p w:rsidR="00D9505D" w:rsidRDefault="00D9505D" w:rsidP="00681C59">
      <w:pPr>
        <w:pStyle w:val="Paragraphedeliste"/>
        <w:numPr>
          <w:ilvl w:val="0"/>
          <w:numId w:val="4"/>
        </w:numPr>
      </w:pPr>
      <w:r>
        <w:t>Les 2 PLL sont allumées à la puissance réglée.</w:t>
      </w:r>
    </w:p>
    <w:p w:rsidR="00D9505D" w:rsidRDefault="009C5F76" w:rsidP="00F61B61">
      <w:pPr>
        <w:pStyle w:val="Paragraphedeliste"/>
        <w:numPr>
          <w:ilvl w:val="0"/>
          <w:numId w:val="4"/>
        </w:numPr>
      </w:pPr>
      <w:r>
        <w:t xml:space="preserve">Par pas de 20°, </w:t>
      </w:r>
      <w:r w:rsidR="00F61B61">
        <w:t>on vient trouver le po</w:t>
      </w:r>
      <w:r w:rsidR="00E5602D">
        <w:t>int le plus proche du gain à -</w:t>
      </w:r>
      <w:r w:rsidR="009C52E1">
        <w:t>10</w:t>
      </w:r>
      <w:r w:rsidR="00F61B61">
        <w:t>dB sur la courbe.</w:t>
      </w:r>
    </w:p>
    <w:p w:rsidR="009C52E1" w:rsidRDefault="00F61B61" w:rsidP="00F61B61">
      <w:pPr>
        <w:pStyle w:val="Paragraphedeliste"/>
        <w:numPr>
          <w:ilvl w:val="0"/>
          <w:numId w:val="4"/>
        </w:numPr>
      </w:pPr>
      <w:r>
        <w:t xml:space="preserve">Par pas de 2°, on trouve le point P1 </w:t>
      </w:r>
      <w:r w:rsidR="009C52E1">
        <w:t>le plus proche du gain à -10</w:t>
      </w:r>
      <w:r>
        <w:t xml:space="preserve">dB sur la courbe </w:t>
      </w:r>
    </w:p>
    <w:p w:rsidR="009C52E1" w:rsidRDefault="009C52E1" w:rsidP="00F61B61">
      <w:pPr>
        <w:pStyle w:val="Paragraphedeliste"/>
        <w:numPr>
          <w:ilvl w:val="0"/>
          <w:numId w:val="4"/>
        </w:numPr>
      </w:pPr>
      <w:r>
        <w:t>Pour trouver le point P2</w:t>
      </w:r>
      <w:r w:rsidR="00394337">
        <w:t> :</w:t>
      </w:r>
      <w:r>
        <w:t xml:space="preserve"> par pas de 2° on se déplace dans le sens d’une diminution du Gain jusqu’à obtenir le point le plus proche de -10dB</w:t>
      </w:r>
    </w:p>
    <w:p w:rsidR="00E5602D" w:rsidRDefault="00E5602D" w:rsidP="00E5602D">
      <w:pPr>
        <w:pStyle w:val="Paragraphedeliste"/>
        <w:numPr>
          <w:ilvl w:val="0"/>
          <w:numId w:val="4"/>
        </w:numPr>
      </w:pPr>
      <w:r>
        <w:t xml:space="preserve">Pour garantir un signal </w:t>
      </w:r>
      <w:r w:rsidR="00652EE3">
        <w:t xml:space="preserve">utile </w:t>
      </w:r>
      <w:r>
        <w:t>en phase on se place alors au point P0 = (P1 + P2) /2</w:t>
      </w:r>
    </w:p>
    <w:p w:rsidR="00143D6D" w:rsidRDefault="00BD7156" w:rsidP="00BD7156">
      <w:pPr>
        <w:pStyle w:val="Paragraphedeliste"/>
        <w:numPr>
          <w:ilvl w:val="0"/>
          <w:numId w:val="4"/>
        </w:numPr>
      </w:pPr>
      <w:r>
        <w:t xml:space="preserve">On définit alors la limite de calibration </w:t>
      </w:r>
      <w:r w:rsidR="00143D6D">
        <w:t xml:space="preserve">cohérente </w:t>
      </w:r>
      <w:r>
        <w:t>en se plaçant à  (P1 + P2) /2 + 40°</w:t>
      </w:r>
      <w:r w:rsidR="00143D6D">
        <w:t xml:space="preserve"> (gain bruit de phase = 2,5dB)</w:t>
      </w:r>
      <w:r>
        <w:t xml:space="preserve">, la valeur de puissance </w:t>
      </w:r>
      <w:proofErr w:type="spellStart"/>
      <w:r>
        <w:t>Pseuil</w:t>
      </w:r>
      <w:r w:rsidR="00143D6D">
        <w:t>_coherente</w:t>
      </w:r>
      <w:proofErr w:type="spellEnd"/>
      <w:r>
        <w:t xml:space="preserve"> </w:t>
      </w:r>
      <w:r w:rsidR="00143D6D">
        <w:t xml:space="preserve"> est sauvegardée. </w:t>
      </w:r>
    </w:p>
    <w:p w:rsidR="00143D6D" w:rsidRDefault="00143D6D" w:rsidP="00143D6D">
      <w:pPr>
        <w:pStyle w:val="Paragraphedeliste"/>
        <w:numPr>
          <w:ilvl w:val="0"/>
          <w:numId w:val="4"/>
        </w:numPr>
      </w:pPr>
      <w:r>
        <w:t xml:space="preserve">On définit alors la limite de calibration nominale en se plaçant à  (P1 + P2) /2 + 75°, la valeur de puissance </w:t>
      </w:r>
      <w:proofErr w:type="spellStart"/>
      <w:r>
        <w:t>Pseuil_nominal</w:t>
      </w:r>
      <w:proofErr w:type="spellEnd"/>
      <w:r>
        <w:t xml:space="preserve">   (gain bruit de phase = 1dB</w:t>
      </w:r>
      <w:proofErr w:type="gramStart"/>
      <w:r>
        <w:t>)est</w:t>
      </w:r>
      <w:proofErr w:type="gramEnd"/>
      <w:r>
        <w:t xml:space="preserve"> sauvegardée. </w:t>
      </w:r>
    </w:p>
    <w:p w:rsidR="00BD7156" w:rsidRDefault="00143D6D" w:rsidP="00BD7156">
      <w:pPr>
        <w:pStyle w:val="Paragraphedeliste"/>
        <w:numPr>
          <w:ilvl w:val="0"/>
          <w:numId w:val="4"/>
        </w:numPr>
      </w:pPr>
      <w:r>
        <w:t xml:space="preserve">Lorsque le niveau sur le détecteur en opposition de phase  &gt; </w:t>
      </w:r>
      <w:proofErr w:type="spellStart"/>
      <w:r>
        <w:t>P</w:t>
      </w:r>
      <w:r w:rsidR="00AE1882">
        <w:t>seuil</w:t>
      </w:r>
      <w:proofErr w:type="spellEnd"/>
      <w:r w:rsidR="00AE1882">
        <w:t xml:space="preserve"> _</w:t>
      </w:r>
      <w:r>
        <w:t>nominal, on coupe la PLL2, les performances avec la sommation cohérente seraient plus dégradées qu’avec une seule PLL</w:t>
      </w:r>
    </w:p>
    <w:p w:rsidR="00AE1882" w:rsidRDefault="00AE1882" w:rsidP="00AE1882">
      <w:pPr>
        <w:pStyle w:val="Paragraphedeliste"/>
        <w:numPr>
          <w:ilvl w:val="0"/>
          <w:numId w:val="4"/>
        </w:numPr>
      </w:pPr>
      <w:r>
        <w:t xml:space="preserve">Lorsque le niveau sur le détecteur en opposition de phase  &gt; </w:t>
      </w:r>
      <w:proofErr w:type="spellStart"/>
      <w:r>
        <w:t>Pseuil_cohérent</w:t>
      </w:r>
      <w:proofErr w:type="spellEnd"/>
      <w:r>
        <w:t xml:space="preserve">, on coupe la PLL2, le temps de programmer une nouvelle valeur de phase. Le signal alors les performances d’un signal </w:t>
      </w:r>
      <w:r>
        <w:lastRenderedPageBreak/>
        <w:t>seul le temps de programmation et de lock de la PLL. Connaissant la température de chaque composant, il sera possible de déterminer quelle composant est en avance de phase sur l’autre et donc de recaler de + ou -40° la phase de la PLL2 à son démarrage</w:t>
      </w:r>
    </w:p>
    <w:p w:rsidR="00AE1882" w:rsidRDefault="00AE1882" w:rsidP="00AE1882">
      <w:pPr>
        <w:pStyle w:val="Paragraphedeliste"/>
        <w:ind w:left="48"/>
      </w:pPr>
    </w:p>
    <w:p w:rsidR="00055C92" w:rsidRDefault="00335136" w:rsidP="00055C92">
      <w:pPr>
        <w:ind w:left="-567"/>
      </w:pPr>
      <w:r>
        <w:t>2/ Plage de température de calibration :</w:t>
      </w:r>
    </w:p>
    <w:p w:rsidR="00335136" w:rsidRDefault="00335136" w:rsidP="00055C92">
      <w:pPr>
        <w:ind w:left="-567"/>
      </w:pPr>
      <w:r>
        <w:t xml:space="preserve">On a vu qu’il était nécessaire de </w:t>
      </w:r>
      <w:proofErr w:type="spellStart"/>
      <w:r>
        <w:t>recalibrer</w:t>
      </w:r>
      <w:proofErr w:type="spellEnd"/>
      <w:r>
        <w:t xml:space="preserve"> les PLL si on dépasse </w:t>
      </w:r>
      <w:r w:rsidR="00E05208">
        <w:t>une différence</w:t>
      </w:r>
      <w:r w:rsidR="00BD7156">
        <w:t xml:space="preserve">  une certaine plage de température entre celles-ci (</w:t>
      </w:r>
      <w:proofErr w:type="spellStart"/>
      <w:r w:rsidR="00BD7156">
        <w:t>dependant</w:t>
      </w:r>
      <w:proofErr w:type="spellEnd"/>
      <w:r w:rsidR="00BD7156">
        <w:t xml:space="preserve"> des composants et de la fréquence).</w:t>
      </w:r>
    </w:p>
    <w:p w:rsidR="00BD7156" w:rsidRDefault="00BD7156" w:rsidP="00055C92">
      <w:pPr>
        <w:ind w:left="-567"/>
      </w:pPr>
      <w:r>
        <w:t xml:space="preserve">Lors de l’implémentation de la sommation cohérente, il sera recommandé de monter les 2 PLL l’une à </w:t>
      </w:r>
      <w:r w:rsidR="00AE1882">
        <w:t>côté</w:t>
      </w:r>
      <w:r>
        <w:t xml:space="preserve"> de l’autre avec un capteur de température sur les semelles pour chaque PLL et de les monter dans la même alvéole de blindage, il sera alors plus difficile d’obtenir un écart en température entre les 2 composants.</w:t>
      </w:r>
    </w:p>
    <w:p w:rsidR="00BD7156" w:rsidRDefault="005D49BC" w:rsidP="00055C92">
      <w:pPr>
        <w:ind w:left="-567"/>
      </w:pPr>
      <w:r>
        <w:t xml:space="preserve">Si l’environnement climatique du système a des variations lentes, il sera alors possible d’étendre la plage de température en calibrant le déphasage à -40°C si on sait qu’à chaque démarrage, on a un cycle de calibration </w:t>
      </w:r>
      <w:r w:rsidR="00E3580E">
        <w:t>de +40° à faire. On pourrait alors doubler la plage de température.</w:t>
      </w:r>
    </w:p>
    <w:p w:rsidR="00E3580E" w:rsidRDefault="00E3580E" w:rsidP="00055C92">
      <w:pPr>
        <w:ind w:left="-567"/>
      </w:pPr>
    </w:p>
    <w:p w:rsidR="00E3580E" w:rsidRDefault="00E3580E" w:rsidP="00055C92">
      <w:pPr>
        <w:ind w:left="-567"/>
      </w:pPr>
    </w:p>
    <w:p w:rsidR="00335136" w:rsidRDefault="00335136" w:rsidP="00055C92">
      <w:pPr>
        <w:ind w:left="-567"/>
      </w:pPr>
    </w:p>
    <w:p w:rsidR="00055C92" w:rsidRDefault="00055C92" w:rsidP="00265E9B">
      <w:pPr>
        <w:ind w:left="-567"/>
      </w:pPr>
    </w:p>
    <w:p w:rsidR="002D5BF5" w:rsidRDefault="002D5BF5" w:rsidP="00265E9B">
      <w:pPr>
        <w:ind w:left="-567"/>
      </w:pPr>
    </w:p>
    <w:p w:rsidR="002D5BF5" w:rsidRDefault="002D5BF5" w:rsidP="00265E9B">
      <w:pPr>
        <w:ind w:left="-567"/>
      </w:pPr>
    </w:p>
    <w:p w:rsidR="00265E9B" w:rsidRDefault="00265E9B" w:rsidP="00265E9B">
      <w:pPr>
        <w:ind w:left="-567"/>
      </w:pPr>
    </w:p>
    <w:p w:rsidR="00265E9B" w:rsidRDefault="00265E9B" w:rsidP="00265E9B">
      <w:pPr>
        <w:ind w:left="-567"/>
      </w:pPr>
    </w:p>
    <w:p w:rsidR="007B5350" w:rsidRDefault="007B5350" w:rsidP="009F33E9">
      <w:pPr>
        <w:ind w:left="-567"/>
      </w:pPr>
    </w:p>
    <w:p w:rsidR="007B5350" w:rsidRDefault="007B5350" w:rsidP="009F33E9">
      <w:pPr>
        <w:ind w:left="-567"/>
      </w:pPr>
    </w:p>
    <w:p w:rsidR="007B5350" w:rsidRDefault="007B5350" w:rsidP="009F33E9">
      <w:pPr>
        <w:ind w:left="-567"/>
      </w:pPr>
    </w:p>
    <w:sectPr w:rsidR="007B5350" w:rsidSect="00A44CAE">
      <w:pgSz w:w="11906" w:h="16838"/>
      <w:pgMar w:top="568"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27F1"/>
    <w:multiLevelType w:val="hybridMultilevel"/>
    <w:tmpl w:val="1B141E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7A3E79"/>
    <w:multiLevelType w:val="hybridMultilevel"/>
    <w:tmpl w:val="D9B8F9CE"/>
    <w:lvl w:ilvl="0" w:tplc="165AD458">
      <w:start w:val="1"/>
      <w:numFmt w:val="bullet"/>
      <w:lvlText w:val="-"/>
      <w:lvlJc w:val="left"/>
      <w:pPr>
        <w:ind w:left="-207" w:hanging="360"/>
      </w:pPr>
      <w:rPr>
        <w:rFonts w:ascii="Calibri" w:eastAsiaTheme="minorHAnsi" w:hAnsi="Calibri" w:cstheme="minorBidi" w:hint="default"/>
      </w:rPr>
    </w:lvl>
    <w:lvl w:ilvl="1" w:tplc="040C0003">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
    <w:nsid w:val="2F017FD0"/>
    <w:multiLevelType w:val="hybridMultilevel"/>
    <w:tmpl w:val="48288BB6"/>
    <w:lvl w:ilvl="0" w:tplc="B93EFD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925A6D"/>
    <w:multiLevelType w:val="hybridMultilevel"/>
    <w:tmpl w:val="CF741C90"/>
    <w:lvl w:ilvl="0" w:tplc="B4D26518">
      <w:numFmt w:val="bullet"/>
      <w:lvlText w:val="-"/>
      <w:lvlJc w:val="left"/>
      <w:pPr>
        <w:ind w:left="48" w:hanging="360"/>
      </w:pPr>
      <w:rPr>
        <w:rFonts w:ascii="Calibri" w:eastAsiaTheme="minorHAnsi" w:hAnsi="Calibri" w:cstheme="minorBidi" w:hint="default"/>
      </w:rPr>
    </w:lvl>
    <w:lvl w:ilvl="1" w:tplc="040C0003" w:tentative="1">
      <w:start w:val="1"/>
      <w:numFmt w:val="bullet"/>
      <w:lvlText w:val="o"/>
      <w:lvlJc w:val="left"/>
      <w:pPr>
        <w:ind w:left="768" w:hanging="360"/>
      </w:pPr>
      <w:rPr>
        <w:rFonts w:ascii="Courier New" w:hAnsi="Courier New" w:cs="Courier New" w:hint="default"/>
      </w:rPr>
    </w:lvl>
    <w:lvl w:ilvl="2" w:tplc="040C0005" w:tentative="1">
      <w:start w:val="1"/>
      <w:numFmt w:val="bullet"/>
      <w:lvlText w:val=""/>
      <w:lvlJc w:val="left"/>
      <w:pPr>
        <w:ind w:left="1488" w:hanging="360"/>
      </w:pPr>
      <w:rPr>
        <w:rFonts w:ascii="Wingdings" w:hAnsi="Wingdings" w:hint="default"/>
      </w:rPr>
    </w:lvl>
    <w:lvl w:ilvl="3" w:tplc="040C0001" w:tentative="1">
      <w:start w:val="1"/>
      <w:numFmt w:val="bullet"/>
      <w:lvlText w:val=""/>
      <w:lvlJc w:val="left"/>
      <w:pPr>
        <w:ind w:left="2208" w:hanging="360"/>
      </w:pPr>
      <w:rPr>
        <w:rFonts w:ascii="Symbol" w:hAnsi="Symbol" w:hint="default"/>
      </w:rPr>
    </w:lvl>
    <w:lvl w:ilvl="4" w:tplc="040C0003" w:tentative="1">
      <w:start w:val="1"/>
      <w:numFmt w:val="bullet"/>
      <w:lvlText w:val="o"/>
      <w:lvlJc w:val="left"/>
      <w:pPr>
        <w:ind w:left="2928" w:hanging="360"/>
      </w:pPr>
      <w:rPr>
        <w:rFonts w:ascii="Courier New" w:hAnsi="Courier New" w:cs="Courier New" w:hint="default"/>
      </w:rPr>
    </w:lvl>
    <w:lvl w:ilvl="5" w:tplc="040C0005" w:tentative="1">
      <w:start w:val="1"/>
      <w:numFmt w:val="bullet"/>
      <w:lvlText w:val=""/>
      <w:lvlJc w:val="left"/>
      <w:pPr>
        <w:ind w:left="3648" w:hanging="360"/>
      </w:pPr>
      <w:rPr>
        <w:rFonts w:ascii="Wingdings" w:hAnsi="Wingdings" w:hint="default"/>
      </w:rPr>
    </w:lvl>
    <w:lvl w:ilvl="6" w:tplc="040C0001" w:tentative="1">
      <w:start w:val="1"/>
      <w:numFmt w:val="bullet"/>
      <w:lvlText w:val=""/>
      <w:lvlJc w:val="left"/>
      <w:pPr>
        <w:ind w:left="4368" w:hanging="360"/>
      </w:pPr>
      <w:rPr>
        <w:rFonts w:ascii="Symbol" w:hAnsi="Symbol" w:hint="default"/>
      </w:rPr>
    </w:lvl>
    <w:lvl w:ilvl="7" w:tplc="040C0003" w:tentative="1">
      <w:start w:val="1"/>
      <w:numFmt w:val="bullet"/>
      <w:lvlText w:val="o"/>
      <w:lvlJc w:val="left"/>
      <w:pPr>
        <w:ind w:left="5088" w:hanging="360"/>
      </w:pPr>
      <w:rPr>
        <w:rFonts w:ascii="Courier New" w:hAnsi="Courier New" w:cs="Courier New" w:hint="default"/>
      </w:rPr>
    </w:lvl>
    <w:lvl w:ilvl="8" w:tplc="040C0005" w:tentative="1">
      <w:start w:val="1"/>
      <w:numFmt w:val="bullet"/>
      <w:lvlText w:val=""/>
      <w:lvlJc w:val="left"/>
      <w:pPr>
        <w:ind w:left="5808" w:hanging="360"/>
      </w:pPr>
      <w:rPr>
        <w:rFonts w:ascii="Wingdings" w:hAnsi="Wingdings" w:hint="default"/>
      </w:rPr>
    </w:lvl>
  </w:abstractNum>
  <w:abstractNum w:abstractNumId="4">
    <w:nsid w:val="6FB23C39"/>
    <w:multiLevelType w:val="hybridMultilevel"/>
    <w:tmpl w:val="30C8DB24"/>
    <w:lvl w:ilvl="0" w:tplc="B93EFD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C4"/>
    <w:rsid w:val="00055C92"/>
    <w:rsid w:val="000E019E"/>
    <w:rsid w:val="00124AA4"/>
    <w:rsid w:val="0014289A"/>
    <w:rsid w:val="00143D6D"/>
    <w:rsid w:val="00184122"/>
    <w:rsid w:val="00184B1C"/>
    <w:rsid w:val="001877C3"/>
    <w:rsid w:val="001F0DD9"/>
    <w:rsid w:val="00236099"/>
    <w:rsid w:val="00265E9B"/>
    <w:rsid w:val="00286958"/>
    <w:rsid w:val="002C5297"/>
    <w:rsid w:val="002D5BF5"/>
    <w:rsid w:val="00324DFD"/>
    <w:rsid w:val="00335136"/>
    <w:rsid w:val="00366806"/>
    <w:rsid w:val="0039043C"/>
    <w:rsid w:val="00394337"/>
    <w:rsid w:val="003B65FE"/>
    <w:rsid w:val="00475F00"/>
    <w:rsid w:val="00484C9A"/>
    <w:rsid w:val="0048505F"/>
    <w:rsid w:val="004A19C7"/>
    <w:rsid w:val="005D49BC"/>
    <w:rsid w:val="005F4EC5"/>
    <w:rsid w:val="006062C4"/>
    <w:rsid w:val="00634C74"/>
    <w:rsid w:val="00652EE3"/>
    <w:rsid w:val="00681C59"/>
    <w:rsid w:val="00695306"/>
    <w:rsid w:val="006961BC"/>
    <w:rsid w:val="006C4C51"/>
    <w:rsid w:val="00700F57"/>
    <w:rsid w:val="00765F7D"/>
    <w:rsid w:val="007B2DAC"/>
    <w:rsid w:val="007B5350"/>
    <w:rsid w:val="007B5F80"/>
    <w:rsid w:val="007C5222"/>
    <w:rsid w:val="007E36ED"/>
    <w:rsid w:val="0083741F"/>
    <w:rsid w:val="008865B7"/>
    <w:rsid w:val="008B5CB7"/>
    <w:rsid w:val="008C29F2"/>
    <w:rsid w:val="0094211C"/>
    <w:rsid w:val="00982D5F"/>
    <w:rsid w:val="009B68F6"/>
    <w:rsid w:val="009C52E1"/>
    <w:rsid w:val="009C5F76"/>
    <w:rsid w:val="009F33E9"/>
    <w:rsid w:val="00A44CAE"/>
    <w:rsid w:val="00A80311"/>
    <w:rsid w:val="00A81B26"/>
    <w:rsid w:val="00AE1882"/>
    <w:rsid w:val="00B14546"/>
    <w:rsid w:val="00B62537"/>
    <w:rsid w:val="00BD7156"/>
    <w:rsid w:val="00BE09C2"/>
    <w:rsid w:val="00C33FA6"/>
    <w:rsid w:val="00C6506B"/>
    <w:rsid w:val="00CB4293"/>
    <w:rsid w:val="00CF1D9A"/>
    <w:rsid w:val="00D3021F"/>
    <w:rsid w:val="00D9505D"/>
    <w:rsid w:val="00DC1799"/>
    <w:rsid w:val="00E05208"/>
    <w:rsid w:val="00E3580E"/>
    <w:rsid w:val="00E5602D"/>
    <w:rsid w:val="00EF074B"/>
    <w:rsid w:val="00F31716"/>
    <w:rsid w:val="00F501FF"/>
    <w:rsid w:val="00F61B61"/>
    <w:rsid w:val="00F82789"/>
    <w:rsid w:val="00FF4B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0F57"/>
    <w:pPr>
      <w:ind w:left="720"/>
      <w:contextualSpacing/>
    </w:pPr>
  </w:style>
  <w:style w:type="paragraph" w:styleId="Textedebulles">
    <w:name w:val="Balloon Text"/>
    <w:basedOn w:val="Normal"/>
    <w:link w:val="TextedebullesCar"/>
    <w:uiPriority w:val="99"/>
    <w:semiHidden/>
    <w:unhideWhenUsed/>
    <w:rsid w:val="001877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77C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0F57"/>
    <w:pPr>
      <w:ind w:left="720"/>
      <w:contextualSpacing/>
    </w:pPr>
  </w:style>
  <w:style w:type="paragraph" w:styleId="Textedebulles">
    <w:name w:val="Balloon Text"/>
    <w:basedOn w:val="Normal"/>
    <w:link w:val="TextedebullesCar"/>
    <w:uiPriority w:val="99"/>
    <w:semiHidden/>
    <w:unhideWhenUsed/>
    <w:rsid w:val="001877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7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rv-filer01.global.ad\AFFAIRES_TELECOM\1-10-MIN-1709\TECHNIQUE\DEV_RF\ETUDE%20MODULE%20OL\00-CONCEPTION%20PRELIMINAIRE\maquettage\perf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[perfo.xlsx]test!$D$50</c:f>
              <c:strCache>
                <c:ptCount val="1"/>
                <c:pt idx="0">
                  <c:v>2 PLL</c:v>
                </c:pt>
              </c:strCache>
            </c:strRef>
          </c:tx>
          <c:marker>
            <c:symbol val="none"/>
          </c:marker>
          <c:xVal>
            <c:numRef>
              <c:f>[perfo.xlsx]test!$C$51:$C$175</c:f>
              <c:numCache>
                <c:formatCode>General</c:formatCode>
                <c:ptCount val="125"/>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pt idx="37">
                  <c:v>185</c:v>
                </c:pt>
                <c:pt idx="38">
                  <c:v>190</c:v>
                </c:pt>
                <c:pt idx="39">
                  <c:v>195</c:v>
                </c:pt>
                <c:pt idx="40">
                  <c:v>200</c:v>
                </c:pt>
                <c:pt idx="41">
                  <c:v>205</c:v>
                </c:pt>
                <c:pt idx="42">
                  <c:v>210</c:v>
                </c:pt>
                <c:pt idx="43">
                  <c:v>215</c:v>
                </c:pt>
                <c:pt idx="44">
                  <c:v>220</c:v>
                </c:pt>
                <c:pt idx="45">
                  <c:v>225</c:v>
                </c:pt>
                <c:pt idx="46">
                  <c:v>230</c:v>
                </c:pt>
                <c:pt idx="47">
                  <c:v>235</c:v>
                </c:pt>
                <c:pt idx="48">
                  <c:v>240</c:v>
                </c:pt>
                <c:pt idx="49">
                  <c:v>245</c:v>
                </c:pt>
                <c:pt idx="50">
                  <c:v>250</c:v>
                </c:pt>
                <c:pt idx="51">
                  <c:v>255</c:v>
                </c:pt>
                <c:pt idx="52">
                  <c:v>260</c:v>
                </c:pt>
                <c:pt idx="53">
                  <c:v>265</c:v>
                </c:pt>
                <c:pt idx="54">
                  <c:v>270</c:v>
                </c:pt>
                <c:pt idx="55">
                  <c:v>275</c:v>
                </c:pt>
                <c:pt idx="56">
                  <c:v>280</c:v>
                </c:pt>
                <c:pt idx="57">
                  <c:v>285</c:v>
                </c:pt>
                <c:pt idx="58">
                  <c:v>290</c:v>
                </c:pt>
                <c:pt idx="59">
                  <c:v>295</c:v>
                </c:pt>
                <c:pt idx="60">
                  <c:v>300</c:v>
                </c:pt>
                <c:pt idx="61">
                  <c:v>305</c:v>
                </c:pt>
                <c:pt idx="62">
                  <c:v>310</c:v>
                </c:pt>
                <c:pt idx="63">
                  <c:v>315</c:v>
                </c:pt>
                <c:pt idx="64">
                  <c:v>320</c:v>
                </c:pt>
                <c:pt idx="65">
                  <c:v>325</c:v>
                </c:pt>
                <c:pt idx="66">
                  <c:v>330</c:v>
                </c:pt>
                <c:pt idx="67">
                  <c:v>335</c:v>
                </c:pt>
                <c:pt idx="68">
                  <c:v>340</c:v>
                </c:pt>
                <c:pt idx="69">
                  <c:v>345</c:v>
                </c:pt>
                <c:pt idx="70">
                  <c:v>350</c:v>
                </c:pt>
                <c:pt idx="71">
                  <c:v>355</c:v>
                </c:pt>
                <c:pt idx="72">
                  <c:v>360</c:v>
                </c:pt>
                <c:pt idx="73">
                  <c:v>365</c:v>
                </c:pt>
                <c:pt idx="74">
                  <c:v>370</c:v>
                </c:pt>
                <c:pt idx="75">
                  <c:v>375</c:v>
                </c:pt>
                <c:pt idx="76">
                  <c:v>380</c:v>
                </c:pt>
                <c:pt idx="77">
                  <c:v>385</c:v>
                </c:pt>
                <c:pt idx="78">
                  <c:v>390</c:v>
                </c:pt>
                <c:pt idx="79">
                  <c:v>395</c:v>
                </c:pt>
                <c:pt idx="80">
                  <c:v>400</c:v>
                </c:pt>
                <c:pt idx="81">
                  <c:v>405</c:v>
                </c:pt>
                <c:pt idx="82">
                  <c:v>410</c:v>
                </c:pt>
                <c:pt idx="83">
                  <c:v>415</c:v>
                </c:pt>
                <c:pt idx="84">
                  <c:v>420</c:v>
                </c:pt>
                <c:pt idx="85">
                  <c:v>425</c:v>
                </c:pt>
                <c:pt idx="86">
                  <c:v>430</c:v>
                </c:pt>
                <c:pt idx="87">
                  <c:v>435</c:v>
                </c:pt>
                <c:pt idx="88">
                  <c:v>440</c:v>
                </c:pt>
                <c:pt idx="89">
                  <c:v>445</c:v>
                </c:pt>
                <c:pt idx="90">
                  <c:v>450</c:v>
                </c:pt>
                <c:pt idx="91">
                  <c:v>455</c:v>
                </c:pt>
                <c:pt idx="92">
                  <c:v>460</c:v>
                </c:pt>
                <c:pt idx="93">
                  <c:v>465</c:v>
                </c:pt>
                <c:pt idx="94">
                  <c:v>470</c:v>
                </c:pt>
                <c:pt idx="95">
                  <c:v>475</c:v>
                </c:pt>
                <c:pt idx="96">
                  <c:v>480</c:v>
                </c:pt>
                <c:pt idx="97">
                  <c:v>485</c:v>
                </c:pt>
                <c:pt idx="98">
                  <c:v>490</c:v>
                </c:pt>
                <c:pt idx="99">
                  <c:v>495</c:v>
                </c:pt>
                <c:pt idx="100">
                  <c:v>500</c:v>
                </c:pt>
                <c:pt idx="101">
                  <c:v>505</c:v>
                </c:pt>
                <c:pt idx="102">
                  <c:v>510</c:v>
                </c:pt>
                <c:pt idx="103">
                  <c:v>515</c:v>
                </c:pt>
                <c:pt idx="104">
                  <c:v>520</c:v>
                </c:pt>
                <c:pt idx="105">
                  <c:v>525</c:v>
                </c:pt>
                <c:pt idx="106">
                  <c:v>530</c:v>
                </c:pt>
                <c:pt idx="107">
                  <c:v>535</c:v>
                </c:pt>
                <c:pt idx="108">
                  <c:v>540</c:v>
                </c:pt>
                <c:pt idx="109">
                  <c:v>545</c:v>
                </c:pt>
                <c:pt idx="110">
                  <c:v>550</c:v>
                </c:pt>
                <c:pt idx="111">
                  <c:v>555</c:v>
                </c:pt>
                <c:pt idx="112">
                  <c:v>560</c:v>
                </c:pt>
                <c:pt idx="113">
                  <c:v>565</c:v>
                </c:pt>
                <c:pt idx="114">
                  <c:v>570</c:v>
                </c:pt>
                <c:pt idx="115">
                  <c:v>575</c:v>
                </c:pt>
                <c:pt idx="116">
                  <c:v>580</c:v>
                </c:pt>
                <c:pt idx="117">
                  <c:v>585</c:v>
                </c:pt>
                <c:pt idx="118">
                  <c:v>590</c:v>
                </c:pt>
                <c:pt idx="119">
                  <c:v>595</c:v>
                </c:pt>
                <c:pt idx="120">
                  <c:v>600</c:v>
                </c:pt>
                <c:pt idx="121">
                  <c:v>605</c:v>
                </c:pt>
                <c:pt idx="122">
                  <c:v>610</c:v>
                </c:pt>
                <c:pt idx="123">
                  <c:v>615</c:v>
                </c:pt>
                <c:pt idx="124">
                  <c:v>620</c:v>
                </c:pt>
              </c:numCache>
            </c:numRef>
          </c:xVal>
          <c:yVal>
            <c:numRef>
              <c:f>[perfo.xlsx]test!$D$51:$D$175</c:f>
              <c:numCache>
                <c:formatCode>General</c:formatCode>
                <c:ptCount val="125"/>
                <c:pt idx="0">
                  <c:v>6.0205999132796242</c:v>
                </c:pt>
                <c:pt idx="1">
                  <c:v>6.0123373208869264</c:v>
                </c:pt>
                <c:pt idx="2">
                  <c:v>5.9875180440739628</c:v>
                </c:pt>
                <c:pt idx="3">
                  <c:v>5.9460471019813568</c:v>
                </c:pt>
                <c:pt idx="4">
                  <c:v>5.887764570914003</c:v>
                </c:pt>
                <c:pt idx="5">
                  <c:v>5.8124430949436015</c:v>
                </c:pt>
                <c:pt idx="6">
                  <c:v>5.7197842854688048</c:v>
                </c:pt>
                <c:pt idx="7">
                  <c:v>5.6094138865104402</c:v>
                </c:pt>
                <c:pt idx="8">
                  <c:v>5.4808755351805072</c:v>
                </c:pt>
                <c:pt idx="9">
                  <c:v>5.3336228888325703</c:v>
                </c:pt>
                <c:pt idx="10">
                  <c:v>5.167009817626365</c:v>
                </c:pt>
                <c:pt idx="11">
                  <c:v>4.9802782678472592</c:v>
                </c:pt>
                <c:pt idx="12">
                  <c:v>4.7725432792970999</c:v>
                </c:pt>
                <c:pt idx="13">
                  <c:v>4.5427744780837536</c:v>
                </c:pt>
                <c:pt idx="14">
                  <c:v>4.2897731478854295</c:v>
                </c:pt>
                <c:pt idx="15">
                  <c:v>4.0121436844321012</c:v>
                </c:pt>
                <c:pt idx="16">
                  <c:v>3.7082578241315858</c:v>
                </c:pt>
                <c:pt idx="17">
                  <c:v>3.3762094549446653</c:v>
                </c:pt>
                <c:pt idx="18">
                  <c:v>3.0137569833237166</c:v>
                </c:pt>
                <c:pt idx="19">
                  <c:v>2.6182490156632534</c:v>
                </c:pt>
                <c:pt idx="20">
                  <c:v>2.1865273080137557</c:v>
                </c:pt>
                <c:pt idx="21">
                  <c:v>1.7147982009542504</c:v>
                </c:pt>
                <c:pt idx="22">
                  <c:v>1.198459507775802</c:v>
                </c:pt>
                <c:pt idx="23">
                  <c:v>0.63186305332022685</c:v>
                </c:pt>
                <c:pt idx="24">
                  <c:v>7.9819473347354786E-3</c:v>
                </c:pt>
                <c:pt idx="25">
                  <c:v>-0.68206718908869546</c:v>
                </c:pt>
                <c:pt idx="26">
                  <c:v>-1.449730111794056</c:v>
                </c:pt>
                <c:pt idx="27">
                  <c:v>-2.3100934567346485</c:v>
                </c:pt>
                <c:pt idx="28">
                  <c:v>-3.2835999097150208</c:v>
                </c:pt>
                <c:pt idx="29">
                  <c:v>-4.3989120212104691</c:v>
                </c:pt>
                <c:pt idx="30">
                  <c:v>-5.6979924171161711</c:v>
                </c:pt>
                <c:pt idx="31">
                  <c:v>-7.2458421701573217</c:v>
                </c:pt>
                <c:pt idx="32">
                  <c:v>-9.1511988715635955</c:v>
                </c:pt>
                <c:pt idx="33">
                  <c:v>-11.617421876109898</c:v>
                </c:pt>
                <c:pt idx="34">
                  <c:v>-15.099134200054806</c:v>
                </c:pt>
                <c:pt idx="35">
                  <c:v>-21.033140722347344</c:v>
                </c:pt>
                <c:pt idx="36">
                  <c:v>-55.957574421313801</c:v>
                </c:pt>
                <c:pt idx="37">
                  <c:v>-21.350178730048253</c:v>
                </c:pt>
                <c:pt idx="38">
                  <c:v>-15.257338139413651</c:v>
                </c:pt>
                <c:pt idx="39">
                  <c:v>-11.722553817023018</c:v>
                </c:pt>
                <c:pt idx="40">
                  <c:v>-9.2296943547663162</c:v>
                </c:pt>
                <c:pt idx="41">
                  <c:v>-7.3082745260139834</c:v>
                </c:pt>
                <c:pt idx="42">
                  <c:v>-5.7496477499672283</c:v>
                </c:pt>
                <c:pt idx="43">
                  <c:v>-4.4428104402222379</c:v>
                </c:pt>
                <c:pt idx="44">
                  <c:v>-3.3216284560830713</c:v>
                </c:pt>
                <c:pt idx="45">
                  <c:v>-2.3435096165521299</c:v>
                </c:pt>
                <c:pt idx="46">
                  <c:v>-1.4794135673575524</c:v>
                </c:pt>
                <c:pt idx="47">
                  <c:v>-0.70865713401302655</c:v>
                </c:pt>
                <c:pt idx="48">
                  <c:v>-1.5993288924110644E-2</c:v>
                </c:pt>
                <c:pt idx="49">
                  <c:v>0.61013482833581156</c:v>
                </c:pt>
                <c:pt idx="50">
                  <c:v>1.1786900202557167</c:v>
                </c:pt>
                <c:pt idx="51">
                  <c:v>1.696757483703738</c:v>
                </c:pt>
                <c:pt idx="52">
                  <c:v>2.1700291864445709</c:v>
                </c:pt>
                <c:pt idx="53">
                  <c:v>2.6031408667487255</c:v>
                </c:pt>
                <c:pt idx="54">
                  <c:v>2.9999123436880333</c:v>
                </c:pt>
                <c:pt idx="55">
                  <c:v>3.3635225788839702</c:v>
                </c:pt>
                <c:pt idx="56">
                  <c:v>3.6966396071488439</c:v>
                </c:pt>
                <c:pt idx="57">
                  <c:v>4.0015185627436471</c:v>
                </c:pt>
                <c:pt idx="58">
                  <c:v>4.2800767083796467</c:v>
                </c:pt>
                <c:pt idx="59">
                  <c:v>4.533951594108947</c:v>
                </c:pt>
                <c:pt idx="60">
                  <c:v>4.7645466416004831</c:v>
                </c:pt>
                <c:pt idx="61">
                  <c:v>4.9730672166855099</c:v>
                </c:pt>
                <c:pt idx="62">
                  <c:v>5.1605494074930647</c:v>
                </c:pt>
                <c:pt idx="63">
                  <c:v>5.3278831351606692</c:v>
                </c:pt>
                <c:pt idx="64">
                  <c:v>5.4758308051972469</c:v>
                </c:pt>
                <c:pt idx="65">
                  <c:v>5.6050424057337978</c:v>
                </c:pt>
                <c:pt idx="66">
                  <c:v>5.7160677381966245</c:v>
                </c:pt>
                <c:pt idx="67">
                  <c:v>5.8093663022174189</c:v>
                </c:pt>
                <c:pt idx="68">
                  <c:v>5.8853152333347216</c:v>
                </c:pt>
                <c:pt idx="69">
                  <c:v>5.9442155977608468</c:v>
                </c:pt>
                <c:pt idx="70">
                  <c:v>5.9862972750733956</c:v>
                </c:pt>
                <c:pt idx="71">
                  <c:v>6.0117226012996037</c:v>
                </c:pt>
                <c:pt idx="72">
                  <c:v>6.0205888971980155</c:v>
                </c:pt>
                <c:pt idx="73">
                  <c:v>6.0129299663541813</c:v>
                </c:pt>
                <c:pt idx="74">
                  <c:v>5.988716612442869</c:v>
                </c:pt>
                <c:pt idx="75">
                  <c:v>5.9478561925598683</c:v>
                </c:pt>
                <c:pt idx="76">
                  <c:v>5.8901911920313408</c:v>
                </c:pt>
                <c:pt idx="77">
                  <c:v>5.8154967737900565</c:v>
                </c:pt>
                <c:pt idx="78">
                  <c:v>5.7234772204165143</c:v>
                </c:pt>
                <c:pt idx="79">
                  <c:v>5.613761147194575</c:v>
                </c:pt>
                <c:pt idx="80">
                  <c:v>5.4858953175132861</c:v>
                </c:pt>
                <c:pt idx="81">
                  <c:v>5.3393368344695862</c:v>
                </c:pt>
                <c:pt idx="82">
                  <c:v>5.1734434103843903</c:v>
                </c:pt>
                <c:pt idx="83">
                  <c:v>4.987461323430014</c:v>
                </c:pt>
                <c:pt idx="84">
                  <c:v>4.7805105497635543</c:v>
                </c:pt>
                <c:pt idx="85">
                  <c:v>4.5515663992814144</c:v>
                </c:pt>
                <c:pt idx="86">
                  <c:v>4.299436767277121</c:v>
                </c:pt>
                <c:pt idx="87">
                  <c:v>4.022733819412025</c:v>
                </c:pt>
                <c:pt idx="88">
                  <c:v>3.7198385186169074</c:v>
                </c:pt>
                <c:pt idx="89">
                  <c:v>3.3888558271234874</c:v>
                </c:pt>
                <c:pt idx="90">
                  <c:v>3.0275575936388965</c:v>
                </c:pt>
                <c:pt idx="91">
                  <c:v>2.6333089372848706</c:v>
                </c:pt>
                <c:pt idx="92">
                  <c:v>2.2029721617312821</c:v>
                </c:pt>
                <c:pt idx="93">
                  <c:v>1.7327795384711133</c:v>
                </c:pt>
                <c:pt idx="94">
                  <c:v>1.2181621189859502</c:v>
                </c:pt>
                <c:pt idx="95">
                  <c:v>0.65351508230338184</c:v>
                </c:pt>
                <c:pt idx="96">
                  <c:v>3.1869216430726398E-2</c:v>
                </c:pt>
                <c:pt idx="97">
                  <c:v>-0.65558036012157317</c:v>
                </c:pt>
                <c:pt idx="98">
                  <c:v>-1.4201697093614882</c:v>
                </c:pt>
                <c:pt idx="99">
                  <c:v>-2.276827310186754</c:v>
                </c:pt>
                <c:pt idx="100">
                  <c:v>-3.2457590706908581</c:v>
                </c:pt>
                <c:pt idx="101">
                  <c:v>-4.3552562709467466</c:v>
                </c:pt>
                <c:pt idx="102">
                  <c:v>-5.646664367684946</c:v>
                </c:pt>
                <c:pt idx="103">
                  <c:v>-7.1838772398889992</c:v>
                </c:pt>
                <c:pt idx="104">
                  <c:v>-9.0734282491196012</c:v>
                </c:pt>
                <c:pt idx="105">
                  <c:v>-11.513568994687184</c:v>
                </c:pt>
                <c:pt idx="106">
                  <c:v>-14.943781943986508</c:v>
                </c:pt>
                <c:pt idx="107">
                  <c:v>-20.727289628553201</c:v>
                </c:pt>
                <c:pt idx="108">
                  <c:v>-46.415156671120769</c:v>
                </c:pt>
                <c:pt idx="109">
                  <c:v>-21.679251438243465</c:v>
                </c:pt>
                <c:pt idx="110">
                  <c:v>-15.418499575890001</c:v>
                </c:pt>
                <c:pt idx="111">
                  <c:v>-11.828996160463696</c:v>
                </c:pt>
                <c:pt idx="112">
                  <c:v>-9.3089279197209667</c:v>
                </c:pt>
                <c:pt idx="113">
                  <c:v>-7.3711810756889822</c:v>
                </c:pt>
                <c:pt idx="114">
                  <c:v>-5.8016342822902045</c:v>
                </c:pt>
                <c:pt idx="115">
                  <c:v>-4.4869539933475746</c:v>
                </c:pt>
                <c:pt idx="116">
                  <c:v>-3.3598463606701658</c:v>
                </c:pt>
                <c:pt idx="117">
                  <c:v>-2.3770769483566863</c:v>
                </c:pt>
                <c:pt idx="118">
                  <c:v>-1.5092209199907236</c:v>
                </c:pt>
                <c:pt idx="119">
                  <c:v>-0.73535082816870356</c:v>
                </c:pt>
                <c:pt idx="120">
                  <c:v>-4.0056979314109856E-2</c:v>
                </c:pt>
                <c:pt idx="121">
                  <c:v>0.58833002517634314</c:v>
                </c:pt>
                <c:pt idx="122">
                  <c:v>1.1588533513034098</c:v>
                </c:pt>
                <c:pt idx="123">
                  <c:v>1.6786571395405887</c:v>
                </c:pt>
                <c:pt idx="124">
                  <c:v>2.1534775942825974</c:v>
                </c:pt>
              </c:numCache>
            </c:numRef>
          </c:yVal>
          <c:smooth val="1"/>
        </c:ser>
        <c:ser>
          <c:idx val="1"/>
          <c:order val="1"/>
          <c:tx>
            <c:v>PLL seule</c:v>
          </c:tx>
          <c:marker>
            <c:symbol val="none"/>
          </c:marker>
          <c:xVal>
            <c:numRef>
              <c:f>[perfo.xlsx]test!$C$51:$C$175</c:f>
              <c:numCache>
                <c:formatCode>General</c:formatCode>
                <c:ptCount val="125"/>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pt idx="37">
                  <c:v>185</c:v>
                </c:pt>
                <c:pt idx="38">
                  <c:v>190</c:v>
                </c:pt>
                <c:pt idx="39">
                  <c:v>195</c:v>
                </c:pt>
                <c:pt idx="40">
                  <c:v>200</c:v>
                </c:pt>
                <c:pt idx="41">
                  <c:v>205</c:v>
                </c:pt>
                <c:pt idx="42">
                  <c:v>210</c:v>
                </c:pt>
                <c:pt idx="43">
                  <c:v>215</c:v>
                </c:pt>
                <c:pt idx="44">
                  <c:v>220</c:v>
                </c:pt>
                <c:pt idx="45">
                  <c:v>225</c:v>
                </c:pt>
                <c:pt idx="46">
                  <c:v>230</c:v>
                </c:pt>
                <c:pt idx="47">
                  <c:v>235</c:v>
                </c:pt>
                <c:pt idx="48">
                  <c:v>240</c:v>
                </c:pt>
                <c:pt idx="49">
                  <c:v>245</c:v>
                </c:pt>
                <c:pt idx="50">
                  <c:v>250</c:v>
                </c:pt>
                <c:pt idx="51">
                  <c:v>255</c:v>
                </c:pt>
                <c:pt idx="52">
                  <c:v>260</c:v>
                </c:pt>
                <c:pt idx="53">
                  <c:v>265</c:v>
                </c:pt>
                <c:pt idx="54">
                  <c:v>270</c:v>
                </c:pt>
                <c:pt idx="55">
                  <c:v>275</c:v>
                </c:pt>
                <c:pt idx="56">
                  <c:v>280</c:v>
                </c:pt>
                <c:pt idx="57">
                  <c:v>285</c:v>
                </c:pt>
                <c:pt idx="58">
                  <c:v>290</c:v>
                </c:pt>
                <c:pt idx="59">
                  <c:v>295</c:v>
                </c:pt>
                <c:pt idx="60">
                  <c:v>300</c:v>
                </c:pt>
                <c:pt idx="61">
                  <c:v>305</c:v>
                </c:pt>
                <c:pt idx="62">
                  <c:v>310</c:v>
                </c:pt>
                <c:pt idx="63">
                  <c:v>315</c:v>
                </c:pt>
                <c:pt idx="64">
                  <c:v>320</c:v>
                </c:pt>
                <c:pt idx="65">
                  <c:v>325</c:v>
                </c:pt>
                <c:pt idx="66">
                  <c:v>330</c:v>
                </c:pt>
                <c:pt idx="67">
                  <c:v>335</c:v>
                </c:pt>
                <c:pt idx="68">
                  <c:v>340</c:v>
                </c:pt>
                <c:pt idx="69">
                  <c:v>345</c:v>
                </c:pt>
                <c:pt idx="70">
                  <c:v>350</c:v>
                </c:pt>
                <c:pt idx="71">
                  <c:v>355</c:v>
                </c:pt>
                <c:pt idx="72">
                  <c:v>360</c:v>
                </c:pt>
                <c:pt idx="73">
                  <c:v>365</c:v>
                </c:pt>
                <c:pt idx="74">
                  <c:v>370</c:v>
                </c:pt>
                <c:pt idx="75">
                  <c:v>375</c:v>
                </c:pt>
                <c:pt idx="76">
                  <c:v>380</c:v>
                </c:pt>
                <c:pt idx="77">
                  <c:v>385</c:v>
                </c:pt>
                <c:pt idx="78">
                  <c:v>390</c:v>
                </c:pt>
                <c:pt idx="79">
                  <c:v>395</c:v>
                </c:pt>
                <c:pt idx="80">
                  <c:v>400</c:v>
                </c:pt>
                <c:pt idx="81">
                  <c:v>405</c:v>
                </c:pt>
                <c:pt idx="82">
                  <c:v>410</c:v>
                </c:pt>
                <c:pt idx="83">
                  <c:v>415</c:v>
                </c:pt>
                <c:pt idx="84">
                  <c:v>420</c:v>
                </c:pt>
                <c:pt idx="85">
                  <c:v>425</c:v>
                </c:pt>
                <c:pt idx="86">
                  <c:v>430</c:v>
                </c:pt>
                <c:pt idx="87">
                  <c:v>435</c:v>
                </c:pt>
                <c:pt idx="88">
                  <c:v>440</c:v>
                </c:pt>
                <c:pt idx="89">
                  <c:v>445</c:v>
                </c:pt>
                <c:pt idx="90">
                  <c:v>450</c:v>
                </c:pt>
                <c:pt idx="91">
                  <c:v>455</c:v>
                </c:pt>
                <c:pt idx="92">
                  <c:v>460</c:v>
                </c:pt>
                <c:pt idx="93">
                  <c:v>465</c:v>
                </c:pt>
                <c:pt idx="94">
                  <c:v>470</c:v>
                </c:pt>
                <c:pt idx="95">
                  <c:v>475</c:v>
                </c:pt>
                <c:pt idx="96">
                  <c:v>480</c:v>
                </c:pt>
                <c:pt idx="97">
                  <c:v>485</c:v>
                </c:pt>
                <c:pt idx="98">
                  <c:v>490</c:v>
                </c:pt>
                <c:pt idx="99">
                  <c:v>495</c:v>
                </c:pt>
                <c:pt idx="100">
                  <c:v>500</c:v>
                </c:pt>
                <c:pt idx="101">
                  <c:v>505</c:v>
                </c:pt>
                <c:pt idx="102">
                  <c:v>510</c:v>
                </c:pt>
                <c:pt idx="103">
                  <c:v>515</c:v>
                </c:pt>
                <c:pt idx="104">
                  <c:v>520</c:v>
                </c:pt>
                <c:pt idx="105">
                  <c:v>525</c:v>
                </c:pt>
                <c:pt idx="106">
                  <c:v>530</c:v>
                </c:pt>
                <c:pt idx="107">
                  <c:v>535</c:v>
                </c:pt>
                <c:pt idx="108">
                  <c:v>540</c:v>
                </c:pt>
                <c:pt idx="109">
                  <c:v>545</c:v>
                </c:pt>
                <c:pt idx="110">
                  <c:v>550</c:v>
                </c:pt>
                <c:pt idx="111">
                  <c:v>555</c:v>
                </c:pt>
                <c:pt idx="112">
                  <c:v>560</c:v>
                </c:pt>
                <c:pt idx="113">
                  <c:v>565</c:v>
                </c:pt>
                <c:pt idx="114">
                  <c:v>570</c:v>
                </c:pt>
                <c:pt idx="115">
                  <c:v>575</c:v>
                </c:pt>
                <c:pt idx="116">
                  <c:v>580</c:v>
                </c:pt>
                <c:pt idx="117">
                  <c:v>585</c:v>
                </c:pt>
                <c:pt idx="118">
                  <c:v>590</c:v>
                </c:pt>
                <c:pt idx="119">
                  <c:v>595</c:v>
                </c:pt>
                <c:pt idx="120">
                  <c:v>600</c:v>
                </c:pt>
                <c:pt idx="121">
                  <c:v>605</c:v>
                </c:pt>
                <c:pt idx="122">
                  <c:v>610</c:v>
                </c:pt>
                <c:pt idx="123">
                  <c:v>615</c:v>
                </c:pt>
                <c:pt idx="124">
                  <c:v>620</c:v>
                </c:pt>
              </c:numCache>
            </c:numRef>
          </c:xVal>
          <c:yVal>
            <c:numRef>
              <c:f>[perfo.xlsx]test!$E$51:$E$175</c:f>
              <c:numCache>
                <c:formatCode>General</c:formatCode>
                <c:ptCount val="1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numCache>
            </c:numRef>
          </c:yVal>
          <c:smooth val="1"/>
        </c:ser>
        <c:dLbls>
          <c:showLegendKey val="0"/>
          <c:showVal val="0"/>
          <c:showCatName val="0"/>
          <c:showSerName val="0"/>
          <c:showPercent val="0"/>
          <c:showBubbleSize val="0"/>
        </c:dLbls>
        <c:axId val="85307776"/>
        <c:axId val="85324544"/>
      </c:scatterChart>
      <c:valAx>
        <c:axId val="85307776"/>
        <c:scaling>
          <c:orientation val="minMax"/>
          <c:max val="600"/>
          <c:min val="0"/>
        </c:scaling>
        <c:delete val="0"/>
        <c:axPos val="b"/>
        <c:majorGridlines/>
        <c:minorGridlines/>
        <c:title>
          <c:tx>
            <c:rich>
              <a:bodyPr/>
              <a:lstStyle/>
              <a:p>
                <a:pPr>
                  <a:defRPr/>
                </a:pPr>
                <a:r>
                  <a:rPr lang="fr-FR"/>
                  <a:t>Déphasage</a:t>
                </a:r>
                <a:r>
                  <a:rPr lang="fr-FR" baseline="0"/>
                  <a:t> (degré)</a:t>
                </a:r>
                <a:endParaRPr lang="fr-FR"/>
              </a:p>
            </c:rich>
          </c:tx>
          <c:overlay val="0"/>
        </c:title>
        <c:numFmt formatCode="General" sourceLinked="1"/>
        <c:majorTickMark val="out"/>
        <c:minorTickMark val="none"/>
        <c:tickLblPos val="nextTo"/>
        <c:crossAx val="85324544"/>
        <c:crosses val="autoZero"/>
        <c:crossBetween val="midCat"/>
        <c:majorUnit val="90"/>
      </c:valAx>
      <c:valAx>
        <c:axId val="85324544"/>
        <c:scaling>
          <c:orientation val="minMax"/>
          <c:min val="-20"/>
        </c:scaling>
        <c:delete val="0"/>
        <c:axPos val="l"/>
        <c:majorGridlines/>
        <c:minorGridlines/>
        <c:title>
          <c:tx>
            <c:rich>
              <a:bodyPr/>
              <a:lstStyle/>
              <a:p>
                <a:pPr>
                  <a:defRPr/>
                </a:pPr>
                <a:r>
                  <a:rPr lang="fr-FR"/>
                  <a:t>Gain (dB)</a:t>
                </a:r>
              </a:p>
            </c:rich>
          </c:tx>
          <c:overlay val="0"/>
        </c:title>
        <c:numFmt formatCode="General" sourceLinked="1"/>
        <c:majorTickMark val="out"/>
        <c:minorTickMark val="none"/>
        <c:tickLblPos val="nextTo"/>
        <c:crossAx val="85307776"/>
        <c:crosses val="autoZero"/>
        <c:crossBetween val="midCat"/>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0.27587</cdr:x>
      <cdr:y>0.54815</cdr:y>
    </cdr:from>
    <cdr:to>
      <cdr:x>0.35896</cdr:x>
      <cdr:y>0.93831</cdr:y>
    </cdr:to>
    <cdr:sp macro="" textlink="">
      <cdr:nvSpPr>
        <cdr:cNvPr id="2" name="Ellipse 1"/>
        <cdr:cNvSpPr/>
      </cdr:nvSpPr>
      <cdr:spPr>
        <a:xfrm xmlns:a="http://schemas.openxmlformats.org/drawingml/2006/main">
          <a:off x="1581150" y="1619250"/>
          <a:ext cx="476250" cy="1152525"/>
        </a:xfrm>
        <a:prstGeom xmlns:a="http://schemas.openxmlformats.org/drawingml/2006/main" prst="ellipse">
          <a:avLst/>
        </a:prstGeom>
        <a:noFill xmlns:a="http://schemas.openxmlformats.org/drawingml/2006/mai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9BEF-0132-4553-A57A-2E767C45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4205</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Atos</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CARRABIN, ANTOINE</dc:creator>
  <cp:lastModifiedBy>LEZAUD, NICOLAS</cp:lastModifiedBy>
  <cp:revision>33</cp:revision>
  <cp:lastPrinted>2018-11-05T10:36:00Z</cp:lastPrinted>
  <dcterms:created xsi:type="dcterms:W3CDTF">2018-12-04T17:39:00Z</dcterms:created>
  <dcterms:modified xsi:type="dcterms:W3CDTF">2018-12-05T14:51:00Z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301169717</vt:i4>
  </property>
  <property fmtid="{D5CDD505-2E9C-101B-9397-08002B2CF9AE}" pid="3" name="_NewReviewCycle">
    <vt:lpwstr/>
  </property>
  <property fmtid="{D5CDD505-2E9C-101B-9397-08002B2CF9AE}" pid="4" name="_EmailSubject">
    <vt:lpwstr>Proposition innovation : Processus de calibration en phase appliqué à la sommation cohérente de 2 PLL</vt:lpwstr>
  </property>
  <property fmtid="{D5CDD505-2E9C-101B-9397-08002B2CF9AE}" pid="5" name="_AuthorEmail">
    <vt:lpwstr>nicolas.lezaud@avantix.net</vt:lpwstr>
  </property>
  <property fmtid="{D5CDD505-2E9C-101B-9397-08002B2CF9AE}" pid="6" name="_AuthorEmailDisplayName">
    <vt:lpwstr>LEZAUD, NICOLAS</vt:lpwstr>
  </property>
  <property fmtid="{D5CDD505-2E9C-101B-9397-08002B2CF9AE}" pid="7" name="_PreviousAdHocReviewCycleID">
    <vt:i4>778833786</vt:i4>
  </property>
</Properties>
</file>