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4EA6B" w14:textId="77777777" w:rsidR="001765E9" w:rsidRDefault="001765E9" w:rsidP="001765E9">
      <w:pPr>
        <w:pStyle w:val="Titre4"/>
      </w:pPr>
      <w:r>
        <w:t>Amélioration du système de regroupement des émissions</w:t>
      </w:r>
    </w:p>
    <w:p w14:paraId="0771E277" w14:textId="77777777" w:rsidR="001765E9" w:rsidRDefault="001765E9" w:rsidP="001765E9">
      <w:r>
        <w:t>Dans la même optique d’amélioration des performances de la classification des émissions, nous nous sommes intéressés à l’amélioration du système de regroupement des émissions. Cette étape de regroupement, se situant en amont de la tâche de classification, permet de constituer une base d’émission pour la classification. En outre, il s’agit de regrouper les émissions associées aux mêmes émetteurs au sein d’une même direction d’arrivée.</w:t>
      </w:r>
    </w:p>
    <w:p w14:paraId="3709AFAB" w14:textId="77777777" w:rsidR="001765E9" w:rsidRDefault="001765E9" w:rsidP="001765E9">
      <w:r>
        <w:t xml:space="preserve">Dans le cadre de ce projet, nous cherchons à évaluer au préalable la tâche de classification binaire à partir du « F1 score » (moyenne harmonique du score de rappel et du score de précision ; le score de précision correspond à la proportion </w:t>
      </w:r>
      <w:r w:rsidRPr="008C48FA">
        <w:t>des items pertinents proposés parmi l'ensemble des items proposés</w:t>
      </w:r>
      <w:r>
        <w:t>)</w:t>
      </w:r>
      <w:r w:rsidRPr="008C48FA">
        <w:t xml:space="preserve"> </w:t>
      </w:r>
      <w:r>
        <w:t xml:space="preserve">afin d’obtenir un premier avis sur l’efficacité de nos algorithmes de classification. </w:t>
      </w:r>
      <w:r w:rsidRPr="000004E6">
        <w:t xml:space="preserve">Cependant seuls les </w:t>
      </w:r>
      <w:commentRangeStart w:id="0"/>
      <w:commentRangeStart w:id="1"/>
      <w:r w:rsidRPr="000004E6">
        <w:t xml:space="preserve">scores de complétude </w:t>
      </w:r>
      <w:commentRangeEnd w:id="0"/>
      <w:r>
        <w:rPr>
          <w:rStyle w:val="Marquedecommentaire"/>
        </w:rPr>
        <w:commentReference w:id="0"/>
      </w:r>
      <w:commentRangeEnd w:id="1"/>
      <w:r w:rsidR="004B2E3D">
        <w:rPr>
          <w:rStyle w:val="Marquedecommentaire"/>
        </w:rPr>
        <w:commentReference w:id="1"/>
      </w:r>
      <w:r w:rsidRPr="000004E6">
        <w:t xml:space="preserve">seront pris en compte afin de sélectionner le meilleur modèle. </w:t>
      </w:r>
      <w:r>
        <w:t xml:space="preserve">Nous </w:t>
      </w:r>
      <w:r w:rsidRPr="000004E6">
        <w:t>impos</w:t>
      </w:r>
      <w:r>
        <w:t>ons</w:t>
      </w:r>
      <w:r w:rsidRPr="000004E6">
        <w:t xml:space="preserve"> une </w:t>
      </w:r>
      <w:commentRangeStart w:id="2"/>
      <w:commentRangeStart w:id="3"/>
      <w:commentRangeStart w:id="4"/>
      <w:r w:rsidRPr="000004E6">
        <w:t>homogénéité</w:t>
      </w:r>
      <w:commentRangeEnd w:id="2"/>
      <w:r>
        <w:rPr>
          <w:rStyle w:val="Marquedecommentaire"/>
        </w:rPr>
        <w:commentReference w:id="2"/>
      </w:r>
      <w:commentRangeEnd w:id="3"/>
      <w:r w:rsidR="004B2E3D">
        <w:rPr>
          <w:rStyle w:val="Marquedecommentaire"/>
        </w:rPr>
        <w:commentReference w:id="3"/>
      </w:r>
      <w:commentRangeEnd w:id="4"/>
      <w:r w:rsidR="004B2E3D">
        <w:rPr>
          <w:rStyle w:val="Marquedecommentaire"/>
        </w:rPr>
        <w:commentReference w:id="4"/>
      </w:r>
      <w:r w:rsidRPr="000004E6">
        <w:t xml:space="preserve"> supérieure à 99%.</w:t>
      </w:r>
    </w:p>
    <w:p w14:paraId="09A5150E" w14:textId="77777777" w:rsidR="001765E9" w:rsidRDefault="001765E9" w:rsidP="001765E9">
      <w:r>
        <w:t>Pour ce faire, nous avons cherché à mettre en place une architecture optimisée</w:t>
      </w:r>
      <w:r w:rsidDel="00461CC4">
        <w:t xml:space="preserve"> </w:t>
      </w:r>
      <w:r>
        <w:t>de réseau de neurones siamois. Celle-ci offre une plus grande robustesse vis-à-vis du poids des classes, s’assimile bien avec les méthodes ensemblistes et fournit une distance de similarité entre les données placées en entrée. L’architecture optimisée mise en place est la suivante :</w:t>
      </w:r>
    </w:p>
    <w:p w14:paraId="1D257D13" w14:textId="77777777" w:rsidR="001765E9" w:rsidRDefault="001765E9" w:rsidP="001765E9">
      <w:pPr>
        <w:keepNext/>
        <w:jc w:val="center"/>
      </w:pPr>
      <w:r w:rsidRPr="000004E6">
        <w:rPr>
          <w:noProof/>
        </w:rPr>
        <w:drawing>
          <wp:inline distT="0" distB="0" distL="0" distR="0" wp14:anchorId="1795B811" wp14:editId="65C33326">
            <wp:extent cx="5760720" cy="2723515"/>
            <wp:effectExtent l="0" t="0" r="5080" b="0"/>
            <wp:docPr id="113721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95" name=""/>
                    <pic:cNvPicPr/>
                  </pic:nvPicPr>
                  <pic:blipFill>
                    <a:blip r:embed="rId9"/>
                    <a:stretch>
                      <a:fillRect/>
                    </a:stretch>
                  </pic:blipFill>
                  <pic:spPr>
                    <a:xfrm>
                      <a:off x="0" y="0"/>
                      <a:ext cx="5760720" cy="2723515"/>
                    </a:xfrm>
                    <a:prstGeom prst="rect">
                      <a:avLst/>
                    </a:prstGeom>
                  </pic:spPr>
                </pic:pic>
              </a:graphicData>
            </a:graphic>
          </wp:inline>
        </w:drawing>
      </w:r>
    </w:p>
    <w:p w14:paraId="423C0437" w14:textId="77777777" w:rsidR="001765E9" w:rsidRDefault="001765E9" w:rsidP="001765E9">
      <w:pPr>
        <w:pStyle w:val="Lgende"/>
        <w:jc w:val="center"/>
      </w:pPr>
      <w:r>
        <w:t>Architecture du réseau de neurone siamois optimisé</w:t>
      </w:r>
    </w:p>
    <w:p w14:paraId="137A824F" w14:textId="77777777" w:rsidR="001765E9" w:rsidRDefault="001765E9" w:rsidP="001765E9">
      <w:r>
        <w:t>Nous avons ensuite effectué des tests selon différentes configurations afin de valider ou non les performances de cette nouvelle architecture. Les résultats obtenus sont les suivants :</w:t>
      </w:r>
    </w:p>
    <w:p w14:paraId="5DE5B962" w14:textId="77777777" w:rsidR="001765E9" w:rsidRDefault="001765E9" w:rsidP="001765E9">
      <w:pPr>
        <w:keepNext/>
        <w:jc w:val="center"/>
      </w:pPr>
      <w:r w:rsidRPr="000004E6">
        <w:rPr>
          <w:noProof/>
        </w:rPr>
        <w:lastRenderedPageBreak/>
        <w:drawing>
          <wp:inline distT="0" distB="0" distL="0" distR="0" wp14:anchorId="0C8E23E1" wp14:editId="440337DE">
            <wp:extent cx="5760720" cy="2051050"/>
            <wp:effectExtent l="0" t="0" r="5080" b="6350"/>
            <wp:docPr id="14767229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22985" name=""/>
                    <pic:cNvPicPr/>
                  </pic:nvPicPr>
                  <pic:blipFill>
                    <a:blip r:embed="rId10"/>
                    <a:stretch>
                      <a:fillRect/>
                    </a:stretch>
                  </pic:blipFill>
                  <pic:spPr>
                    <a:xfrm>
                      <a:off x="0" y="0"/>
                      <a:ext cx="5760720" cy="2051050"/>
                    </a:xfrm>
                    <a:prstGeom prst="rect">
                      <a:avLst/>
                    </a:prstGeom>
                  </pic:spPr>
                </pic:pic>
              </a:graphicData>
            </a:graphic>
          </wp:inline>
        </w:drawing>
      </w:r>
    </w:p>
    <w:p w14:paraId="5105D6A4" w14:textId="77777777" w:rsidR="001765E9" w:rsidRDefault="001765E9" w:rsidP="001765E9">
      <w:pPr>
        <w:pStyle w:val="Lgende"/>
        <w:jc w:val="center"/>
      </w:pPr>
      <w:r>
        <w:t>Résultats du réseau siamois (sur les bases de validation et de test) selon les features en entrée</w:t>
      </w:r>
    </w:p>
    <w:p w14:paraId="68083CF3" w14:textId="77777777" w:rsidR="001765E9" w:rsidRDefault="001765E9" w:rsidP="001765E9">
      <w:r>
        <w:t>Nous constatons ainsi que nous obtenons les meilleurs résultats avec l’ensemble [</w:t>
      </w:r>
      <w:r w:rsidRPr="000004E6">
        <w:t>Di,dToa,FreqMoy]</w:t>
      </w:r>
      <w:r>
        <w:t xml:space="preserve">. </w:t>
      </w:r>
    </w:p>
    <w:p w14:paraId="1F171B48" w14:textId="77777777" w:rsidR="001765E9" w:rsidRDefault="001765E9" w:rsidP="001765E9">
      <w:r>
        <w:t>Lors de nos expérimentations, nous remarquons que lorsque nous ajoutons des sous-modes inconnus, le « F1 score » chute de quelques pourcents pour atteindre 87,85% (résultat non présent dans le tableau ci-dessus).</w:t>
      </w:r>
    </w:p>
    <w:p w14:paraId="547E6D4D" w14:textId="77777777" w:rsidR="001765E9" w:rsidRDefault="001765E9" w:rsidP="001765E9">
      <w:r>
        <w:t>De plus, lorsque nous ajoutons l’algorithme agglomérative clustering, nous pouvons mesurer le score d’homogénéité de complétude, et le comparer avec ceux de l’algorithme de Machine Learning ayant obtenu les meilleurs scores précédemment. Le meilleur modèle de Machine Learning a obtenu un score d’homogénéité à 99.43% et un score de complétude de 98.79%, quant au modèle de réseaux siamois, il y a un gain en homogénéité qui passe à 99.93% et en complétude qui atteint 99.61%. Cette amélioration dans le score de complétude confirme l’intérêt de ce type d’architecture pour la tâche de regroupement avec un réduction de l’erreur de l’ordre de 310%.</w:t>
      </w:r>
    </w:p>
    <w:p w14:paraId="1133FC24" w14:textId="77777777" w:rsidR="001765E9" w:rsidRDefault="001765E9" w:rsidP="001765E9">
      <w:r>
        <w:t>Enfin, afin d’améliorer une nouvelle fois les scores, une approche prenant en compte le contexte d’« Imbalanced Learning » est envisagée. En effet, les données regroupées qui sont passé en entrée des réseaux siamois sont plus nombreuses que les données non regroupées. Plus précisément, environ 74% des données nécessitent d’être regroupées dans l’ensemble d’entraînement. Certaines techniques d’Imbalanced Learning telles que SMOTE (</w:t>
      </w:r>
      <w:r w:rsidRPr="00977318">
        <w:t>Synthetic Minority Oversampling Technique</w:t>
      </w:r>
      <w:r>
        <w:t>) ne semblent pas appropriées pour les réseaux siamois et nécessitent d’être adaptées. Plutôt que de recourir à des méthodes d’oversampling telles que SMOTE, on peut utiliser le paramètre « class_weight » de keras qui permet d’imposer au réseau de neurone d’attribuer un poids plus important à la classe la moins peuplée. En procédant de cette façon, nous avons pu constater que le « F1 score » augmentait considérablement en passant de 94,92% à 99.77% alors que la complétude passe de 99.61% à 99.73%.</w:t>
      </w:r>
    </w:p>
    <w:p w14:paraId="125CAA67" w14:textId="77777777" w:rsidR="008037BC" w:rsidRDefault="008037BC"/>
    <w:sectPr w:rsidR="008037B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bertin@dynergie.eu" w:date="2024-05-20T15:47:00Z" w:initials="l">
    <w:p w14:paraId="44C0A8CC" w14:textId="78FD1BC7" w:rsidR="001765E9" w:rsidRDefault="001765E9">
      <w:pPr>
        <w:pStyle w:val="Commentaire"/>
      </w:pPr>
      <w:r>
        <w:rPr>
          <w:rStyle w:val="Marquedecommentaire"/>
        </w:rPr>
        <w:annotationRef/>
      </w:r>
      <w:r>
        <w:t>Pouvez-vous définir ce que c’est que ce score de complétude ? Qu’est qu’il représente et en quoi est il important ?</w:t>
      </w:r>
    </w:p>
  </w:comment>
  <w:comment w:id="1" w:author="CHAKIB BELAFDIL" w:date="2024-05-22T09:12:00Z" w:initials="CB">
    <w:p w14:paraId="35E9B70D" w14:textId="77777777" w:rsidR="004B2E3D" w:rsidRDefault="004B2E3D" w:rsidP="004B2E3D">
      <w:pPr>
        <w:pStyle w:val="Commentaire"/>
        <w:jc w:val="left"/>
      </w:pPr>
      <w:r>
        <w:rPr>
          <w:rStyle w:val="Marquedecommentaire"/>
        </w:rPr>
        <w:annotationRef/>
      </w:r>
      <w:r>
        <w:t>Complétude ou completeness score en anglais est une métrique qui donne un score compris entre 0 et 1 (1 étant le meilleur score). Cette métrique va évaluer la qualité de complétude des regroupements des valeurs. Trivialement on peut obtenir 1 en rassemblant tous les exemples au sein d’un seul cluster et c’est pour cela qu’on l’utilise conjointement avec l’homogénéité.</w:t>
      </w:r>
    </w:p>
  </w:comment>
  <w:comment w:id="2" w:author="lbertin@dynergie.eu" w:date="2024-05-20T15:48:00Z" w:initials="l">
    <w:p w14:paraId="211F92A9" w14:textId="5B9C164F" w:rsidR="001765E9" w:rsidRDefault="001765E9">
      <w:pPr>
        <w:pStyle w:val="Commentaire"/>
      </w:pPr>
      <w:r>
        <w:rPr>
          <w:rStyle w:val="Marquedecommentaire"/>
        </w:rPr>
        <w:annotationRef/>
      </w:r>
      <w:r>
        <w:t>Idem, pouvez-vous définir ce que c’est que ce score d’homogénéité ? Qu’est qu’il représente et en quoi est-il important ?</w:t>
      </w:r>
    </w:p>
  </w:comment>
  <w:comment w:id="3" w:author="CHAKIB BELAFDIL" w:date="2024-05-22T09:15:00Z" w:initials="CB">
    <w:p w14:paraId="1AD8B213" w14:textId="77777777" w:rsidR="004B2E3D" w:rsidRDefault="004B2E3D" w:rsidP="004B2E3D">
      <w:pPr>
        <w:pStyle w:val="Commentaire"/>
        <w:jc w:val="left"/>
      </w:pPr>
      <w:r>
        <w:rPr>
          <w:rStyle w:val="Marquedecommentaire"/>
        </w:rPr>
        <w:annotationRef/>
      </w:r>
      <w:r>
        <w:t>L’homogénéité est un score compris entre 0 et 1 qui mesure la pureté d’un regroupement (1 étant le meilleur score). On peut trivialement obtenir 1 en ne regroupant aucun exemple où chaque exemple est un cluster à part entière et c’est pour cela qu’on l’utilise conjointement avec l’homogénéité.</w:t>
      </w:r>
    </w:p>
  </w:comment>
  <w:comment w:id="4" w:author="CHAKIB BELAFDIL" w:date="2024-05-22T09:16:00Z" w:initials="CB">
    <w:p w14:paraId="693C3688" w14:textId="77777777" w:rsidR="004B2E3D" w:rsidRDefault="004B2E3D" w:rsidP="004B2E3D">
      <w:pPr>
        <w:pStyle w:val="Commentaire"/>
        <w:jc w:val="left"/>
      </w:pPr>
      <w:r>
        <w:rPr>
          <w:rStyle w:val="Marquedecommentaire"/>
        </w:rPr>
        <w:annotationRef/>
      </w:r>
      <w:r>
        <w:t xml:space="preserve">Papier officiel de la complétude, l’homogénéité et la v-mesure : </w:t>
      </w:r>
      <w:hyperlink r:id="rId1" w:history="1">
        <w:r w:rsidRPr="00D72232">
          <w:rPr>
            <w:rStyle w:val="Lienhypertexte"/>
          </w:rPr>
          <w:t>https://aclanthology.org/D07-1043.pdf</w:t>
        </w:r>
      </w:hyperlink>
      <w:r>
        <w:br/>
      </w:r>
      <w:r>
        <w:br/>
        <w:t>La v-mesure est simplement une agrégation des 2 autres métriques en une seule.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C0A8CC" w15:done="0"/>
  <w15:commentEx w15:paraId="35E9B70D" w15:paraIdParent="44C0A8CC" w15:done="0"/>
  <w15:commentEx w15:paraId="211F92A9" w15:done="0"/>
  <w15:commentEx w15:paraId="1AD8B213" w15:paraIdParent="211F92A9" w15:done="0"/>
  <w15:commentEx w15:paraId="693C3688" w15:paraIdParent="211F92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E4D87D" w16cex:dateUtc="2024-05-20T13:47:00Z"/>
  <w16cex:commentExtensible w16cex:durableId="7CDE2F6F" w16cex:dateUtc="2024-05-22T07:12:00Z"/>
  <w16cex:commentExtensible w16cex:durableId="27F60470" w16cex:dateUtc="2024-05-20T13:48:00Z"/>
  <w16cex:commentExtensible w16cex:durableId="1752289C" w16cex:dateUtc="2024-05-22T07:15:00Z"/>
  <w16cex:commentExtensible w16cex:durableId="68323E3C" w16cex:dateUtc="2024-05-22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C0A8CC" w16cid:durableId="00E4D87D"/>
  <w16cid:commentId w16cid:paraId="35E9B70D" w16cid:durableId="7CDE2F6F"/>
  <w16cid:commentId w16cid:paraId="211F92A9" w16cid:durableId="27F60470"/>
  <w16cid:commentId w16cid:paraId="1AD8B213" w16cid:durableId="1752289C"/>
  <w16cid:commentId w16cid:paraId="693C3688" w16cid:durableId="68323E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Times New Roman (Corp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39395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bertin@dynergie.eu">
    <w15:presenceInfo w15:providerId="Windows Live" w15:userId="7f38281c72a554d6"/>
  </w15:person>
  <w15:person w15:author="CHAKIB BELAFDIL">
    <w15:presenceInfo w15:providerId="AD" w15:userId="S::chakib.belafdil@eviden.com::e326db0a-91f3-4c45-98a9-080ef73799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E9"/>
    <w:rsid w:val="001765E9"/>
    <w:rsid w:val="003C11A1"/>
    <w:rsid w:val="004B2E3D"/>
    <w:rsid w:val="007F4A10"/>
    <w:rsid w:val="008037BC"/>
    <w:rsid w:val="00822FFC"/>
    <w:rsid w:val="009F0C6B"/>
    <w:rsid w:val="00A80F9B"/>
    <w:rsid w:val="00A9540F"/>
    <w:rsid w:val="00AA40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B99E"/>
  <w15:chartTrackingRefBased/>
  <w15:docId w15:val="{89B1AC9B-8D71-BE43-9C0D-C39FCEF5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5E9"/>
    <w:pPr>
      <w:spacing w:after="120" w:line="276" w:lineRule="auto"/>
      <w:jc w:val="both"/>
    </w:pPr>
    <w:rPr>
      <w:rFonts w:ascii="Helvetica" w:eastAsia="Helvetica Neue" w:hAnsi="Helvetica" w:cs="Times New Roman (Corps CS)"/>
      <w:kern w:val="0"/>
      <w:lang w:eastAsia="fr-FR"/>
      <w14:ligatures w14:val="none"/>
    </w:rPr>
  </w:style>
  <w:style w:type="paragraph" w:styleId="Titre1">
    <w:name w:val="heading 1"/>
    <w:basedOn w:val="Paragraphedeliste"/>
    <w:next w:val="Normal"/>
    <w:link w:val="Titre1Car"/>
    <w:uiPriority w:val="9"/>
    <w:qFormat/>
    <w:rsid w:val="001765E9"/>
    <w:pPr>
      <w:numPr>
        <w:numId w:val="1"/>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1765E9"/>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1765E9"/>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1765E9"/>
    <w:pPr>
      <w:numPr>
        <w:ilvl w:val="3"/>
      </w:numPr>
      <w:outlineLvl w:val="3"/>
    </w:pPr>
    <w:rPr>
      <w:i/>
      <w:color w:val="7030A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5E9"/>
    <w:rPr>
      <w:rFonts w:eastAsia="Helvetica Neue" w:cstheme="minorHAnsi"/>
      <w:b/>
      <w:bCs/>
      <w:color w:val="002060"/>
      <w:kern w:val="0"/>
      <w:sz w:val="36"/>
      <w:szCs w:val="32"/>
      <w:u w:val="single"/>
      <w:lang w:eastAsia="fr-FR"/>
      <w14:ligatures w14:val="none"/>
    </w:rPr>
  </w:style>
  <w:style w:type="character" w:customStyle="1" w:styleId="Titre2Car">
    <w:name w:val="Titre 2 Car"/>
    <w:basedOn w:val="Policepardfaut"/>
    <w:link w:val="Titre2"/>
    <w:uiPriority w:val="9"/>
    <w:rsid w:val="001765E9"/>
    <w:rPr>
      <w:rFonts w:eastAsia="Helvetica Neue" w:cstheme="minorHAnsi"/>
      <w:color w:val="0070C0"/>
      <w:kern w:val="0"/>
      <w:sz w:val="32"/>
      <w:szCs w:val="32"/>
      <w:u w:val="single"/>
      <w:lang w:eastAsia="fr-FR"/>
      <w14:ligatures w14:val="none"/>
    </w:rPr>
  </w:style>
  <w:style w:type="character" w:customStyle="1" w:styleId="Titre3Car">
    <w:name w:val="Titre 3 Car"/>
    <w:basedOn w:val="Policepardfaut"/>
    <w:link w:val="Titre3"/>
    <w:uiPriority w:val="9"/>
    <w:rsid w:val="001765E9"/>
    <w:rPr>
      <w:rFonts w:eastAsia="Helvetica Neue" w:cstheme="minorHAnsi"/>
      <w:color w:val="00B0F0"/>
      <w:kern w:val="0"/>
      <w:sz w:val="28"/>
      <w:szCs w:val="32"/>
      <w:lang w:eastAsia="fr-FR"/>
      <w14:ligatures w14:val="none"/>
    </w:rPr>
  </w:style>
  <w:style w:type="character" w:customStyle="1" w:styleId="Titre4Car">
    <w:name w:val="Titre 4 Car"/>
    <w:basedOn w:val="Policepardfaut"/>
    <w:link w:val="Titre4"/>
    <w:uiPriority w:val="9"/>
    <w:rsid w:val="001765E9"/>
    <w:rPr>
      <w:rFonts w:eastAsia="Helvetica Neue" w:cstheme="minorHAnsi"/>
      <w:i/>
      <w:color w:val="7030A0"/>
      <w:kern w:val="0"/>
      <w:szCs w:val="32"/>
      <w:lang w:eastAsia="fr-FR"/>
      <w14:ligatures w14:val="none"/>
    </w:rPr>
  </w:style>
  <w:style w:type="paragraph" w:styleId="Lgende">
    <w:name w:val="caption"/>
    <w:basedOn w:val="Normal"/>
    <w:next w:val="Normal"/>
    <w:uiPriority w:val="35"/>
    <w:unhideWhenUsed/>
    <w:qFormat/>
    <w:rsid w:val="001765E9"/>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1765E9"/>
    <w:rPr>
      <w:sz w:val="16"/>
      <w:szCs w:val="16"/>
    </w:rPr>
  </w:style>
  <w:style w:type="paragraph" w:styleId="Commentaire">
    <w:name w:val="annotation text"/>
    <w:basedOn w:val="Normal"/>
    <w:link w:val="CommentaireCar"/>
    <w:uiPriority w:val="99"/>
    <w:unhideWhenUsed/>
    <w:rsid w:val="001765E9"/>
    <w:pPr>
      <w:spacing w:line="240" w:lineRule="auto"/>
    </w:pPr>
    <w:rPr>
      <w:sz w:val="20"/>
      <w:szCs w:val="20"/>
    </w:rPr>
  </w:style>
  <w:style w:type="character" w:customStyle="1" w:styleId="CommentaireCar">
    <w:name w:val="Commentaire Car"/>
    <w:basedOn w:val="Policepardfaut"/>
    <w:link w:val="Commentaire"/>
    <w:uiPriority w:val="99"/>
    <w:rsid w:val="001765E9"/>
    <w:rPr>
      <w:rFonts w:ascii="Helvetica" w:eastAsia="Helvetica Neue" w:hAnsi="Helvetica" w:cs="Times New Roman (Corps CS)"/>
      <w:kern w:val="0"/>
      <w:sz w:val="20"/>
      <w:szCs w:val="20"/>
      <w:lang w:eastAsia="fr-FR"/>
      <w14:ligatures w14:val="none"/>
    </w:rPr>
  </w:style>
  <w:style w:type="paragraph" w:styleId="Paragraphedeliste">
    <w:name w:val="List Paragraph"/>
    <w:basedOn w:val="Normal"/>
    <w:uiPriority w:val="34"/>
    <w:qFormat/>
    <w:rsid w:val="001765E9"/>
    <w:pPr>
      <w:ind w:left="720"/>
      <w:contextualSpacing/>
    </w:pPr>
  </w:style>
  <w:style w:type="paragraph" w:styleId="Objetducommentaire">
    <w:name w:val="annotation subject"/>
    <w:basedOn w:val="Commentaire"/>
    <w:next w:val="Commentaire"/>
    <w:link w:val="ObjetducommentaireCar"/>
    <w:uiPriority w:val="99"/>
    <w:semiHidden/>
    <w:unhideWhenUsed/>
    <w:rsid w:val="001765E9"/>
    <w:rPr>
      <w:b/>
      <w:bCs/>
    </w:rPr>
  </w:style>
  <w:style w:type="character" w:customStyle="1" w:styleId="ObjetducommentaireCar">
    <w:name w:val="Objet du commentaire Car"/>
    <w:basedOn w:val="CommentaireCar"/>
    <w:link w:val="Objetducommentaire"/>
    <w:uiPriority w:val="99"/>
    <w:semiHidden/>
    <w:rsid w:val="001765E9"/>
    <w:rPr>
      <w:rFonts w:ascii="Helvetica" w:eastAsia="Helvetica Neue" w:hAnsi="Helvetica" w:cs="Times New Roman (Corps CS)"/>
      <w:b/>
      <w:bCs/>
      <w:kern w:val="0"/>
      <w:sz w:val="20"/>
      <w:szCs w:val="20"/>
      <w:lang w:eastAsia="fr-FR"/>
      <w14:ligatures w14:val="none"/>
    </w:rPr>
  </w:style>
  <w:style w:type="character" w:styleId="Lienhypertexte">
    <w:name w:val="Hyperlink"/>
    <w:basedOn w:val="Policepardfaut"/>
    <w:uiPriority w:val="99"/>
    <w:unhideWhenUsed/>
    <w:rsid w:val="004B2E3D"/>
    <w:rPr>
      <w:color w:val="0563C1" w:themeColor="hyperlink"/>
      <w:u w:val="single"/>
    </w:rPr>
  </w:style>
  <w:style w:type="character" w:styleId="Mentionnonrsolue">
    <w:name w:val="Unresolved Mention"/>
    <w:basedOn w:val="Policepardfaut"/>
    <w:uiPriority w:val="99"/>
    <w:semiHidden/>
    <w:unhideWhenUsed/>
    <w:rsid w:val="004B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clanthology.org/D07-1043.pdf"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3119</Characters>
  <Application>Microsoft Office Word</Application>
  <DocSecurity>0</DocSecurity>
  <Lines>25</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lbertin@dynergie.eu</dc:creator>
  <cp:keywords/>
  <dc:description/>
  <cp:lastModifiedBy>CHAKIB BELAFDIL</cp:lastModifiedBy>
  <cp:revision>2</cp:revision>
  <dcterms:created xsi:type="dcterms:W3CDTF">2024-05-22T09:32:00Z</dcterms:created>
  <dcterms:modified xsi:type="dcterms:W3CDTF">2024-05-22T09:32:00Z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2024-05-22T07:16:29Z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376322aa-f03b-4a74-b1d9-379855a6d893</vt:lpwstr>
  </property>
  <property fmtid="{D5CDD505-2E9C-101B-9397-08002B2CF9AE}" pid="8" name="MSIP_Label_ecb69475-382c-4c7a-b21d-8ca64eeef1bd_ContentBits">
    <vt:lpwstr>0</vt:lpwstr>
  </property>
</Properties>
</file>