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5A1368" w:rsidR="00FF1567" w:rsidRDefault="006B63C5">
      <w:r>
        <w:rPr>
          <w:noProof/>
        </w:rPr>
        <w:drawing>
          <wp:anchor distT="0" distB="0" distL="114300" distR="114300" simplePos="0" relativeHeight="251660288" behindDoc="0" locked="0" layoutInCell="1" allowOverlap="1" wp14:anchorId="1031F30F" wp14:editId="55A768AD">
            <wp:simplePos x="0" y="0"/>
            <wp:positionH relativeFrom="margin">
              <wp:align>center</wp:align>
            </wp:positionH>
            <wp:positionV relativeFrom="paragraph">
              <wp:posOffset>3900805</wp:posOffset>
            </wp:positionV>
            <wp:extent cx="2857500" cy="2857500"/>
            <wp:effectExtent l="0" t="0" r="0" b="0"/>
            <wp:wrapNone/>
            <wp:docPr id="625843781" name="Image 1" descr="Critical high-tech systems - Avan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tical high-tech systems - Avanti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16A3C73F" wp14:editId="241F7908">
                <wp:simplePos x="0" y="0"/>
                <wp:positionH relativeFrom="margin">
                  <wp:align>center</wp:align>
                </wp:positionH>
                <wp:positionV relativeFrom="margin">
                  <wp:posOffset>1925638</wp:posOffset>
                </wp:positionV>
                <wp:extent cx="6686550" cy="1431925"/>
                <wp:effectExtent l="0" t="0" r="0" b="0"/>
                <wp:wrapNone/>
                <wp:docPr id="1198151711" name="Rectangle 1198151711"/>
                <wp:cNvGraphicFramePr/>
                <a:graphic xmlns:a="http://schemas.openxmlformats.org/drawingml/2006/main">
                  <a:graphicData uri="http://schemas.microsoft.com/office/word/2010/wordprocessingShape">
                    <wps:wsp>
                      <wps:cNvSpPr/>
                      <wps:spPr>
                        <a:xfrm>
                          <a:off x="2007488" y="3068800"/>
                          <a:ext cx="6677025" cy="1422400"/>
                        </a:xfrm>
                        <a:prstGeom prst="rect">
                          <a:avLst/>
                        </a:prstGeom>
                        <a:noFill/>
                        <a:ln w="9525" cap="flat" cmpd="sng">
                          <a:solidFill>
                            <a:srgbClr val="12345E"/>
                          </a:solidFill>
                          <a:prstDash val="solid"/>
                          <a:round/>
                          <a:headEnd type="none" w="sm" len="sm"/>
                          <a:tailEnd type="none" w="sm" len="sm"/>
                        </a:ln>
                      </wps:spPr>
                      <wps:txbx>
                        <w:txbxContent>
                          <w:p w14:paraId="212847B7" w14:textId="32FA1096" w:rsidR="00FF1567" w:rsidRPr="00A64822" w:rsidRDefault="00F23539">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w:t>
                            </w:r>
                            <w:r w:rsidR="00211C7E">
                              <w:rPr>
                                <w:rFonts w:ascii="Helvetica Neue" w:hAnsi="Helvetica Neue" w:cs="Helvetica Neue"/>
                                <w:b/>
                                <w:sz w:val="52"/>
                              </w:rPr>
                              <w:t>3</w:t>
                            </w:r>
                          </w:p>
                          <w:p w14:paraId="2153F05A" w14:textId="2A96BF70" w:rsidR="00FF1567" w:rsidRDefault="00F23539">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ISR</w:t>
                            </w:r>
                          </w:p>
                        </w:txbxContent>
                      </wps:txbx>
                      <wps:bodyPr spcFirstLastPara="1" wrap="square" lIns="91425" tIns="45700" rIns="91425" bIns="45700" anchor="ctr" anchorCtr="0">
                        <a:noAutofit/>
                      </wps:bodyPr>
                    </wps:wsp>
                  </a:graphicData>
                </a:graphic>
              </wp:anchor>
            </w:drawing>
          </mc:Choice>
          <mc:Fallback>
            <w:pict>
              <v:rect w14:anchorId="16A3C73F" id="Rectangle 1198151711" o:spid="_x0000_s1026" style="position:absolute;left:0;text-align:left;margin-left:0;margin-top:151.65pt;width:526.5pt;height:112.75pt;z-index:251658240;visibility:visible;mso-wrap-style:square;mso-wrap-distance-left:9pt;mso-wrap-distance-top:0;mso-wrap-distance-right:9pt;mso-wrap-distance-bottom:0;mso-position-horizontal:center;mso-position-horizontal-relative:margin;mso-position-vertical:absolute;mso-position-vertical-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" filled="f" strokecolor="#12345e">
                <v:stroke startarrowwidth="narrow" startarrowlength="short" endarrowwidth="narrow" endarrowlength="short" joinstyle="round"/>
                <v:textbox inset="2.53958mm,1.2694mm,2.53958mm,1.2694mm">
                  <w:txbxContent>
                    <w:p w14:paraId="212847B7" w14:textId="32FA1096" w:rsidR="00FF1567" w:rsidRPr="00A64822" w:rsidRDefault="00F23539">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w:t>
                      </w:r>
                      <w:r w:rsidR="00211C7E">
                        <w:rPr>
                          <w:rFonts w:ascii="Helvetica Neue" w:hAnsi="Helvetica Neue" w:cs="Helvetica Neue"/>
                          <w:b/>
                          <w:sz w:val="52"/>
                        </w:rPr>
                        <w:t>3</w:t>
                      </w:r>
                    </w:p>
                    <w:p w14:paraId="2153F05A" w14:textId="2A96BF70" w:rsidR="00FF1567" w:rsidRDefault="00F23539">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ISR</w:t>
                      </w:r>
                    </w:p>
                  </w:txbxContent>
                </v:textbox>
                <w10:wrap anchorx="margin" anchory="margin"/>
              </v:rect>
            </w:pict>
          </mc:Fallback>
        </mc:AlternateContent>
      </w:r>
      <w:r>
        <w:rPr>
          <w:rFonts w:ascii="PT Sans" w:eastAsia="PT Sans" w:hAnsi="PT Sans" w:cs="PT Sans"/>
          <w:noProof/>
        </w:rPr>
        <mc:AlternateContent>
          <mc:Choice Requires="wps">
            <w:drawing>
              <wp:anchor distT="0" distB="0" distL="114300" distR="114300" simplePos="0" relativeHeight="251659264" behindDoc="0" locked="0" layoutInCell="1" hidden="0" allowOverlap="1" wp14:anchorId="6672E3C6" wp14:editId="609901CA">
                <wp:simplePos x="0" y="0"/>
                <wp:positionH relativeFrom="margin">
                  <wp:align>center</wp:align>
                </wp:positionH>
                <wp:positionV relativeFrom="margin">
                  <wp:align>bottom</wp:align>
                </wp:positionV>
                <wp:extent cx="7614825" cy="1026825"/>
                <wp:effectExtent l="0" t="0" r="0" b="0"/>
                <wp:wrapNone/>
                <wp:docPr id="1198151712" name="Rectangle 1198151712"/>
                <wp:cNvGraphicFramePr/>
                <a:graphic xmlns:a="http://schemas.openxmlformats.org/drawingml/2006/main">
                  <a:graphicData uri="http://schemas.microsoft.com/office/word/2010/wordprocessingShape">
                    <wps:wsp>
                      <wps:cNvSpPr/>
                      <wps:spPr>
                        <a:xfrm>
                          <a:off x="1562400" y="3290400"/>
                          <a:ext cx="7567200" cy="979200"/>
                        </a:xfrm>
                        <a:prstGeom prst="rect">
                          <a:avLst/>
                        </a:prstGeom>
                        <a:noFill/>
                        <a:ln>
                          <a:noFill/>
                        </a:ln>
                      </wps:spPr>
                      <wps:txbx>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wps:txbx>
                      <wps:bodyPr spcFirstLastPara="1" wrap="square" lIns="91425" tIns="45700" rIns="91425" bIns="45700" anchor="t" anchorCtr="0">
                        <a:noAutofit/>
                      </wps:bodyPr>
                    </wps:wsp>
                  </a:graphicData>
                </a:graphic>
              </wp:anchor>
            </w:drawing>
          </mc:Choice>
          <mc:Fallback>
            <w:pict>
              <v:rect w14:anchorId="6672E3C6" id="Rectangle 1198151712" o:spid="_x0000_s1027" style="position:absolute;left:0;text-align:left;margin-left:0;margin-top:0;width:599.6pt;height:80.85pt;z-index:251659264;visibility:visible;mso-wrap-style:square;mso-wrap-distance-left:9pt;mso-wrap-distance-top:0;mso-wrap-distance-right:9pt;mso-wrap-distance-bottom:0;mso-position-horizontal:center;mso-position-horizontal-relative:margin;mso-position-vertical:bottom;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" filled="f" stroked="f">
                <v:textbox inset="2.53958mm,1.2694mm,2.53958mm,1.2694mm">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v:textbox>
                <w10:wrap anchorx="margin" anchory="margin"/>
              </v:rect>
            </w:pict>
          </mc:Fallback>
        </mc:AlternateContent>
      </w:r>
      <w:r>
        <w:br w:type="page"/>
      </w:r>
    </w:p>
    <w:p w14:paraId="2418B843" w14:textId="0D8AA19C" w:rsidR="00A420FC" w:rsidRDefault="00016CA2" w:rsidP="00A420FC">
      <w:pPr>
        <w:pStyle w:val="TM1"/>
        <w:rPr>
          <w:rFonts w:asciiTheme="minorHAnsi" w:eastAsiaTheme="minorEastAsia" w:hAnsiTheme="minorHAnsi" w:cstheme="minorBidi"/>
          <w:noProof/>
          <w:color w:val="auto"/>
          <w:kern w:val="2"/>
          <w:sz w:val="24"/>
          <w14:ligatures w14:val="standardContextual"/>
        </w:rPr>
      </w:pPr>
      <w:r>
        <w:lastRenderedPageBreak/>
        <w:fldChar w:fldCharType="begin"/>
      </w:r>
      <w:r>
        <w:instrText xml:space="preserve"> TOC \h \z \u \t "Titre 1;2;Titre 2;3;Titre 3;4;Titre;1" </w:instrText>
      </w:r>
      <w:r>
        <w:fldChar w:fldCharType="separate"/>
      </w:r>
      <w:hyperlink w:anchor="_Toc178342546" w:history="1">
        <w:r w:rsidR="00A420FC" w:rsidRPr="00E15197">
          <w:rPr>
            <w:rStyle w:val="Lienhypertexte"/>
            <w:noProof/>
          </w:rPr>
          <w:t>Opération de R&amp;D : Interception, Surveillance et Reconnaissance (ISR)</w:t>
        </w:r>
        <w:r w:rsidR="00A420FC">
          <w:rPr>
            <w:noProof/>
            <w:webHidden/>
          </w:rPr>
          <w:tab/>
        </w:r>
        <w:r w:rsidR="00A420FC">
          <w:rPr>
            <w:noProof/>
            <w:webHidden/>
          </w:rPr>
          <w:fldChar w:fldCharType="begin"/>
        </w:r>
        <w:r w:rsidR="00A420FC">
          <w:rPr>
            <w:noProof/>
            <w:webHidden/>
          </w:rPr>
          <w:instrText xml:space="preserve"> PAGEREF _Toc178342546 \h </w:instrText>
        </w:r>
        <w:r w:rsidR="00A420FC">
          <w:rPr>
            <w:noProof/>
            <w:webHidden/>
          </w:rPr>
        </w:r>
        <w:r w:rsidR="00A420FC">
          <w:rPr>
            <w:noProof/>
            <w:webHidden/>
          </w:rPr>
          <w:fldChar w:fldCharType="separate"/>
        </w:r>
        <w:r w:rsidR="00A420FC">
          <w:rPr>
            <w:noProof/>
            <w:webHidden/>
          </w:rPr>
          <w:t>3</w:t>
        </w:r>
        <w:r w:rsidR="00A420FC">
          <w:rPr>
            <w:noProof/>
            <w:webHidden/>
          </w:rPr>
          <w:fldChar w:fldCharType="end"/>
        </w:r>
      </w:hyperlink>
    </w:p>
    <w:p w14:paraId="6361B462" w14:textId="54883B8F" w:rsidR="00A420FC" w:rsidRDefault="00A420FC">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8342547" w:history="1">
        <w:r w:rsidRPr="00E15197">
          <w:rPr>
            <w:rStyle w:val="Lienhypertexte"/>
            <w:noProof/>
          </w:rPr>
          <w:t>1.</w:t>
        </w:r>
        <w:r>
          <w:rPr>
            <w:rFonts w:asciiTheme="minorHAnsi" w:eastAsiaTheme="minorEastAsia" w:hAnsiTheme="minorHAnsi" w:cstheme="minorBidi"/>
            <w:b w:val="0"/>
            <w:noProof/>
            <w:color w:val="auto"/>
            <w:kern w:val="2"/>
            <w:sz w:val="24"/>
            <w14:ligatures w14:val="standardContextual"/>
          </w:rPr>
          <w:tab/>
        </w:r>
        <w:r w:rsidRPr="00E15197">
          <w:rPr>
            <w:rStyle w:val="Lienhypertexte"/>
            <w:noProof/>
          </w:rPr>
          <w:t>Informations générales</w:t>
        </w:r>
        <w:r>
          <w:rPr>
            <w:noProof/>
            <w:webHidden/>
          </w:rPr>
          <w:tab/>
        </w:r>
        <w:r>
          <w:rPr>
            <w:noProof/>
            <w:webHidden/>
          </w:rPr>
          <w:fldChar w:fldCharType="begin"/>
        </w:r>
        <w:r>
          <w:rPr>
            <w:noProof/>
            <w:webHidden/>
          </w:rPr>
          <w:instrText xml:space="preserve"> PAGEREF _Toc178342547 \h </w:instrText>
        </w:r>
        <w:r>
          <w:rPr>
            <w:noProof/>
            <w:webHidden/>
          </w:rPr>
        </w:r>
        <w:r>
          <w:rPr>
            <w:noProof/>
            <w:webHidden/>
          </w:rPr>
          <w:fldChar w:fldCharType="separate"/>
        </w:r>
        <w:r>
          <w:rPr>
            <w:noProof/>
            <w:webHidden/>
          </w:rPr>
          <w:t>3</w:t>
        </w:r>
        <w:r>
          <w:rPr>
            <w:noProof/>
            <w:webHidden/>
          </w:rPr>
          <w:fldChar w:fldCharType="end"/>
        </w:r>
      </w:hyperlink>
    </w:p>
    <w:p w14:paraId="36520FD5" w14:textId="4F52098B" w:rsidR="00A420FC" w:rsidRDefault="00A420FC">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8342548" w:history="1">
        <w:r w:rsidRPr="00E15197">
          <w:rPr>
            <w:rStyle w:val="Lienhypertexte"/>
            <w:noProof/>
          </w:rPr>
          <w:t>2.</w:t>
        </w:r>
        <w:r>
          <w:rPr>
            <w:rFonts w:asciiTheme="minorHAnsi" w:eastAsiaTheme="minorEastAsia" w:hAnsiTheme="minorHAnsi" w:cstheme="minorBidi"/>
            <w:b w:val="0"/>
            <w:noProof/>
            <w:color w:val="auto"/>
            <w:kern w:val="2"/>
            <w:sz w:val="24"/>
            <w14:ligatures w14:val="standardContextual"/>
          </w:rPr>
          <w:tab/>
        </w:r>
        <w:r w:rsidRPr="00E15197">
          <w:rPr>
            <w:rStyle w:val="Lienhypertexte"/>
            <w:noProof/>
          </w:rPr>
          <w:t>Opérations de R&amp;D dans le cadre de l’activité de l’entreprise</w:t>
        </w:r>
        <w:r>
          <w:rPr>
            <w:noProof/>
            <w:webHidden/>
          </w:rPr>
          <w:tab/>
        </w:r>
        <w:r>
          <w:rPr>
            <w:noProof/>
            <w:webHidden/>
          </w:rPr>
          <w:fldChar w:fldCharType="begin"/>
        </w:r>
        <w:r>
          <w:rPr>
            <w:noProof/>
            <w:webHidden/>
          </w:rPr>
          <w:instrText xml:space="preserve"> PAGEREF _Toc178342548 \h </w:instrText>
        </w:r>
        <w:r>
          <w:rPr>
            <w:noProof/>
            <w:webHidden/>
          </w:rPr>
        </w:r>
        <w:r>
          <w:rPr>
            <w:noProof/>
            <w:webHidden/>
          </w:rPr>
          <w:fldChar w:fldCharType="separate"/>
        </w:r>
        <w:r>
          <w:rPr>
            <w:noProof/>
            <w:webHidden/>
          </w:rPr>
          <w:t>3</w:t>
        </w:r>
        <w:r>
          <w:rPr>
            <w:noProof/>
            <w:webHidden/>
          </w:rPr>
          <w:fldChar w:fldCharType="end"/>
        </w:r>
      </w:hyperlink>
    </w:p>
    <w:p w14:paraId="05363E5E" w14:textId="37DD62AB" w:rsidR="00A420FC" w:rsidRDefault="00A420FC">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8342549" w:history="1">
        <w:r w:rsidRPr="00E15197">
          <w:rPr>
            <w:rStyle w:val="Lienhypertexte"/>
            <w:noProof/>
          </w:rPr>
          <w:t>3.</w:t>
        </w:r>
        <w:r>
          <w:rPr>
            <w:rFonts w:asciiTheme="minorHAnsi" w:eastAsiaTheme="minorEastAsia" w:hAnsiTheme="minorHAnsi" w:cstheme="minorBidi"/>
            <w:b w:val="0"/>
            <w:noProof/>
            <w:color w:val="auto"/>
            <w:kern w:val="2"/>
            <w:sz w:val="24"/>
            <w14:ligatures w14:val="standardContextual"/>
          </w:rPr>
          <w:tab/>
        </w:r>
        <w:r w:rsidRPr="00E15197">
          <w:rPr>
            <w:rStyle w:val="Lienhypertexte"/>
            <w:noProof/>
          </w:rPr>
          <w:t>Indicateurs de R&amp;D liés à l’opération</w:t>
        </w:r>
        <w:r>
          <w:rPr>
            <w:noProof/>
            <w:webHidden/>
          </w:rPr>
          <w:tab/>
        </w:r>
        <w:r>
          <w:rPr>
            <w:noProof/>
            <w:webHidden/>
          </w:rPr>
          <w:fldChar w:fldCharType="begin"/>
        </w:r>
        <w:r>
          <w:rPr>
            <w:noProof/>
            <w:webHidden/>
          </w:rPr>
          <w:instrText xml:space="preserve"> PAGEREF _Toc178342549 \h </w:instrText>
        </w:r>
        <w:r>
          <w:rPr>
            <w:noProof/>
            <w:webHidden/>
          </w:rPr>
        </w:r>
        <w:r>
          <w:rPr>
            <w:noProof/>
            <w:webHidden/>
          </w:rPr>
          <w:fldChar w:fldCharType="separate"/>
        </w:r>
        <w:r>
          <w:rPr>
            <w:noProof/>
            <w:webHidden/>
          </w:rPr>
          <w:t>5</w:t>
        </w:r>
        <w:r>
          <w:rPr>
            <w:noProof/>
            <w:webHidden/>
          </w:rPr>
          <w:fldChar w:fldCharType="end"/>
        </w:r>
      </w:hyperlink>
    </w:p>
    <w:p w14:paraId="0D03436A" w14:textId="6476604E" w:rsidR="00A420FC" w:rsidRDefault="00A420FC">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8342550" w:history="1">
        <w:r w:rsidRPr="00E15197">
          <w:rPr>
            <w:rStyle w:val="Lienhypertexte"/>
            <w:noProof/>
          </w:rPr>
          <w:t>4.</w:t>
        </w:r>
        <w:r>
          <w:rPr>
            <w:rFonts w:asciiTheme="minorHAnsi" w:eastAsiaTheme="minorEastAsia" w:hAnsiTheme="minorHAnsi" w:cstheme="minorBidi"/>
            <w:b w:val="0"/>
            <w:noProof/>
            <w:color w:val="auto"/>
            <w:kern w:val="2"/>
            <w:sz w:val="24"/>
            <w14:ligatures w14:val="standardContextual"/>
          </w:rPr>
          <w:tab/>
        </w:r>
        <w:r w:rsidRPr="00E15197">
          <w:rPr>
            <w:rStyle w:val="Lienhypertexte"/>
            <w:noProof/>
          </w:rPr>
          <w:t>Objet de l’opération de R&amp;D</w:t>
        </w:r>
        <w:r>
          <w:rPr>
            <w:noProof/>
            <w:webHidden/>
          </w:rPr>
          <w:tab/>
        </w:r>
        <w:r>
          <w:rPr>
            <w:noProof/>
            <w:webHidden/>
          </w:rPr>
          <w:fldChar w:fldCharType="begin"/>
        </w:r>
        <w:r>
          <w:rPr>
            <w:noProof/>
            <w:webHidden/>
          </w:rPr>
          <w:instrText xml:space="preserve"> PAGEREF _Toc178342550 \h </w:instrText>
        </w:r>
        <w:r>
          <w:rPr>
            <w:noProof/>
            <w:webHidden/>
          </w:rPr>
        </w:r>
        <w:r>
          <w:rPr>
            <w:noProof/>
            <w:webHidden/>
          </w:rPr>
          <w:fldChar w:fldCharType="separate"/>
        </w:r>
        <w:r>
          <w:rPr>
            <w:noProof/>
            <w:webHidden/>
          </w:rPr>
          <w:t>6</w:t>
        </w:r>
        <w:r>
          <w:rPr>
            <w:noProof/>
            <w:webHidden/>
          </w:rPr>
          <w:fldChar w:fldCharType="end"/>
        </w:r>
      </w:hyperlink>
    </w:p>
    <w:p w14:paraId="513DF3E0" w14:textId="1223B495" w:rsidR="00A420FC" w:rsidRDefault="00A420FC">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8342551" w:history="1">
        <w:r w:rsidRPr="00E15197">
          <w:rPr>
            <w:rStyle w:val="Lienhypertexte"/>
            <w:noProof/>
          </w:rPr>
          <w:t>4.1.</w:t>
        </w:r>
        <w:r>
          <w:rPr>
            <w:rFonts w:asciiTheme="minorHAnsi" w:eastAsiaTheme="minorEastAsia" w:hAnsiTheme="minorHAnsi" w:cstheme="minorBidi"/>
            <w:noProof/>
            <w:color w:val="auto"/>
            <w:kern w:val="2"/>
            <w:sz w:val="24"/>
            <w14:ligatures w14:val="standardContextual"/>
          </w:rPr>
          <w:tab/>
        </w:r>
        <w:r w:rsidRPr="00E15197">
          <w:rPr>
            <w:rStyle w:val="Lienhypertexte"/>
            <w:noProof/>
          </w:rPr>
          <w:t>Objectifs de l’opération de R&amp;D</w:t>
        </w:r>
        <w:r>
          <w:rPr>
            <w:noProof/>
            <w:webHidden/>
          </w:rPr>
          <w:tab/>
        </w:r>
        <w:r>
          <w:rPr>
            <w:noProof/>
            <w:webHidden/>
          </w:rPr>
          <w:fldChar w:fldCharType="begin"/>
        </w:r>
        <w:r>
          <w:rPr>
            <w:noProof/>
            <w:webHidden/>
          </w:rPr>
          <w:instrText xml:space="preserve"> PAGEREF _Toc178342551 \h </w:instrText>
        </w:r>
        <w:r>
          <w:rPr>
            <w:noProof/>
            <w:webHidden/>
          </w:rPr>
        </w:r>
        <w:r>
          <w:rPr>
            <w:noProof/>
            <w:webHidden/>
          </w:rPr>
          <w:fldChar w:fldCharType="separate"/>
        </w:r>
        <w:r>
          <w:rPr>
            <w:noProof/>
            <w:webHidden/>
          </w:rPr>
          <w:t>6</w:t>
        </w:r>
        <w:r>
          <w:rPr>
            <w:noProof/>
            <w:webHidden/>
          </w:rPr>
          <w:fldChar w:fldCharType="end"/>
        </w:r>
      </w:hyperlink>
    </w:p>
    <w:p w14:paraId="50C1C552" w14:textId="6D3D1682" w:rsidR="00A420FC" w:rsidRDefault="00A420F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52" w:history="1">
        <w:r w:rsidRPr="00E15197">
          <w:rPr>
            <w:rStyle w:val="Lienhypertexte"/>
            <w:noProof/>
          </w:rPr>
          <w:t>4.1.1.</w:t>
        </w:r>
        <w:r>
          <w:rPr>
            <w:rFonts w:asciiTheme="minorHAnsi" w:eastAsiaTheme="minorEastAsia" w:hAnsiTheme="minorHAnsi" w:cstheme="minorBidi"/>
            <w:noProof/>
            <w:color w:val="auto"/>
            <w:kern w:val="2"/>
            <w:sz w:val="24"/>
            <w14:ligatures w14:val="standardContextual"/>
          </w:rPr>
          <w:tab/>
        </w:r>
        <w:r w:rsidRPr="00E15197">
          <w:rPr>
            <w:rStyle w:val="Lienhypertexte"/>
            <w:noProof/>
          </w:rPr>
          <w:t>Objectif global de l’opération</w:t>
        </w:r>
        <w:r>
          <w:rPr>
            <w:noProof/>
            <w:webHidden/>
          </w:rPr>
          <w:tab/>
        </w:r>
        <w:r>
          <w:rPr>
            <w:noProof/>
            <w:webHidden/>
          </w:rPr>
          <w:fldChar w:fldCharType="begin"/>
        </w:r>
        <w:r>
          <w:rPr>
            <w:noProof/>
            <w:webHidden/>
          </w:rPr>
          <w:instrText xml:space="preserve"> PAGEREF _Toc178342552 \h </w:instrText>
        </w:r>
        <w:r>
          <w:rPr>
            <w:noProof/>
            <w:webHidden/>
          </w:rPr>
        </w:r>
        <w:r>
          <w:rPr>
            <w:noProof/>
            <w:webHidden/>
          </w:rPr>
          <w:fldChar w:fldCharType="separate"/>
        </w:r>
        <w:r>
          <w:rPr>
            <w:noProof/>
            <w:webHidden/>
          </w:rPr>
          <w:t>6</w:t>
        </w:r>
        <w:r>
          <w:rPr>
            <w:noProof/>
            <w:webHidden/>
          </w:rPr>
          <w:fldChar w:fldCharType="end"/>
        </w:r>
      </w:hyperlink>
    </w:p>
    <w:p w14:paraId="34BBB8AD" w14:textId="3D29843E" w:rsidR="00A420FC" w:rsidRDefault="00A420F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53" w:history="1">
        <w:r w:rsidRPr="00E15197">
          <w:rPr>
            <w:rStyle w:val="Lienhypertexte"/>
            <w:noProof/>
          </w:rPr>
          <w:t>4.1.2.</w:t>
        </w:r>
        <w:r>
          <w:rPr>
            <w:rFonts w:asciiTheme="minorHAnsi" w:eastAsiaTheme="minorEastAsia" w:hAnsiTheme="minorHAnsi" w:cstheme="minorBidi"/>
            <w:noProof/>
            <w:color w:val="auto"/>
            <w:kern w:val="2"/>
            <w:sz w:val="24"/>
            <w14:ligatures w14:val="standardContextual"/>
          </w:rPr>
          <w:tab/>
        </w:r>
        <w:r w:rsidRPr="00E15197">
          <w:rPr>
            <w:rStyle w:val="Lienhypertexte"/>
            <w:noProof/>
          </w:rPr>
          <w:t>Objectifs des travaux de 2023</w:t>
        </w:r>
        <w:r>
          <w:rPr>
            <w:noProof/>
            <w:webHidden/>
          </w:rPr>
          <w:tab/>
        </w:r>
        <w:r>
          <w:rPr>
            <w:noProof/>
            <w:webHidden/>
          </w:rPr>
          <w:fldChar w:fldCharType="begin"/>
        </w:r>
        <w:r>
          <w:rPr>
            <w:noProof/>
            <w:webHidden/>
          </w:rPr>
          <w:instrText xml:space="preserve"> PAGEREF _Toc178342553 \h </w:instrText>
        </w:r>
        <w:r>
          <w:rPr>
            <w:noProof/>
            <w:webHidden/>
          </w:rPr>
        </w:r>
        <w:r>
          <w:rPr>
            <w:noProof/>
            <w:webHidden/>
          </w:rPr>
          <w:fldChar w:fldCharType="separate"/>
        </w:r>
        <w:r>
          <w:rPr>
            <w:noProof/>
            <w:webHidden/>
          </w:rPr>
          <w:t>7</w:t>
        </w:r>
        <w:r>
          <w:rPr>
            <w:noProof/>
            <w:webHidden/>
          </w:rPr>
          <w:fldChar w:fldCharType="end"/>
        </w:r>
      </w:hyperlink>
    </w:p>
    <w:p w14:paraId="20A88F2E" w14:textId="3B516BEA" w:rsidR="00A420FC" w:rsidRDefault="00A420FC">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8342554" w:history="1">
        <w:r w:rsidRPr="00E15197">
          <w:rPr>
            <w:rStyle w:val="Lienhypertexte"/>
            <w:noProof/>
          </w:rPr>
          <w:t>4.2.</w:t>
        </w:r>
        <w:r>
          <w:rPr>
            <w:rFonts w:asciiTheme="minorHAnsi" w:eastAsiaTheme="minorEastAsia" w:hAnsiTheme="minorHAnsi" w:cstheme="minorBidi"/>
            <w:noProof/>
            <w:color w:val="auto"/>
            <w:kern w:val="2"/>
            <w:sz w:val="24"/>
            <w14:ligatures w14:val="standardContextual"/>
          </w:rPr>
          <w:tab/>
        </w:r>
        <w:r w:rsidRPr="00E15197">
          <w:rPr>
            <w:rStyle w:val="Lienhypertexte"/>
            <w:noProof/>
          </w:rPr>
          <w:t>Difficultés rencontrées par l’entreprise</w:t>
        </w:r>
        <w:r>
          <w:rPr>
            <w:noProof/>
            <w:webHidden/>
          </w:rPr>
          <w:tab/>
        </w:r>
        <w:r>
          <w:rPr>
            <w:noProof/>
            <w:webHidden/>
          </w:rPr>
          <w:fldChar w:fldCharType="begin"/>
        </w:r>
        <w:r>
          <w:rPr>
            <w:noProof/>
            <w:webHidden/>
          </w:rPr>
          <w:instrText xml:space="preserve"> PAGEREF _Toc178342554 \h </w:instrText>
        </w:r>
        <w:r>
          <w:rPr>
            <w:noProof/>
            <w:webHidden/>
          </w:rPr>
        </w:r>
        <w:r>
          <w:rPr>
            <w:noProof/>
            <w:webHidden/>
          </w:rPr>
          <w:fldChar w:fldCharType="separate"/>
        </w:r>
        <w:r>
          <w:rPr>
            <w:noProof/>
            <w:webHidden/>
          </w:rPr>
          <w:t>7</w:t>
        </w:r>
        <w:r>
          <w:rPr>
            <w:noProof/>
            <w:webHidden/>
          </w:rPr>
          <w:fldChar w:fldCharType="end"/>
        </w:r>
      </w:hyperlink>
    </w:p>
    <w:p w14:paraId="7D899260" w14:textId="6770E15B" w:rsidR="00A420FC" w:rsidRDefault="00A420F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55" w:history="1">
        <w:r w:rsidRPr="00E15197">
          <w:rPr>
            <w:rStyle w:val="Lienhypertexte"/>
            <w:noProof/>
          </w:rPr>
          <w:t>4.2.1.</w:t>
        </w:r>
        <w:r>
          <w:rPr>
            <w:rFonts w:asciiTheme="minorHAnsi" w:eastAsiaTheme="minorEastAsia" w:hAnsiTheme="minorHAnsi" w:cstheme="minorBidi"/>
            <w:noProof/>
            <w:color w:val="auto"/>
            <w:kern w:val="2"/>
            <w:sz w:val="24"/>
            <w14:ligatures w14:val="standardContextual"/>
          </w:rPr>
          <w:tab/>
        </w:r>
        <w:r w:rsidRPr="00E15197">
          <w:rPr>
            <w:rStyle w:val="Lienhypertexte"/>
            <w:noProof/>
          </w:rPr>
          <w:t>La miniaturisation</w:t>
        </w:r>
        <w:r>
          <w:rPr>
            <w:noProof/>
            <w:webHidden/>
          </w:rPr>
          <w:tab/>
        </w:r>
        <w:r>
          <w:rPr>
            <w:noProof/>
            <w:webHidden/>
          </w:rPr>
          <w:fldChar w:fldCharType="begin"/>
        </w:r>
        <w:r>
          <w:rPr>
            <w:noProof/>
            <w:webHidden/>
          </w:rPr>
          <w:instrText xml:space="preserve"> PAGEREF _Toc178342555 \h </w:instrText>
        </w:r>
        <w:r>
          <w:rPr>
            <w:noProof/>
            <w:webHidden/>
          </w:rPr>
        </w:r>
        <w:r>
          <w:rPr>
            <w:noProof/>
            <w:webHidden/>
          </w:rPr>
          <w:fldChar w:fldCharType="separate"/>
        </w:r>
        <w:r>
          <w:rPr>
            <w:noProof/>
            <w:webHidden/>
          </w:rPr>
          <w:t>7</w:t>
        </w:r>
        <w:r>
          <w:rPr>
            <w:noProof/>
            <w:webHidden/>
          </w:rPr>
          <w:fldChar w:fldCharType="end"/>
        </w:r>
      </w:hyperlink>
    </w:p>
    <w:p w14:paraId="21C175B2" w14:textId="7F09781D" w:rsidR="00A420FC" w:rsidRDefault="00A420F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56" w:history="1">
        <w:r w:rsidRPr="00E15197">
          <w:rPr>
            <w:rStyle w:val="Lienhypertexte"/>
            <w:noProof/>
          </w:rPr>
          <w:t>4.2.2.</w:t>
        </w:r>
        <w:r>
          <w:rPr>
            <w:rFonts w:asciiTheme="minorHAnsi" w:eastAsiaTheme="minorEastAsia" w:hAnsiTheme="minorHAnsi" w:cstheme="minorBidi"/>
            <w:noProof/>
            <w:color w:val="auto"/>
            <w:kern w:val="2"/>
            <w:sz w:val="24"/>
            <w14:ligatures w14:val="standardContextual"/>
          </w:rPr>
          <w:tab/>
        </w:r>
        <w:r w:rsidRPr="00E15197">
          <w:rPr>
            <w:rStyle w:val="Lienhypertexte"/>
            <w:noProof/>
          </w:rPr>
          <w:t>Le choix des matériaux et des composants</w:t>
        </w:r>
        <w:r>
          <w:rPr>
            <w:noProof/>
            <w:webHidden/>
          </w:rPr>
          <w:tab/>
        </w:r>
        <w:r>
          <w:rPr>
            <w:noProof/>
            <w:webHidden/>
          </w:rPr>
          <w:fldChar w:fldCharType="begin"/>
        </w:r>
        <w:r>
          <w:rPr>
            <w:noProof/>
            <w:webHidden/>
          </w:rPr>
          <w:instrText xml:space="preserve"> PAGEREF _Toc178342556 \h </w:instrText>
        </w:r>
        <w:r>
          <w:rPr>
            <w:noProof/>
            <w:webHidden/>
          </w:rPr>
        </w:r>
        <w:r>
          <w:rPr>
            <w:noProof/>
            <w:webHidden/>
          </w:rPr>
          <w:fldChar w:fldCharType="separate"/>
        </w:r>
        <w:r>
          <w:rPr>
            <w:noProof/>
            <w:webHidden/>
          </w:rPr>
          <w:t>8</w:t>
        </w:r>
        <w:r>
          <w:rPr>
            <w:noProof/>
            <w:webHidden/>
          </w:rPr>
          <w:fldChar w:fldCharType="end"/>
        </w:r>
      </w:hyperlink>
    </w:p>
    <w:p w14:paraId="15CCFB38" w14:textId="48DD6220" w:rsidR="00A420FC" w:rsidRDefault="00A420F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57" w:history="1">
        <w:r w:rsidRPr="00E15197">
          <w:rPr>
            <w:rStyle w:val="Lienhypertexte"/>
            <w:noProof/>
          </w:rPr>
          <w:t>4.2.3.</w:t>
        </w:r>
        <w:r>
          <w:rPr>
            <w:rFonts w:asciiTheme="minorHAnsi" w:eastAsiaTheme="minorEastAsia" w:hAnsiTheme="minorHAnsi" w:cstheme="minorBidi"/>
            <w:noProof/>
            <w:color w:val="auto"/>
            <w:kern w:val="2"/>
            <w:sz w:val="24"/>
            <w14:ligatures w14:val="standardContextual"/>
          </w:rPr>
          <w:tab/>
        </w:r>
        <w:r w:rsidRPr="00E15197">
          <w:rPr>
            <w:rStyle w:val="Lienhypertexte"/>
            <w:noProof/>
          </w:rPr>
          <w:t>Les problématiques inhérentes au développement antennaire</w:t>
        </w:r>
        <w:r>
          <w:rPr>
            <w:noProof/>
            <w:webHidden/>
          </w:rPr>
          <w:tab/>
        </w:r>
        <w:r>
          <w:rPr>
            <w:noProof/>
            <w:webHidden/>
          </w:rPr>
          <w:fldChar w:fldCharType="begin"/>
        </w:r>
        <w:r>
          <w:rPr>
            <w:noProof/>
            <w:webHidden/>
          </w:rPr>
          <w:instrText xml:space="preserve"> PAGEREF _Toc178342557 \h </w:instrText>
        </w:r>
        <w:r>
          <w:rPr>
            <w:noProof/>
            <w:webHidden/>
          </w:rPr>
        </w:r>
        <w:r>
          <w:rPr>
            <w:noProof/>
            <w:webHidden/>
          </w:rPr>
          <w:fldChar w:fldCharType="separate"/>
        </w:r>
        <w:r>
          <w:rPr>
            <w:noProof/>
            <w:webHidden/>
          </w:rPr>
          <w:t>8</w:t>
        </w:r>
        <w:r>
          <w:rPr>
            <w:noProof/>
            <w:webHidden/>
          </w:rPr>
          <w:fldChar w:fldCharType="end"/>
        </w:r>
      </w:hyperlink>
    </w:p>
    <w:p w14:paraId="73CE46BE" w14:textId="60757FD5" w:rsidR="00A420FC" w:rsidRDefault="00A420F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58" w:history="1">
        <w:r w:rsidRPr="00E15197">
          <w:rPr>
            <w:rStyle w:val="Lienhypertexte"/>
            <w:noProof/>
          </w:rPr>
          <w:t>4.2.4.</w:t>
        </w:r>
        <w:r>
          <w:rPr>
            <w:rFonts w:asciiTheme="minorHAnsi" w:eastAsiaTheme="minorEastAsia" w:hAnsiTheme="minorHAnsi" w:cstheme="minorBidi"/>
            <w:noProof/>
            <w:color w:val="auto"/>
            <w:kern w:val="2"/>
            <w:sz w:val="24"/>
            <w14:ligatures w14:val="standardContextual"/>
          </w:rPr>
          <w:tab/>
        </w:r>
        <w:r w:rsidRPr="00E15197">
          <w:rPr>
            <w:rStyle w:val="Lienhypertexte"/>
            <w:noProof/>
          </w:rPr>
          <w:t>La reproduction des conditions réelles lors des simulations ou mesures en laboratoire</w:t>
        </w:r>
        <w:r>
          <w:rPr>
            <w:noProof/>
            <w:webHidden/>
          </w:rPr>
          <w:tab/>
        </w:r>
        <w:r>
          <w:rPr>
            <w:noProof/>
            <w:webHidden/>
          </w:rPr>
          <w:fldChar w:fldCharType="begin"/>
        </w:r>
        <w:r>
          <w:rPr>
            <w:noProof/>
            <w:webHidden/>
          </w:rPr>
          <w:instrText xml:space="preserve"> PAGEREF _Toc178342558 \h </w:instrText>
        </w:r>
        <w:r>
          <w:rPr>
            <w:noProof/>
            <w:webHidden/>
          </w:rPr>
        </w:r>
        <w:r>
          <w:rPr>
            <w:noProof/>
            <w:webHidden/>
          </w:rPr>
          <w:fldChar w:fldCharType="separate"/>
        </w:r>
        <w:r>
          <w:rPr>
            <w:noProof/>
            <w:webHidden/>
          </w:rPr>
          <w:t>9</w:t>
        </w:r>
        <w:r>
          <w:rPr>
            <w:noProof/>
            <w:webHidden/>
          </w:rPr>
          <w:fldChar w:fldCharType="end"/>
        </w:r>
      </w:hyperlink>
    </w:p>
    <w:p w14:paraId="4B7CD817" w14:textId="4E9CFD75" w:rsidR="00A420FC" w:rsidRDefault="00A420F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59" w:history="1">
        <w:r w:rsidRPr="00E15197">
          <w:rPr>
            <w:rStyle w:val="Lienhypertexte"/>
            <w:noProof/>
          </w:rPr>
          <w:t>4.2.5.</w:t>
        </w:r>
        <w:r>
          <w:rPr>
            <w:rFonts w:asciiTheme="minorHAnsi" w:eastAsiaTheme="minorEastAsia" w:hAnsiTheme="minorHAnsi" w:cstheme="minorBidi"/>
            <w:noProof/>
            <w:color w:val="auto"/>
            <w:kern w:val="2"/>
            <w:sz w:val="24"/>
            <w14:ligatures w14:val="standardContextual"/>
          </w:rPr>
          <w:tab/>
        </w:r>
        <w:r w:rsidRPr="00E15197">
          <w:rPr>
            <w:rStyle w:val="Lienhypertexte"/>
            <w:noProof/>
          </w:rPr>
          <w:t>La sensibilité du système à la configuration</w:t>
        </w:r>
        <w:r>
          <w:rPr>
            <w:noProof/>
            <w:webHidden/>
          </w:rPr>
          <w:tab/>
        </w:r>
        <w:r>
          <w:rPr>
            <w:noProof/>
            <w:webHidden/>
          </w:rPr>
          <w:fldChar w:fldCharType="begin"/>
        </w:r>
        <w:r>
          <w:rPr>
            <w:noProof/>
            <w:webHidden/>
          </w:rPr>
          <w:instrText xml:space="preserve"> PAGEREF _Toc178342559 \h </w:instrText>
        </w:r>
        <w:r>
          <w:rPr>
            <w:noProof/>
            <w:webHidden/>
          </w:rPr>
        </w:r>
        <w:r>
          <w:rPr>
            <w:noProof/>
            <w:webHidden/>
          </w:rPr>
          <w:fldChar w:fldCharType="separate"/>
        </w:r>
        <w:r>
          <w:rPr>
            <w:noProof/>
            <w:webHidden/>
          </w:rPr>
          <w:t>9</w:t>
        </w:r>
        <w:r>
          <w:rPr>
            <w:noProof/>
            <w:webHidden/>
          </w:rPr>
          <w:fldChar w:fldCharType="end"/>
        </w:r>
      </w:hyperlink>
    </w:p>
    <w:p w14:paraId="0F7AC7F2" w14:textId="7FE09F1E" w:rsidR="00A420FC" w:rsidRDefault="00A420F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60" w:history="1">
        <w:r w:rsidRPr="00E15197">
          <w:rPr>
            <w:rStyle w:val="Lienhypertexte"/>
            <w:noProof/>
          </w:rPr>
          <w:t>4.2.6.</w:t>
        </w:r>
        <w:r>
          <w:rPr>
            <w:rFonts w:asciiTheme="minorHAnsi" w:eastAsiaTheme="minorEastAsia" w:hAnsiTheme="minorHAnsi" w:cstheme="minorBidi"/>
            <w:noProof/>
            <w:color w:val="auto"/>
            <w:kern w:val="2"/>
            <w:sz w:val="24"/>
            <w14:ligatures w14:val="standardContextual"/>
          </w:rPr>
          <w:tab/>
        </w:r>
        <w:r w:rsidRPr="00E15197">
          <w:rPr>
            <w:rStyle w:val="Lienhypertexte"/>
            <w:noProof/>
          </w:rPr>
          <w:t>La récupération et le traitement des informations reçues par le système</w:t>
        </w:r>
        <w:r>
          <w:rPr>
            <w:noProof/>
            <w:webHidden/>
          </w:rPr>
          <w:tab/>
        </w:r>
        <w:r>
          <w:rPr>
            <w:noProof/>
            <w:webHidden/>
          </w:rPr>
          <w:fldChar w:fldCharType="begin"/>
        </w:r>
        <w:r>
          <w:rPr>
            <w:noProof/>
            <w:webHidden/>
          </w:rPr>
          <w:instrText xml:space="preserve"> PAGEREF _Toc178342560 \h </w:instrText>
        </w:r>
        <w:r>
          <w:rPr>
            <w:noProof/>
            <w:webHidden/>
          </w:rPr>
        </w:r>
        <w:r>
          <w:rPr>
            <w:noProof/>
            <w:webHidden/>
          </w:rPr>
          <w:fldChar w:fldCharType="separate"/>
        </w:r>
        <w:r>
          <w:rPr>
            <w:noProof/>
            <w:webHidden/>
          </w:rPr>
          <w:t>10</w:t>
        </w:r>
        <w:r>
          <w:rPr>
            <w:noProof/>
            <w:webHidden/>
          </w:rPr>
          <w:fldChar w:fldCharType="end"/>
        </w:r>
      </w:hyperlink>
    </w:p>
    <w:p w14:paraId="74553D5E" w14:textId="5E2A29A5" w:rsidR="00A420FC" w:rsidRDefault="00A420F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61" w:history="1">
        <w:r w:rsidRPr="00E15197">
          <w:rPr>
            <w:rStyle w:val="Lienhypertexte"/>
            <w:noProof/>
          </w:rPr>
          <w:t>4.2.7.</w:t>
        </w:r>
        <w:r>
          <w:rPr>
            <w:rFonts w:asciiTheme="minorHAnsi" w:eastAsiaTheme="minorEastAsia" w:hAnsiTheme="minorHAnsi" w:cstheme="minorBidi"/>
            <w:noProof/>
            <w:color w:val="auto"/>
            <w:kern w:val="2"/>
            <w:sz w:val="24"/>
            <w14:ligatures w14:val="standardContextual"/>
          </w:rPr>
          <w:tab/>
        </w:r>
        <w:r w:rsidRPr="00E15197">
          <w:rPr>
            <w:rStyle w:val="Lienhypertexte"/>
            <w:noProof/>
          </w:rPr>
          <w:t>L’atteinte des performances visées</w:t>
        </w:r>
        <w:r>
          <w:rPr>
            <w:noProof/>
            <w:webHidden/>
          </w:rPr>
          <w:tab/>
        </w:r>
        <w:r>
          <w:rPr>
            <w:noProof/>
            <w:webHidden/>
          </w:rPr>
          <w:fldChar w:fldCharType="begin"/>
        </w:r>
        <w:r>
          <w:rPr>
            <w:noProof/>
            <w:webHidden/>
          </w:rPr>
          <w:instrText xml:space="preserve"> PAGEREF _Toc178342561 \h </w:instrText>
        </w:r>
        <w:r>
          <w:rPr>
            <w:noProof/>
            <w:webHidden/>
          </w:rPr>
        </w:r>
        <w:r>
          <w:rPr>
            <w:noProof/>
            <w:webHidden/>
          </w:rPr>
          <w:fldChar w:fldCharType="separate"/>
        </w:r>
        <w:r>
          <w:rPr>
            <w:noProof/>
            <w:webHidden/>
          </w:rPr>
          <w:t>10</w:t>
        </w:r>
        <w:r>
          <w:rPr>
            <w:noProof/>
            <w:webHidden/>
          </w:rPr>
          <w:fldChar w:fldCharType="end"/>
        </w:r>
      </w:hyperlink>
    </w:p>
    <w:p w14:paraId="052030AB" w14:textId="61767BEF" w:rsidR="00A420FC" w:rsidRDefault="00A420F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62" w:history="1">
        <w:r w:rsidRPr="00E15197">
          <w:rPr>
            <w:rStyle w:val="Lienhypertexte"/>
            <w:noProof/>
          </w:rPr>
          <w:t>4.2.8.</w:t>
        </w:r>
        <w:r>
          <w:rPr>
            <w:rFonts w:asciiTheme="minorHAnsi" w:eastAsiaTheme="minorEastAsia" w:hAnsiTheme="minorHAnsi" w:cstheme="minorBidi"/>
            <w:noProof/>
            <w:color w:val="auto"/>
            <w:kern w:val="2"/>
            <w:sz w:val="24"/>
            <w14:ligatures w14:val="standardContextual"/>
          </w:rPr>
          <w:tab/>
        </w:r>
        <w:r w:rsidRPr="00E15197">
          <w:rPr>
            <w:rStyle w:val="Lienhypertexte"/>
            <w:noProof/>
          </w:rPr>
          <w:t>La bonne interopérabilité / compatibilité des équipements</w:t>
        </w:r>
        <w:r>
          <w:rPr>
            <w:noProof/>
            <w:webHidden/>
          </w:rPr>
          <w:tab/>
        </w:r>
        <w:r>
          <w:rPr>
            <w:noProof/>
            <w:webHidden/>
          </w:rPr>
          <w:fldChar w:fldCharType="begin"/>
        </w:r>
        <w:r>
          <w:rPr>
            <w:noProof/>
            <w:webHidden/>
          </w:rPr>
          <w:instrText xml:space="preserve"> PAGEREF _Toc178342562 \h </w:instrText>
        </w:r>
        <w:r>
          <w:rPr>
            <w:noProof/>
            <w:webHidden/>
          </w:rPr>
        </w:r>
        <w:r>
          <w:rPr>
            <w:noProof/>
            <w:webHidden/>
          </w:rPr>
          <w:fldChar w:fldCharType="separate"/>
        </w:r>
        <w:r>
          <w:rPr>
            <w:noProof/>
            <w:webHidden/>
          </w:rPr>
          <w:t>11</w:t>
        </w:r>
        <w:r>
          <w:rPr>
            <w:noProof/>
            <w:webHidden/>
          </w:rPr>
          <w:fldChar w:fldCharType="end"/>
        </w:r>
      </w:hyperlink>
    </w:p>
    <w:p w14:paraId="3EF7CACA" w14:textId="293B5A7B" w:rsidR="00A420FC" w:rsidRDefault="00A420F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63" w:history="1">
        <w:r w:rsidRPr="00E15197">
          <w:rPr>
            <w:rStyle w:val="Lienhypertexte"/>
            <w:noProof/>
          </w:rPr>
          <w:t>4.2.9.</w:t>
        </w:r>
        <w:r>
          <w:rPr>
            <w:rFonts w:asciiTheme="minorHAnsi" w:eastAsiaTheme="minorEastAsia" w:hAnsiTheme="minorHAnsi" w:cstheme="minorBidi"/>
            <w:noProof/>
            <w:color w:val="auto"/>
            <w:kern w:val="2"/>
            <w:sz w:val="24"/>
            <w14:ligatures w14:val="standardContextual"/>
          </w:rPr>
          <w:tab/>
        </w:r>
        <w:r w:rsidRPr="00E15197">
          <w:rPr>
            <w:rStyle w:val="Lienhypertexte"/>
            <w:noProof/>
          </w:rPr>
          <w:t>Les problématiques liées au software</w:t>
        </w:r>
        <w:r>
          <w:rPr>
            <w:noProof/>
            <w:webHidden/>
          </w:rPr>
          <w:tab/>
        </w:r>
        <w:r>
          <w:rPr>
            <w:noProof/>
            <w:webHidden/>
          </w:rPr>
          <w:fldChar w:fldCharType="begin"/>
        </w:r>
        <w:r>
          <w:rPr>
            <w:noProof/>
            <w:webHidden/>
          </w:rPr>
          <w:instrText xml:space="preserve"> PAGEREF _Toc178342563 \h </w:instrText>
        </w:r>
        <w:r>
          <w:rPr>
            <w:noProof/>
            <w:webHidden/>
          </w:rPr>
        </w:r>
        <w:r>
          <w:rPr>
            <w:noProof/>
            <w:webHidden/>
          </w:rPr>
          <w:fldChar w:fldCharType="separate"/>
        </w:r>
        <w:r>
          <w:rPr>
            <w:noProof/>
            <w:webHidden/>
          </w:rPr>
          <w:t>11</w:t>
        </w:r>
        <w:r>
          <w:rPr>
            <w:noProof/>
            <w:webHidden/>
          </w:rPr>
          <w:fldChar w:fldCharType="end"/>
        </w:r>
      </w:hyperlink>
    </w:p>
    <w:p w14:paraId="432B89D7" w14:textId="0A5BA292" w:rsidR="00A420FC" w:rsidRDefault="00A420FC">
      <w:pPr>
        <w:pStyle w:val="TM4"/>
        <w:tabs>
          <w:tab w:val="left" w:pos="1680"/>
          <w:tab w:val="right" w:leader="dot" w:pos="9062"/>
        </w:tabs>
        <w:rPr>
          <w:rFonts w:asciiTheme="minorHAnsi" w:eastAsiaTheme="minorEastAsia" w:hAnsiTheme="minorHAnsi" w:cstheme="minorBidi"/>
          <w:noProof/>
          <w:color w:val="auto"/>
          <w:kern w:val="2"/>
          <w:sz w:val="24"/>
          <w14:ligatures w14:val="standardContextual"/>
        </w:rPr>
      </w:pPr>
      <w:hyperlink w:anchor="_Toc178342564" w:history="1">
        <w:r w:rsidRPr="00E15197">
          <w:rPr>
            <w:rStyle w:val="Lienhypertexte"/>
            <w:noProof/>
          </w:rPr>
          <w:t>4.2.10.</w:t>
        </w:r>
        <w:r>
          <w:rPr>
            <w:rFonts w:asciiTheme="minorHAnsi" w:eastAsiaTheme="minorEastAsia" w:hAnsiTheme="minorHAnsi" w:cstheme="minorBidi"/>
            <w:noProof/>
            <w:color w:val="auto"/>
            <w:kern w:val="2"/>
            <w:sz w:val="24"/>
            <w14:ligatures w14:val="standardContextual"/>
          </w:rPr>
          <w:tab/>
        </w:r>
        <w:r w:rsidRPr="00E15197">
          <w:rPr>
            <w:rStyle w:val="Lienhypertexte"/>
            <w:noProof/>
          </w:rPr>
          <w:t>L’obsolescence et la maintenabilité</w:t>
        </w:r>
        <w:r>
          <w:rPr>
            <w:noProof/>
            <w:webHidden/>
          </w:rPr>
          <w:tab/>
        </w:r>
        <w:r>
          <w:rPr>
            <w:noProof/>
            <w:webHidden/>
          </w:rPr>
          <w:fldChar w:fldCharType="begin"/>
        </w:r>
        <w:r>
          <w:rPr>
            <w:noProof/>
            <w:webHidden/>
          </w:rPr>
          <w:instrText xml:space="preserve"> PAGEREF _Toc178342564 \h </w:instrText>
        </w:r>
        <w:r>
          <w:rPr>
            <w:noProof/>
            <w:webHidden/>
          </w:rPr>
        </w:r>
        <w:r>
          <w:rPr>
            <w:noProof/>
            <w:webHidden/>
          </w:rPr>
          <w:fldChar w:fldCharType="separate"/>
        </w:r>
        <w:r>
          <w:rPr>
            <w:noProof/>
            <w:webHidden/>
          </w:rPr>
          <w:t>11</w:t>
        </w:r>
        <w:r>
          <w:rPr>
            <w:noProof/>
            <w:webHidden/>
          </w:rPr>
          <w:fldChar w:fldCharType="end"/>
        </w:r>
      </w:hyperlink>
    </w:p>
    <w:p w14:paraId="7853CA81" w14:textId="741D41DB" w:rsidR="00A420FC" w:rsidRDefault="00A420FC">
      <w:pPr>
        <w:pStyle w:val="TM4"/>
        <w:tabs>
          <w:tab w:val="left" w:pos="1680"/>
          <w:tab w:val="right" w:leader="dot" w:pos="9062"/>
        </w:tabs>
        <w:rPr>
          <w:rFonts w:asciiTheme="minorHAnsi" w:eastAsiaTheme="minorEastAsia" w:hAnsiTheme="minorHAnsi" w:cstheme="minorBidi"/>
          <w:noProof/>
          <w:color w:val="auto"/>
          <w:kern w:val="2"/>
          <w:sz w:val="24"/>
          <w14:ligatures w14:val="standardContextual"/>
        </w:rPr>
      </w:pPr>
      <w:hyperlink w:anchor="_Toc178342565" w:history="1">
        <w:r w:rsidRPr="00E15197">
          <w:rPr>
            <w:rStyle w:val="Lienhypertexte"/>
            <w:noProof/>
          </w:rPr>
          <w:t>4.2.11.</w:t>
        </w:r>
        <w:r>
          <w:rPr>
            <w:rFonts w:asciiTheme="minorHAnsi" w:eastAsiaTheme="minorEastAsia" w:hAnsiTheme="minorHAnsi" w:cstheme="minorBidi"/>
            <w:noProof/>
            <w:color w:val="auto"/>
            <w:kern w:val="2"/>
            <w:sz w:val="24"/>
            <w14:ligatures w14:val="standardContextual"/>
          </w:rPr>
          <w:tab/>
        </w:r>
        <w:r w:rsidRPr="00E15197">
          <w:rPr>
            <w:rStyle w:val="Lienhypertexte"/>
            <w:noProof/>
          </w:rPr>
          <w:t>La calibration du réseau antennaire</w:t>
        </w:r>
        <w:r>
          <w:rPr>
            <w:noProof/>
            <w:webHidden/>
          </w:rPr>
          <w:tab/>
        </w:r>
        <w:r>
          <w:rPr>
            <w:noProof/>
            <w:webHidden/>
          </w:rPr>
          <w:fldChar w:fldCharType="begin"/>
        </w:r>
        <w:r>
          <w:rPr>
            <w:noProof/>
            <w:webHidden/>
          </w:rPr>
          <w:instrText xml:space="preserve"> PAGEREF _Toc178342565 \h </w:instrText>
        </w:r>
        <w:r>
          <w:rPr>
            <w:noProof/>
            <w:webHidden/>
          </w:rPr>
        </w:r>
        <w:r>
          <w:rPr>
            <w:noProof/>
            <w:webHidden/>
          </w:rPr>
          <w:fldChar w:fldCharType="separate"/>
        </w:r>
        <w:r>
          <w:rPr>
            <w:noProof/>
            <w:webHidden/>
          </w:rPr>
          <w:t>12</w:t>
        </w:r>
        <w:r>
          <w:rPr>
            <w:noProof/>
            <w:webHidden/>
          </w:rPr>
          <w:fldChar w:fldCharType="end"/>
        </w:r>
      </w:hyperlink>
    </w:p>
    <w:p w14:paraId="418CA90E" w14:textId="2A268664" w:rsidR="00A420FC" w:rsidRDefault="00A420FC">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8342566" w:history="1">
        <w:r w:rsidRPr="00E15197">
          <w:rPr>
            <w:rStyle w:val="Lienhypertexte"/>
            <w:noProof/>
          </w:rPr>
          <w:t>4.3.</w:t>
        </w:r>
        <w:r>
          <w:rPr>
            <w:rFonts w:asciiTheme="minorHAnsi" w:eastAsiaTheme="minorEastAsia" w:hAnsiTheme="minorHAnsi" w:cstheme="minorBidi"/>
            <w:noProof/>
            <w:color w:val="auto"/>
            <w:kern w:val="2"/>
            <w:sz w:val="24"/>
            <w14:ligatures w14:val="standardContextual"/>
          </w:rPr>
          <w:tab/>
        </w:r>
        <w:r w:rsidRPr="00E15197">
          <w:rPr>
            <w:rStyle w:val="Lienhypertexte"/>
            <w:noProof/>
          </w:rPr>
          <w:t>Présentation des connaissances existantes et accessibles</w:t>
        </w:r>
        <w:r>
          <w:rPr>
            <w:noProof/>
            <w:webHidden/>
          </w:rPr>
          <w:tab/>
        </w:r>
        <w:r>
          <w:rPr>
            <w:noProof/>
            <w:webHidden/>
          </w:rPr>
          <w:fldChar w:fldCharType="begin"/>
        </w:r>
        <w:r>
          <w:rPr>
            <w:noProof/>
            <w:webHidden/>
          </w:rPr>
          <w:instrText xml:space="preserve"> PAGEREF _Toc178342566 \h </w:instrText>
        </w:r>
        <w:r>
          <w:rPr>
            <w:noProof/>
            <w:webHidden/>
          </w:rPr>
        </w:r>
        <w:r>
          <w:rPr>
            <w:noProof/>
            <w:webHidden/>
          </w:rPr>
          <w:fldChar w:fldCharType="separate"/>
        </w:r>
        <w:r>
          <w:rPr>
            <w:noProof/>
            <w:webHidden/>
          </w:rPr>
          <w:t>12</w:t>
        </w:r>
        <w:r>
          <w:rPr>
            <w:noProof/>
            <w:webHidden/>
          </w:rPr>
          <w:fldChar w:fldCharType="end"/>
        </w:r>
      </w:hyperlink>
    </w:p>
    <w:p w14:paraId="4C3E5108" w14:textId="565AB6F7" w:rsidR="00A420FC" w:rsidRDefault="00A420F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67" w:history="1">
        <w:r w:rsidRPr="00E15197">
          <w:rPr>
            <w:rStyle w:val="Lienhypertexte"/>
            <w:noProof/>
          </w:rPr>
          <w:t>4.3.1.</w:t>
        </w:r>
        <w:r>
          <w:rPr>
            <w:rFonts w:asciiTheme="minorHAnsi" w:eastAsiaTheme="minorEastAsia" w:hAnsiTheme="minorHAnsi" w:cstheme="minorBidi"/>
            <w:noProof/>
            <w:color w:val="auto"/>
            <w:kern w:val="2"/>
            <w:sz w:val="24"/>
            <w14:ligatures w14:val="standardContextual"/>
          </w:rPr>
          <w:tab/>
        </w:r>
        <w:r w:rsidRPr="00E15197">
          <w:rPr>
            <w:rStyle w:val="Lienhypertexte"/>
            <w:noProof/>
          </w:rPr>
          <w:t>Connaissances existantes sur les systèmes antennaires de goniométrie</w:t>
        </w:r>
        <w:r>
          <w:rPr>
            <w:noProof/>
            <w:webHidden/>
          </w:rPr>
          <w:tab/>
        </w:r>
        <w:r>
          <w:rPr>
            <w:noProof/>
            <w:webHidden/>
          </w:rPr>
          <w:fldChar w:fldCharType="begin"/>
        </w:r>
        <w:r>
          <w:rPr>
            <w:noProof/>
            <w:webHidden/>
          </w:rPr>
          <w:instrText xml:space="preserve"> PAGEREF _Toc178342567 \h </w:instrText>
        </w:r>
        <w:r>
          <w:rPr>
            <w:noProof/>
            <w:webHidden/>
          </w:rPr>
        </w:r>
        <w:r>
          <w:rPr>
            <w:noProof/>
            <w:webHidden/>
          </w:rPr>
          <w:fldChar w:fldCharType="separate"/>
        </w:r>
        <w:r>
          <w:rPr>
            <w:noProof/>
            <w:webHidden/>
          </w:rPr>
          <w:t>13</w:t>
        </w:r>
        <w:r>
          <w:rPr>
            <w:noProof/>
            <w:webHidden/>
          </w:rPr>
          <w:fldChar w:fldCharType="end"/>
        </w:r>
      </w:hyperlink>
    </w:p>
    <w:p w14:paraId="0DB77CAC" w14:textId="05471A42" w:rsidR="00A420FC" w:rsidRDefault="00A420F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68" w:history="1">
        <w:r w:rsidRPr="00E15197">
          <w:rPr>
            <w:rStyle w:val="Lienhypertexte"/>
            <w:noProof/>
          </w:rPr>
          <w:t>4.3.2.</w:t>
        </w:r>
        <w:r>
          <w:rPr>
            <w:rFonts w:asciiTheme="minorHAnsi" w:eastAsiaTheme="minorEastAsia" w:hAnsiTheme="minorHAnsi" w:cstheme="minorBidi"/>
            <w:noProof/>
            <w:color w:val="auto"/>
            <w:kern w:val="2"/>
            <w:sz w:val="24"/>
            <w14:ligatures w14:val="standardContextual"/>
          </w:rPr>
          <w:tab/>
        </w:r>
        <w:r w:rsidRPr="00E15197">
          <w:rPr>
            <w:rStyle w:val="Lienhypertexte"/>
            <w:noProof/>
          </w:rPr>
          <w:t>Connaissances existantes sur l’intégration de système antennaire sur un porteur</w:t>
        </w:r>
        <w:r>
          <w:rPr>
            <w:noProof/>
            <w:webHidden/>
          </w:rPr>
          <w:tab/>
        </w:r>
        <w:r>
          <w:rPr>
            <w:noProof/>
            <w:webHidden/>
          </w:rPr>
          <w:fldChar w:fldCharType="begin"/>
        </w:r>
        <w:r>
          <w:rPr>
            <w:noProof/>
            <w:webHidden/>
          </w:rPr>
          <w:instrText xml:space="preserve"> PAGEREF _Toc178342568 \h </w:instrText>
        </w:r>
        <w:r>
          <w:rPr>
            <w:noProof/>
            <w:webHidden/>
          </w:rPr>
        </w:r>
        <w:r>
          <w:rPr>
            <w:noProof/>
            <w:webHidden/>
          </w:rPr>
          <w:fldChar w:fldCharType="separate"/>
        </w:r>
        <w:r>
          <w:rPr>
            <w:noProof/>
            <w:webHidden/>
          </w:rPr>
          <w:t>20</w:t>
        </w:r>
        <w:r>
          <w:rPr>
            <w:noProof/>
            <w:webHidden/>
          </w:rPr>
          <w:fldChar w:fldCharType="end"/>
        </w:r>
      </w:hyperlink>
    </w:p>
    <w:p w14:paraId="53368104" w14:textId="4FFA95FB" w:rsidR="00A420FC" w:rsidRDefault="00A420F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69" w:history="1">
        <w:r w:rsidRPr="00E15197">
          <w:rPr>
            <w:rStyle w:val="Lienhypertexte"/>
            <w:noProof/>
          </w:rPr>
          <w:t>4.3.3.</w:t>
        </w:r>
        <w:r>
          <w:rPr>
            <w:rFonts w:asciiTheme="minorHAnsi" w:eastAsiaTheme="minorEastAsia" w:hAnsiTheme="minorHAnsi" w:cstheme="minorBidi"/>
            <w:noProof/>
            <w:color w:val="auto"/>
            <w:kern w:val="2"/>
            <w:sz w:val="24"/>
            <w14:ligatures w14:val="standardContextual"/>
          </w:rPr>
          <w:tab/>
        </w:r>
        <w:r w:rsidRPr="00E15197">
          <w:rPr>
            <w:rStyle w:val="Lienhypertexte"/>
            <w:noProof/>
          </w:rPr>
          <w:t>Connaissances existantes sur les algorithmes de détection et de localisation de sources</w:t>
        </w:r>
        <w:r>
          <w:rPr>
            <w:noProof/>
            <w:webHidden/>
          </w:rPr>
          <w:tab/>
        </w:r>
        <w:r>
          <w:rPr>
            <w:noProof/>
            <w:webHidden/>
          </w:rPr>
          <w:fldChar w:fldCharType="begin"/>
        </w:r>
        <w:r>
          <w:rPr>
            <w:noProof/>
            <w:webHidden/>
          </w:rPr>
          <w:instrText xml:space="preserve"> PAGEREF _Toc178342569 \h </w:instrText>
        </w:r>
        <w:r>
          <w:rPr>
            <w:noProof/>
            <w:webHidden/>
          </w:rPr>
        </w:r>
        <w:r>
          <w:rPr>
            <w:noProof/>
            <w:webHidden/>
          </w:rPr>
          <w:fldChar w:fldCharType="separate"/>
        </w:r>
        <w:r>
          <w:rPr>
            <w:noProof/>
            <w:webHidden/>
          </w:rPr>
          <w:t>21</w:t>
        </w:r>
        <w:r>
          <w:rPr>
            <w:noProof/>
            <w:webHidden/>
          </w:rPr>
          <w:fldChar w:fldCharType="end"/>
        </w:r>
      </w:hyperlink>
    </w:p>
    <w:p w14:paraId="6D004892" w14:textId="3608DFB3" w:rsidR="00A420FC" w:rsidRDefault="00A420F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70" w:history="1">
        <w:r w:rsidRPr="00E15197">
          <w:rPr>
            <w:rStyle w:val="Lienhypertexte"/>
            <w:noProof/>
          </w:rPr>
          <w:t>4.3.4.</w:t>
        </w:r>
        <w:r>
          <w:rPr>
            <w:rFonts w:asciiTheme="minorHAnsi" w:eastAsiaTheme="minorEastAsia" w:hAnsiTheme="minorHAnsi" w:cstheme="minorBidi"/>
            <w:noProof/>
            <w:color w:val="auto"/>
            <w:kern w:val="2"/>
            <w:sz w:val="24"/>
            <w14:ligatures w14:val="standardContextual"/>
          </w:rPr>
          <w:tab/>
        </w:r>
        <w:r w:rsidRPr="00E15197">
          <w:rPr>
            <w:rStyle w:val="Lienhypertexte"/>
            <w:noProof/>
          </w:rPr>
          <w:t>Conclusions et limites de l’état de l’art</w:t>
        </w:r>
        <w:r>
          <w:rPr>
            <w:noProof/>
            <w:webHidden/>
          </w:rPr>
          <w:tab/>
        </w:r>
        <w:r>
          <w:rPr>
            <w:noProof/>
            <w:webHidden/>
          </w:rPr>
          <w:fldChar w:fldCharType="begin"/>
        </w:r>
        <w:r>
          <w:rPr>
            <w:noProof/>
            <w:webHidden/>
          </w:rPr>
          <w:instrText xml:space="preserve"> PAGEREF _Toc178342570 \h </w:instrText>
        </w:r>
        <w:r>
          <w:rPr>
            <w:noProof/>
            <w:webHidden/>
          </w:rPr>
        </w:r>
        <w:r>
          <w:rPr>
            <w:noProof/>
            <w:webHidden/>
          </w:rPr>
          <w:fldChar w:fldCharType="separate"/>
        </w:r>
        <w:r>
          <w:rPr>
            <w:noProof/>
            <w:webHidden/>
          </w:rPr>
          <w:t>25</w:t>
        </w:r>
        <w:r>
          <w:rPr>
            <w:noProof/>
            <w:webHidden/>
          </w:rPr>
          <w:fldChar w:fldCharType="end"/>
        </w:r>
      </w:hyperlink>
    </w:p>
    <w:p w14:paraId="3EED0C3D" w14:textId="42D44BAD" w:rsidR="00A420FC" w:rsidRDefault="00A420FC">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8342571" w:history="1">
        <w:r w:rsidRPr="00E15197">
          <w:rPr>
            <w:rStyle w:val="Lienhypertexte"/>
            <w:noProof/>
          </w:rPr>
          <w:t>5.</w:t>
        </w:r>
        <w:r>
          <w:rPr>
            <w:rFonts w:asciiTheme="minorHAnsi" w:eastAsiaTheme="minorEastAsia" w:hAnsiTheme="minorHAnsi" w:cstheme="minorBidi"/>
            <w:b w:val="0"/>
            <w:noProof/>
            <w:color w:val="auto"/>
            <w:kern w:val="2"/>
            <w:sz w:val="24"/>
            <w14:ligatures w14:val="standardContextual"/>
          </w:rPr>
          <w:tab/>
        </w:r>
        <w:r w:rsidRPr="00E15197">
          <w:rPr>
            <w:rStyle w:val="Lienhypertexte"/>
            <w:noProof/>
          </w:rPr>
          <w:t>Contributions scientifiques, techniques ou technologiques</w:t>
        </w:r>
        <w:r>
          <w:rPr>
            <w:noProof/>
            <w:webHidden/>
          </w:rPr>
          <w:tab/>
        </w:r>
        <w:r>
          <w:rPr>
            <w:noProof/>
            <w:webHidden/>
          </w:rPr>
          <w:fldChar w:fldCharType="begin"/>
        </w:r>
        <w:r>
          <w:rPr>
            <w:noProof/>
            <w:webHidden/>
          </w:rPr>
          <w:instrText xml:space="preserve"> PAGEREF _Toc178342571 \h </w:instrText>
        </w:r>
        <w:r>
          <w:rPr>
            <w:noProof/>
            <w:webHidden/>
          </w:rPr>
        </w:r>
        <w:r>
          <w:rPr>
            <w:noProof/>
            <w:webHidden/>
          </w:rPr>
          <w:fldChar w:fldCharType="separate"/>
        </w:r>
        <w:r>
          <w:rPr>
            <w:noProof/>
            <w:webHidden/>
          </w:rPr>
          <w:t>26</w:t>
        </w:r>
        <w:r>
          <w:rPr>
            <w:noProof/>
            <w:webHidden/>
          </w:rPr>
          <w:fldChar w:fldCharType="end"/>
        </w:r>
      </w:hyperlink>
    </w:p>
    <w:p w14:paraId="26FB5C19" w14:textId="4B337086" w:rsidR="00A420FC" w:rsidRDefault="00A420FC">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8342572" w:history="1">
        <w:r w:rsidRPr="00E15197">
          <w:rPr>
            <w:rStyle w:val="Lienhypertexte"/>
            <w:noProof/>
          </w:rPr>
          <w:t>6.</w:t>
        </w:r>
        <w:r>
          <w:rPr>
            <w:rFonts w:asciiTheme="minorHAnsi" w:eastAsiaTheme="minorEastAsia" w:hAnsiTheme="minorHAnsi" w:cstheme="minorBidi"/>
            <w:b w:val="0"/>
            <w:noProof/>
            <w:color w:val="auto"/>
            <w:kern w:val="2"/>
            <w:sz w:val="24"/>
            <w14:ligatures w14:val="standardContextual"/>
          </w:rPr>
          <w:tab/>
        </w:r>
        <w:r w:rsidRPr="00E15197">
          <w:rPr>
            <w:rStyle w:val="Lienhypertexte"/>
            <w:noProof/>
          </w:rPr>
          <w:t>Description de la démarche suivie et des travaux réalisés</w:t>
        </w:r>
        <w:r>
          <w:rPr>
            <w:noProof/>
            <w:webHidden/>
          </w:rPr>
          <w:tab/>
        </w:r>
        <w:r>
          <w:rPr>
            <w:noProof/>
            <w:webHidden/>
          </w:rPr>
          <w:fldChar w:fldCharType="begin"/>
        </w:r>
        <w:r>
          <w:rPr>
            <w:noProof/>
            <w:webHidden/>
          </w:rPr>
          <w:instrText xml:space="preserve"> PAGEREF _Toc178342572 \h </w:instrText>
        </w:r>
        <w:r>
          <w:rPr>
            <w:noProof/>
            <w:webHidden/>
          </w:rPr>
        </w:r>
        <w:r>
          <w:rPr>
            <w:noProof/>
            <w:webHidden/>
          </w:rPr>
          <w:fldChar w:fldCharType="separate"/>
        </w:r>
        <w:r>
          <w:rPr>
            <w:noProof/>
            <w:webHidden/>
          </w:rPr>
          <w:t>27</w:t>
        </w:r>
        <w:r>
          <w:rPr>
            <w:noProof/>
            <w:webHidden/>
          </w:rPr>
          <w:fldChar w:fldCharType="end"/>
        </w:r>
      </w:hyperlink>
    </w:p>
    <w:p w14:paraId="1409000E" w14:textId="6727F582" w:rsidR="00A420FC" w:rsidRDefault="00A420FC">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8342573" w:history="1">
        <w:r w:rsidRPr="00E15197">
          <w:rPr>
            <w:rStyle w:val="Lienhypertexte"/>
            <w:noProof/>
          </w:rPr>
          <w:t>6.1.</w:t>
        </w:r>
        <w:r>
          <w:rPr>
            <w:rFonts w:asciiTheme="minorHAnsi" w:eastAsiaTheme="minorEastAsia" w:hAnsiTheme="minorHAnsi" w:cstheme="minorBidi"/>
            <w:noProof/>
            <w:color w:val="auto"/>
            <w:kern w:val="2"/>
            <w:sz w:val="24"/>
            <w14:ligatures w14:val="standardContextual"/>
          </w:rPr>
          <w:tab/>
        </w:r>
        <w:r w:rsidRPr="00E15197">
          <w:rPr>
            <w:rStyle w:val="Lienhypertexte"/>
            <w:noProof/>
          </w:rPr>
          <w:t>Axe 1 : Amélioration de l’intégration du réseau antennaire dans une nacelle avec un profil allongé sans pertes de performances</w:t>
        </w:r>
        <w:r>
          <w:rPr>
            <w:noProof/>
            <w:webHidden/>
          </w:rPr>
          <w:tab/>
        </w:r>
        <w:r>
          <w:rPr>
            <w:noProof/>
            <w:webHidden/>
          </w:rPr>
          <w:fldChar w:fldCharType="begin"/>
        </w:r>
        <w:r>
          <w:rPr>
            <w:noProof/>
            <w:webHidden/>
          </w:rPr>
          <w:instrText xml:space="preserve"> PAGEREF _Toc178342573 \h </w:instrText>
        </w:r>
        <w:r>
          <w:rPr>
            <w:noProof/>
            <w:webHidden/>
          </w:rPr>
        </w:r>
        <w:r>
          <w:rPr>
            <w:noProof/>
            <w:webHidden/>
          </w:rPr>
          <w:fldChar w:fldCharType="separate"/>
        </w:r>
        <w:r>
          <w:rPr>
            <w:noProof/>
            <w:webHidden/>
          </w:rPr>
          <w:t>28</w:t>
        </w:r>
        <w:r>
          <w:rPr>
            <w:noProof/>
            <w:webHidden/>
          </w:rPr>
          <w:fldChar w:fldCharType="end"/>
        </w:r>
      </w:hyperlink>
    </w:p>
    <w:p w14:paraId="3853CBD0" w14:textId="7136182D" w:rsidR="00A420FC" w:rsidRDefault="00A420F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74" w:history="1">
        <w:r w:rsidRPr="00E15197">
          <w:rPr>
            <w:rStyle w:val="Lienhypertexte"/>
            <w:noProof/>
          </w:rPr>
          <w:t>6.1.1.</w:t>
        </w:r>
        <w:r>
          <w:rPr>
            <w:rFonts w:asciiTheme="minorHAnsi" w:eastAsiaTheme="minorEastAsia" w:hAnsiTheme="minorHAnsi" w:cstheme="minorBidi"/>
            <w:noProof/>
            <w:color w:val="auto"/>
            <w:kern w:val="2"/>
            <w:sz w:val="24"/>
            <w14:ligatures w14:val="standardContextual"/>
          </w:rPr>
          <w:tab/>
        </w:r>
        <w:r w:rsidRPr="00E15197">
          <w:rPr>
            <w:rStyle w:val="Lienhypertexte"/>
            <w:noProof/>
          </w:rPr>
          <w:t>Conception d’une nouvelle architecture du réseau antennaire</w:t>
        </w:r>
        <w:r>
          <w:rPr>
            <w:noProof/>
            <w:webHidden/>
          </w:rPr>
          <w:tab/>
        </w:r>
        <w:r>
          <w:rPr>
            <w:noProof/>
            <w:webHidden/>
          </w:rPr>
          <w:fldChar w:fldCharType="begin"/>
        </w:r>
        <w:r>
          <w:rPr>
            <w:noProof/>
            <w:webHidden/>
          </w:rPr>
          <w:instrText xml:space="preserve"> PAGEREF _Toc178342574 \h </w:instrText>
        </w:r>
        <w:r>
          <w:rPr>
            <w:noProof/>
            <w:webHidden/>
          </w:rPr>
        </w:r>
        <w:r>
          <w:rPr>
            <w:noProof/>
            <w:webHidden/>
          </w:rPr>
          <w:fldChar w:fldCharType="separate"/>
        </w:r>
        <w:r>
          <w:rPr>
            <w:noProof/>
            <w:webHidden/>
          </w:rPr>
          <w:t>28</w:t>
        </w:r>
        <w:r>
          <w:rPr>
            <w:noProof/>
            <w:webHidden/>
          </w:rPr>
          <w:fldChar w:fldCharType="end"/>
        </w:r>
      </w:hyperlink>
    </w:p>
    <w:p w14:paraId="01BEC348" w14:textId="714FA880" w:rsidR="00A420FC" w:rsidRDefault="00A420F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75" w:history="1">
        <w:r w:rsidRPr="00E15197">
          <w:rPr>
            <w:rStyle w:val="Lienhypertexte"/>
            <w:noProof/>
          </w:rPr>
          <w:t>6.1.2.</w:t>
        </w:r>
        <w:r>
          <w:rPr>
            <w:rFonts w:asciiTheme="minorHAnsi" w:eastAsiaTheme="minorEastAsia" w:hAnsiTheme="minorHAnsi" w:cstheme="minorBidi"/>
            <w:noProof/>
            <w:color w:val="auto"/>
            <w:kern w:val="2"/>
            <w:sz w:val="24"/>
            <w14:ligatures w14:val="standardContextual"/>
          </w:rPr>
          <w:tab/>
        </w:r>
        <w:r w:rsidRPr="00E15197">
          <w:rPr>
            <w:rStyle w:val="Lienhypertexte"/>
            <w:noProof/>
          </w:rPr>
          <w:t>Expérimentation du réseau antennaire seul</w:t>
        </w:r>
        <w:r>
          <w:rPr>
            <w:noProof/>
            <w:webHidden/>
          </w:rPr>
          <w:tab/>
        </w:r>
        <w:r>
          <w:rPr>
            <w:noProof/>
            <w:webHidden/>
          </w:rPr>
          <w:fldChar w:fldCharType="begin"/>
        </w:r>
        <w:r>
          <w:rPr>
            <w:noProof/>
            <w:webHidden/>
          </w:rPr>
          <w:instrText xml:space="preserve"> PAGEREF _Toc178342575 \h </w:instrText>
        </w:r>
        <w:r>
          <w:rPr>
            <w:noProof/>
            <w:webHidden/>
          </w:rPr>
        </w:r>
        <w:r>
          <w:rPr>
            <w:noProof/>
            <w:webHidden/>
          </w:rPr>
          <w:fldChar w:fldCharType="separate"/>
        </w:r>
        <w:r>
          <w:rPr>
            <w:noProof/>
            <w:webHidden/>
          </w:rPr>
          <w:t>30</w:t>
        </w:r>
        <w:r>
          <w:rPr>
            <w:noProof/>
            <w:webHidden/>
          </w:rPr>
          <w:fldChar w:fldCharType="end"/>
        </w:r>
      </w:hyperlink>
    </w:p>
    <w:p w14:paraId="0E565708" w14:textId="54D20556" w:rsidR="00A420FC" w:rsidRDefault="00A420F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76" w:history="1">
        <w:r w:rsidRPr="00E15197">
          <w:rPr>
            <w:rStyle w:val="Lienhypertexte"/>
            <w:noProof/>
          </w:rPr>
          <w:t>6.1.3.</w:t>
        </w:r>
        <w:r>
          <w:rPr>
            <w:rFonts w:asciiTheme="minorHAnsi" w:eastAsiaTheme="minorEastAsia" w:hAnsiTheme="minorHAnsi" w:cstheme="minorBidi"/>
            <w:noProof/>
            <w:color w:val="auto"/>
            <w:kern w:val="2"/>
            <w:sz w:val="24"/>
            <w14:ligatures w14:val="standardContextual"/>
          </w:rPr>
          <w:tab/>
        </w:r>
        <w:r w:rsidRPr="00E15197">
          <w:rPr>
            <w:rStyle w:val="Lienhypertexte"/>
            <w:noProof/>
          </w:rPr>
          <w:t>Intégration et expérimentation du réseau antennaire sous l’aile</w:t>
        </w:r>
        <w:r>
          <w:rPr>
            <w:noProof/>
            <w:webHidden/>
          </w:rPr>
          <w:tab/>
        </w:r>
        <w:r>
          <w:rPr>
            <w:noProof/>
            <w:webHidden/>
          </w:rPr>
          <w:fldChar w:fldCharType="begin"/>
        </w:r>
        <w:r>
          <w:rPr>
            <w:noProof/>
            <w:webHidden/>
          </w:rPr>
          <w:instrText xml:space="preserve"> PAGEREF _Toc178342576 \h </w:instrText>
        </w:r>
        <w:r>
          <w:rPr>
            <w:noProof/>
            <w:webHidden/>
          </w:rPr>
        </w:r>
        <w:r>
          <w:rPr>
            <w:noProof/>
            <w:webHidden/>
          </w:rPr>
          <w:fldChar w:fldCharType="separate"/>
        </w:r>
        <w:r>
          <w:rPr>
            <w:noProof/>
            <w:webHidden/>
          </w:rPr>
          <w:t>34</w:t>
        </w:r>
        <w:r>
          <w:rPr>
            <w:noProof/>
            <w:webHidden/>
          </w:rPr>
          <w:fldChar w:fldCharType="end"/>
        </w:r>
      </w:hyperlink>
    </w:p>
    <w:p w14:paraId="21559864" w14:textId="11536DC0" w:rsidR="00A420FC" w:rsidRDefault="00A420F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77" w:history="1">
        <w:r w:rsidRPr="00E15197">
          <w:rPr>
            <w:rStyle w:val="Lienhypertexte"/>
            <w:noProof/>
          </w:rPr>
          <w:t>6.1.4.</w:t>
        </w:r>
        <w:r>
          <w:rPr>
            <w:rFonts w:asciiTheme="minorHAnsi" w:eastAsiaTheme="minorEastAsia" w:hAnsiTheme="minorHAnsi" w:cstheme="minorBidi"/>
            <w:noProof/>
            <w:color w:val="auto"/>
            <w:kern w:val="2"/>
            <w:sz w:val="24"/>
            <w14:ligatures w14:val="standardContextual"/>
          </w:rPr>
          <w:tab/>
        </w:r>
        <w:r w:rsidRPr="00E15197">
          <w:rPr>
            <w:rStyle w:val="Lienhypertexte"/>
            <w:noProof/>
          </w:rPr>
          <w:t>Comparaison au réseau antennaire du système FlashHawk</w:t>
        </w:r>
        <w:r>
          <w:rPr>
            <w:noProof/>
            <w:webHidden/>
          </w:rPr>
          <w:tab/>
        </w:r>
        <w:r>
          <w:rPr>
            <w:noProof/>
            <w:webHidden/>
          </w:rPr>
          <w:fldChar w:fldCharType="begin"/>
        </w:r>
        <w:r>
          <w:rPr>
            <w:noProof/>
            <w:webHidden/>
          </w:rPr>
          <w:instrText xml:space="preserve"> PAGEREF _Toc178342577 \h </w:instrText>
        </w:r>
        <w:r>
          <w:rPr>
            <w:noProof/>
            <w:webHidden/>
          </w:rPr>
        </w:r>
        <w:r>
          <w:rPr>
            <w:noProof/>
            <w:webHidden/>
          </w:rPr>
          <w:fldChar w:fldCharType="separate"/>
        </w:r>
        <w:r>
          <w:rPr>
            <w:noProof/>
            <w:webHidden/>
          </w:rPr>
          <w:t>41</w:t>
        </w:r>
        <w:r>
          <w:rPr>
            <w:noProof/>
            <w:webHidden/>
          </w:rPr>
          <w:fldChar w:fldCharType="end"/>
        </w:r>
      </w:hyperlink>
    </w:p>
    <w:p w14:paraId="6BC3ED92" w14:textId="69BD183F" w:rsidR="00A420FC" w:rsidRDefault="00A420F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78" w:history="1">
        <w:r w:rsidRPr="00E15197">
          <w:rPr>
            <w:rStyle w:val="Lienhypertexte"/>
            <w:noProof/>
          </w:rPr>
          <w:t>6.1.5.</w:t>
        </w:r>
        <w:r>
          <w:rPr>
            <w:rFonts w:asciiTheme="minorHAnsi" w:eastAsiaTheme="minorEastAsia" w:hAnsiTheme="minorHAnsi" w:cstheme="minorBidi"/>
            <w:noProof/>
            <w:color w:val="auto"/>
            <w:kern w:val="2"/>
            <w:sz w:val="24"/>
            <w14:ligatures w14:val="standardContextual"/>
          </w:rPr>
          <w:tab/>
        </w:r>
        <w:r w:rsidRPr="00E15197">
          <w:rPr>
            <w:rStyle w:val="Lienhypertexte"/>
            <w:noProof/>
          </w:rPr>
          <w:t>Conclusion des travaux menés concernant l’amélioration de l’intégration du réseau antennaire dans une nacelle avec un profil allongé sans pertes de performances</w:t>
        </w:r>
        <w:r>
          <w:rPr>
            <w:noProof/>
            <w:webHidden/>
          </w:rPr>
          <w:tab/>
        </w:r>
        <w:r>
          <w:rPr>
            <w:noProof/>
            <w:webHidden/>
          </w:rPr>
          <w:fldChar w:fldCharType="begin"/>
        </w:r>
        <w:r>
          <w:rPr>
            <w:noProof/>
            <w:webHidden/>
          </w:rPr>
          <w:instrText xml:space="preserve"> PAGEREF _Toc178342578 \h </w:instrText>
        </w:r>
        <w:r>
          <w:rPr>
            <w:noProof/>
            <w:webHidden/>
          </w:rPr>
        </w:r>
        <w:r>
          <w:rPr>
            <w:noProof/>
            <w:webHidden/>
          </w:rPr>
          <w:fldChar w:fldCharType="separate"/>
        </w:r>
        <w:r>
          <w:rPr>
            <w:noProof/>
            <w:webHidden/>
          </w:rPr>
          <w:t>42</w:t>
        </w:r>
        <w:r>
          <w:rPr>
            <w:noProof/>
            <w:webHidden/>
          </w:rPr>
          <w:fldChar w:fldCharType="end"/>
        </w:r>
      </w:hyperlink>
    </w:p>
    <w:p w14:paraId="567DF18C" w14:textId="32312F06" w:rsidR="00A420FC" w:rsidRDefault="00A420FC">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8342579" w:history="1">
        <w:r w:rsidRPr="00E15197">
          <w:rPr>
            <w:rStyle w:val="Lienhypertexte"/>
            <w:noProof/>
          </w:rPr>
          <w:t>6.2.</w:t>
        </w:r>
        <w:r>
          <w:rPr>
            <w:rFonts w:asciiTheme="minorHAnsi" w:eastAsiaTheme="minorEastAsia" w:hAnsiTheme="minorHAnsi" w:cstheme="minorBidi"/>
            <w:noProof/>
            <w:color w:val="auto"/>
            <w:kern w:val="2"/>
            <w:sz w:val="24"/>
            <w14:ligatures w14:val="standardContextual"/>
          </w:rPr>
          <w:tab/>
        </w:r>
        <w:r w:rsidRPr="00E15197">
          <w:rPr>
            <w:rStyle w:val="Lienhypertexte"/>
            <w:noProof/>
          </w:rPr>
          <w:t>Axe 2 : Étude de l’intégration du système FlashHawk sous l’aile d’un porteur</w:t>
        </w:r>
        <w:r>
          <w:rPr>
            <w:noProof/>
            <w:webHidden/>
          </w:rPr>
          <w:tab/>
        </w:r>
        <w:r>
          <w:rPr>
            <w:noProof/>
            <w:webHidden/>
          </w:rPr>
          <w:fldChar w:fldCharType="begin"/>
        </w:r>
        <w:r>
          <w:rPr>
            <w:noProof/>
            <w:webHidden/>
          </w:rPr>
          <w:instrText xml:space="preserve"> PAGEREF _Toc178342579 \h </w:instrText>
        </w:r>
        <w:r>
          <w:rPr>
            <w:noProof/>
            <w:webHidden/>
          </w:rPr>
        </w:r>
        <w:r>
          <w:rPr>
            <w:noProof/>
            <w:webHidden/>
          </w:rPr>
          <w:fldChar w:fldCharType="separate"/>
        </w:r>
        <w:r>
          <w:rPr>
            <w:noProof/>
            <w:webHidden/>
          </w:rPr>
          <w:t>43</w:t>
        </w:r>
        <w:r>
          <w:rPr>
            <w:noProof/>
            <w:webHidden/>
          </w:rPr>
          <w:fldChar w:fldCharType="end"/>
        </w:r>
      </w:hyperlink>
    </w:p>
    <w:p w14:paraId="38A87D46" w14:textId="22398C39" w:rsidR="00A420FC" w:rsidRDefault="00A420F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80" w:history="1">
        <w:r w:rsidRPr="00E15197">
          <w:rPr>
            <w:rStyle w:val="Lienhypertexte"/>
            <w:noProof/>
          </w:rPr>
          <w:t>6.2.1.</w:t>
        </w:r>
        <w:r>
          <w:rPr>
            <w:rFonts w:asciiTheme="minorHAnsi" w:eastAsiaTheme="minorEastAsia" w:hAnsiTheme="minorHAnsi" w:cstheme="minorBidi"/>
            <w:noProof/>
            <w:color w:val="auto"/>
            <w:kern w:val="2"/>
            <w:sz w:val="24"/>
            <w14:ligatures w14:val="standardContextual"/>
          </w:rPr>
          <w:tab/>
        </w:r>
        <w:r w:rsidRPr="00E15197">
          <w:rPr>
            <w:rStyle w:val="Lienhypertexte"/>
            <w:noProof/>
          </w:rPr>
          <w:t>Étude de l’influence de l’avion sur les diagrammes de rayonnement du réseau antennaire</w:t>
        </w:r>
        <w:r>
          <w:rPr>
            <w:noProof/>
            <w:webHidden/>
          </w:rPr>
          <w:tab/>
        </w:r>
        <w:r>
          <w:rPr>
            <w:noProof/>
            <w:webHidden/>
          </w:rPr>
          <w:fldChar w:fldCharType="begin"/>
        </w:r>
        <w:r>
          <w:rPr>
            <w:noProof/>
            <w:webHidden/>
          </w:rPr>
          <w:instrText xml:space="preserve"> PAGEREF _Toc178342580 \h </w:instrText>
        </w:r>
        <w:r>
          <w:rPr>
            <w:noProof/>
            <w:webHidden/>
          </w:rPr>
        </w:r>
        <w:r>
          <w:rPr>
            <w:noProof/>
            <w:webHidden/>
          </w:rPr>
          <w:fldChar w:fldCharType="separate"/>
        </w:r>
        <w:r>
          <w:rPr>
            <w:noProof/>
            <w:webHidden/>
          </w:rPr>
          <w:t>43</w:t>
        </w:r>
        <w:r>
          <w:rPr>
            <w:noProof/>
            <w:webHidden/>
          </w:rPr>
          <w:fldChar w:fldCharType="end"/>
        </w:r>
      </w:hyperlink>
    </w:p>
    <w:p w14:paraId="32DAB21C" w14:textId="654C96D9" w:rsidR="00A420FC" w:rsidRDefault="00A420F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81" w:history="1">
        <w:r w:rsidRPr="00E15197">
          <w:rPr>
            <w:rStyle w:val="Lienhypertexte"/>
            <w:noProof/>
          </w:rPr>
          <w:t>6.2.2.</w:t>
        </w:r>
        <w:r>
          <w:rPr>
            <w:rFonts w:asciiTheme="minorHAnsi" w:eastAsiaTheme="minorEastAsia" w:hAnsiTheme="minorHAnsi" w:cstheme="minorBidi"/>
            <w:noProof/>
            <w:color w:val="auto"/>
            <w:kern w:val="2"/>
            <w:sz w:val="24"/>
            <w14:ligatures w14:val="standardContextual"/>
          </w:rPr>
          <w:tab/>
        </w:r>
        <w:r w:rsidRPr="00E15197">
          <w:rPr>
            <w:rStyle w:val="Lienhypertexte"/>
            <w:noProof/>
          </w:rPr>
          <w:t>Analyse de la dégradation de la localisation</w:t>
        </w:r>
        <w:r>
          <w:rPr>
            <w:noProof/>
            <w:webHidden/>
          </w:rPr>
          <w:tab/>
        </w:r>
        <w:r>
          <w:rPr>
            <w:noProof/>
            <w:webHidden/>
          </w:rPr>
          <w:fldChar w:fldCharType="begin"/>
        </w:r>
        <w:r>
          <w:rPr>
            <w:noProof/>
            <w:webHidden/>
          </w:rPr>
          <w:instrText xml:space="preserve"> PAGEREF _Toc178342581 \h </w:instrText>
        </w:r>
        <w:r>
          <w:rPr>
            <w:noProof/>
            <w:webHidden/>
          </w:rPr>
        </w:r>
        <w:r>
          <w:rPr>
            <w:noProof/>
            <w:webHidden/>
          </w:rPr>
          <w:fldChar w:fldCharType="separate"/>
        </w:r>
        <w:r>
          <w:rPr>
            <w:noProof/>
            <w:webHidden/>
          </w:rPr>
          <w:t>50</w:t>
        </w:r>
        <w:r>
          <w:rPr>
            <w:noProof/>
            <w:webHidden/>
          </w:rPr>
          <w:fldChar w:fldCharType="end"/>
        </w:r>
      </w:hyperlink>
    </w:p>
    <w:p w14:paraId="0AEFA12F" w14:textId="14EC7117" w:rsidR="00A420FC" w:rsidRDefault="00A420F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82" w:history="1">
        <w:r w:rsidRPr="00E15197">
          <w:rPr>
            <w:rStyle w:val="Lienhypertexte"/>
            <w:noProof/>
          </w:rPr>
          <w:t>6.2.3.</w:t>
        </w:r>
        <w:r>
          <w:rPr>
            <w:rFonts w:asciiTheme="minorHAnsi" w:eastAsiaTheme="minorEastAsia" w:hAnsiTheme="minorHAnsi" w:cstheme="minorBidi"/>
            <w:noProof/>
            <w:color w:val="auto"/>
            <w:kern w:val="2"/>
            <w:sz w:val="24"/>
            <w14:ligatures w14:val="standardContextual"/>
          </w:rPr>
          <w:tab/>
        </w:r>
        <w:r w:rsidRPr="00E15197">
          <w:rPr>
            <w:rStyle w:val="Lienhypertexte"/>
            <w:noProof/>
          </w:rPr>
          <w:t>Étude de couplage entre les émetteurs embarqués et le réseau antennaire</w:t>
        </w:r>
        <w:r>
          <w:rPr>
            <w:noProof/>
            <w:webHidden/>
          </w:rPr>
          <w:tab/>
        </w:r>
        <w:r>
          <w:rPr>
            <w:noProof/>
            <w:webHidden/>
          </w:rPr>
          <w:fldChar w:fldCharType="begin"/>
        </w:r>
        <w:r>
          <w:rPr>
            <w:noProof/>
            <w:webHidden/>
          </w:rPr>
          <w:instrText xml:space="preserve"> PAGEREF _Toc178342582 \h </w:instrText>
        </w:r>
        <w:r>
          <w:rPr>
            <w:noProof/>
            <w:webHidden/>
          </w:rPr>
        </w:r>
        <w:r>
          <w:rPr>
            <w:noProof/>
            <w:webHidden/>
          </w:rPr>
          <w:fldChar w:fldCharType="separate"/>
        </w:r>
        <w:r>
          <w:rPr>
            <w:noProof/>
            <w:webHidden/>
          </w:rPr>
          <w:t>51</w:t>
        </w:r>
        <w:r>
          <w:rPr>
            <w:noProof/>
            <w:webHidden/>
          </w:rPr>
          <w:fldChar w:fldCharType="end"/>
        </w:r>
      </w:hyperlink>
    </w:p>
    <w:p w14:paraId="260746B7" w14:textId="29CB43DB" w:rsidR="00A420FC" w:rsidRDefault="00A420F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83" w:history="1">
        <w:r w:rsidRPr="00E15197">
          <w:rPr>
            <w:rStyle w:val="Lienhypertexte"/>
            <w:noProof/>
          </w:rPr>
          <w:t>6.2.4.</w:t>
        </w:r>
        <w:r>
          <w:rPr>
            <w:rFonts w:asciiTheme="minorHAnsi" w:eastAsiaTheme="minorEastAsia" w:hAnsiTheme="minorHAnsi" w:cstheme="minorBidi"/>
            <w:noProof/>
            <w:color w:val="auto"/>
            <w:kern w:val="2"/>
            <w:sz w:val="24"/>
            <w14:ligatures w14:val="standardContextual"/>
          </w:rPr>
          <w:tab/>
        </w:r>
        <w:r w:rsidRPr="00E15197">
          <w:rPr>
            <w:rStyle w:val="Lienhypertexte"/>
            <w:noProof/>
          </w:rPr>
          <w:t>Conclusion des travaux menés concernant l’étude de l’intégration du système FlashHawk sous l’aile d’un porteur</w:t>
        </w:r>
        <w:r>
          <w:rPr>
            <w:noProof/>
            <w:webHidden/>
          </w:rPr>
          <w:tab/>
        </w:r>
        <w:r>
          <w:rPr>
            <w:noProof/>
            <w:webHidden/>
          </w:rPr>
          <w:fldChar w:fldCharType="begin"/>
        </w:r>
        <w:r>
          <w:rPr>
            <w:noProof/>
            <w:webHidden/>
          </w:rPr>
          <w:instrText xml:space="preserve"> PAGEREF _Toc178342583 \h </w:instrText>
        </w:r>
        <w:r>
          <w:rPr>
            <w:noProof/>
            <w:webHidden/>
          </w:rPr>
        </w:r>
        <w:r>
          <w:rPr>
            <w:noProof/>
            <w:webHidden/>
          </w:rPr>
          <w:fldChar w:fldCharType="separate"/>
        </w:r>
        <w:r>
          <w:rPr>
            <w:noProof/>
            <w:webHidden/>
          </w:rPr>
          <w:t>55</w:t>
        </w:r>
        <w:r>
          <w:rPr>
            <w:noProof/>
            <w:webHidden/>
          </w:rPr>
          <w:fldChar w:fldCharType="end"/>
        </w:r>
      </w:hyperlink>
    </w:p>
    <w:p w14:paraId="0030AEA1" w14:textId="430ACFBC" w:rsidR="00A420FC" w:rsidRDefault="00A420FC">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8342584" w:history="1">
        <w:r w:rsidRPr="00E15197">
          <w:rPr>
            <w:rStyle w:val="Lienhypertexte"/>
            <w:noProof/>
          </w:rPr>
          <w:t>6.3.</w:t>
        </w:r>
        <w:r>
          <w:rPr>
            <w:rFonts w:asciiTheme="minorHAnsi" w:eastAsiaTheme="minorEastAsia" w:hAnsiTheme="minorHAnsi" w:cstheme="minorBidi"/>
            <w:noProof/>
            <w:color w:val="auto"/>
            <w:kern w:val="2"/>
            <w:sz w:val="24"/>
            <w14:ligatures w14:val="standardContextual"/>
          </w:rPr>
          <w:tab/>
        </w:r>
        <w:r w:rsidRPr="00E15197">
          <w:rPr>
            <w:rStyle w:val="Lienhypertexte"/>
            <w:noProof/>
          </w:rPr>
          <w:t>Axe 3 : Analyse de l’impact d’une structure métallique située au-dessus du système FlashHawk sur les performances</w:t>
        </w:r>
        <w:r>
          <w:rPr>
            <w:noProof/>
            <w:webHidden/>
          </w:rPr>
          <w:tab/>
        </w:r>
        <w:r>
          <w:rPr>
            <w:noProof/>
            <w:webHidden/>
          </w:rPr>
          <w:fldChar w:fldCharType="begin"/>
        </w:r>
        <w:r>
          <w:rPr>
            <w:noProof/>
            <w:webHidden/>
          </w:rPr>
          <w:instrText xml:space="preserve"> PAGEREF _Toc178342584 \h </w:instrText>
        </w:r>
        <w:r>
          <w:rPr>
            <w:noProof/>
            <w:webHidden/>
          </w:rPr>
        </w:r>
        <w:r>
          <w:rPr>
            <w:noProof/>
            <w:webHidden/>
          </w:rPr>
          <w:fldChar w:fldCharType="separate"/>
        </w:r>
        <w:r>
          <w:rPr>
            <w:noProof/>
            <w:webHidden/>
          </w:rPr>
          <w:t>56</w:t>
        </w:r>
        <w:r>
          <w:rPr>
            <w:noProof/>
            <w:webHidden/>
          </w:rPr>
          <w:fldChar w:fldCharType="end"/>
        </w:r>
      </w:hyperlink>
    </w:p>
    <w:p w14:paraId="66A8094A" w14:textId="3D227016" w:rsidR="00A420FC" w:rsidRDefault="00A420F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85" w:history="1">
        <w:r w:rsidRPr="00E15197">
          <w:rPr>
            <w:rStyle w:val="Lienhypertexte"/>
            <w:noProof/>
          </w:rPr>
          <w:t>6.3.1.</w:t>
        </w:r>
        <w:r>
          <w:rPr>
            <w:rFonts w:asciiTheme="minorHAnsi" w:eastAsiaTheme="minorEastAsia" w:hAnsiTheme="minorHAnsi" w:cstheme="minorBidi"/>
            <w:noProof/>
            <w:color w:val="auto"/>
            <w:kern w:val="2"/>
            <w:sz w:val="24"/>
            <w14:ligatures w14:val="standardContextual"/>
          </w:rPr>
          <w:tab/>
        </w:r>
        <w:r w:rsidRPr="00E15197">
          <w:rPr>
            <w:rStyle w:val="Lienhypertexte"/>
            <w:noProof/>
          </w:rPr>
          <w:t>Étude du coefficient de réflexion sous 50 Ω</w:t>
        </w:r>
        <w:r>
          <w:rPr>
            <w:noProof/>
            <w:webHidden/>
          </w:rPr>
          <w:tab/>
        </w:r>
        <w:r>
          <w:rPr>
            <w:noProof/>
            <w:webHidden/>
          </w:rPr>
          <w:fldChar w:fldCharType="begin"/>
        </w:r>
        <w:r>
          <w:rPr>
            <w:noProof/>
            <w:webHidden/>
          </w:rPr>
          <w:instrText xml:space="preserve"> PAGEREF _Toc178342585 \h </w:instrText>
        </w:r>
        <w:r>
          <w:rPr>
            <w:noProof/>
            <w:webHidden/>
          </w:rPr>
        </w:r>
        <w:r>
          <w:rPr>
            <w:noProof/>
            <w:webHidden/>
          </w:rPr>
          <w:fldChar w:fldCharType="separate"/>
        </w:r>
        <w:r>
          <w:rPr>
            <w:noProof/>
            <w:webHidden/>
          </w:rPr>
          <w:t>57</w:t>
        </w:r>
        <w:r>
          <w:rPr>
            <w:noProof/>
            <w:webHidden/>
          </w:rPr>
          <w:fldChar w:fldCharType="end"/>
        </w:r>
      </w:hyperlink>
    </w:p>
    <w:p w14:paraId="57793B91" w14:textId="65534BE2" w:rsidR="00A420FC" w:rsidRDefault="00A420F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86" w:history="1">
        <w:r w:rsidRPr="00E15197">
          <w:rPr>
            <w:rStyle w:val="Lienhypertexte"/>
            <w:noProof/>
          </w:rPr>
          <w:t>6.3.2.</w:t>
        </w:r>
        <w:r>
          <w:rPr>
            <w:rFonts w:asciiTheme="minorHAnsi" w:eastAsiaTheme="minorEastAsia" w:hAnsiTheme="minorHAnsi" w:cstheme="minorBidi"/>
            <w:noProof/>
            <w:color w:val="auto"/>
            <w:kern w:val="2"/>
            <w:sz w:val="24"/>
            <w14:ligatures w14:val="standardContextual"/>
          </w:rPr>
          <w:tab/>
        </w:r>
        <w:r w:rsidRPr="00E15197">
          <w:rPr>
            <w:rStyle w:val="Lienhypertexte"/>
            <w:noProof/>
          </w:rPr>
          <w:t>Étude du rendement total</w:t>
        </w:r>
        <w:r>
          <w:rPr>
            <w:noProof/>
            <w:webHidden/>
          </w:rPr>
          <w:tab/>
        </w:r>
        <w:r>
          <w:rPr>
            <w:noProof/>
            <w:webHidden/>
          </w:rPr>
          <w:fldChar w:fldCharType="begin"/>
        </w:r>
        <w:r>
          <w:rPr>
            <w:noProof/>
            <w:webHidden/>
          </w:rPr>
          <w:instrText xml:space="preserve"> PAGEREF _Toc178342586 \h </w:instrText>
        </w:r>
        <w:r>
          <w:rPr>
            <w:noProof/>
            <w:webHidden/>
          </w:rPr>
        </w:r>
        <w:r>
          <w:rPr>
            <w:noProof/>
            <w:webHidden/>
          </w:rPr>
          <w:fldChar w:fldCharType="separate"/>
        </w:r>
        <w:r>
          <w:rPr>
            <w:noProof/>
            <w:webHidden/>
          </w:rPr>
          <w:t>57</w:t>
        </w:r>
        <w:r>
          <w:rPr>
            <w:noProof/>
            <w:webHidden/>
          </w:rPr>
          <w:fldChar w:fldCharType="end"/>
        </w:r>
      </w:hyperlink>
    </w:p>
    <w:p w14:paraId="60EF102D" w14:textId="59ABF7D5" w:rsidR="00A420FC" w:rsidRDefault="00A420F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87" w:history="1">
        <w:r w:rsidRPr="00E15197">
          <w:rPr>
            <w:rStyle w:val="Lienhypertexte"/>
            <w:noProof/>
          </w:rPr>
          <w:t>6.3.3.</w:t>
        </w:r>
        <w:r>
          <w:rPr>
            <w:rFonts w:asciiTheme="minorHAnsi" w:eastAsiaTheme="minorEastAsia" w:hAnsiTheme="minorHAnsi" w:cstheme="minorBidi"/>
            <w:noProof/>
            <w:color w:val="auto"/>
            <w:kern w:val="2"/>
            <w:sz w:val="24"/>
            <w14:ligatures w14:val="standardContextual"/>
          </w:rPr>
          <w:tab/>
        </w:r>
        <w:r w:rsidRPr="00E15197">
          <w:rPr>
            <w:rStyle w:val="Lienhypertexte"/>
            <w:noProof/>
          </w:rPr>
          <w:t>Étude du gain maximal</w:t>
        </w:r>
        <w:r>
          <w:rPr>
            <w:noProof/>
            <w:webHidden/>
          </w:rPr>
          <w:tab/>
        </w:r>
        <w:r>
          <w:rPr>
            <w:noProof/>
            <w:webHidden/>
          </w:rPr>
          <w:fldChar w:fldCharType="begin"/>
        </w:r>
        <w:r>
          <w:rPr>
            <w:noProof/>
            <w:webHidden/>
          </w:rPr>
          <w:instrText xml:space="preserve"> PAGEREF _Toc178342587 \h </w:instrText>
        </w:r>
        <w:r>
          <w:rPr>
            <w:noProof/>
            <w:webHidden/>
          </w:rPr>
        </w:r>
        <w:r>
          <w:rPr>
            <w:noProof/>
            <w:webHidden/>
          </w:rPr>
          <w:fldChar w:fldCharType="separate"/>
        </w:r>
        <w:r>
          <w:rPr>
            <w:noProof/>
            <w:webHidden/>
          </w:rPr>
          <w:t>58</w:t>
        </w:r>
        <w:r>
          <w:rPr>
            <w:noProof/>
            <w:webHidden/>
          </w:rPr>
          <w:fldChar w:fldCharType="end"/>
        </w:r>
      </w:hyperlink>
    </w:p>
    <w:p w14:paraId="4E4C7AC5" w14:textId="37B6797B" w:rsidR="00A420FC" w:rsidRDefault="00A420FC">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8342588" w:history="1">
        <w:r w:rsidRPr="00E15197">
          <w:rPr>
            <w:rStyle w:val="Lienhypertexte"/>
            <w:noProof/>
          </w:rPr>
          <w:t>6.3.4.</w:t>
        </w:r>
        <w:r>
          <w:rPr>
            <w:rFonts w:asciiTheme="minorHAnsi" w:eastAsiaTheme="minorEastAsia" w:hAnsiTheme="minorHAnsi" w:cstheme="minorBidi"/>
            <w:noProof/>
            <w:color w:val="auto"/>
            <w:kern w:val="2"/>
            <w:sz w:val="24"/>
            <w14:ligatures w14:val="standardContextual"/>
          </w:rPr>
          <w:tab/>
        </w:r>
        <w:r w:rsidRPr="00E15197">
          <w:rPr>
            <w:rStyle w:val="Lienhypertexte"/>
            <w:noProof/>
          </w:rPr>
          <w:t>Conclusion des travaux menés concernant l’impact d’une structure métallique située au-dessus du système FlashHawk sur ses performances</w:t>
        </w:r>
        <w:r>
          <w:rPr>
            <w:noProof/>
            <w:webHidden/>
          </w:rPr>
          <w:tab/>
        </w:r>
        <w:r>
          <w:rPr>
            <w:noProof/>
            <w:webHidden/>
          </w:rPr>
          <w:fldChar w:fldCharType="begin"/>
        </w:r>
        <w:r>
          <w:rPr>
            <w:noProof/>
            <w:webHidden/>
          </w:rPr>
          <w:instrText xml:space="preserve"> PAGEREF _Toc178342588 \h </w:instrText>
        </w:r>
        <w:r>
          <w:rPr>
            <w:noProof/>
            <w:webHidden/>
          </w:rPr>
        </w:r>
        <w:r>
          <w:rPr>
            <w:noProof/>
            <w:webHidden/>
          </w:rPr>
          <w:fldChar w:fldCharType="separate"/>
        </w:r>
        <w:r>
          <w:rPr>
            <w:noProof/>
            <w:webHidden/>
          </w:rPr>
          <w:t>58</w:t>
        </w:r>
        <w:r>
          <w:rPr>
            <w:noProof/>
            <w:webHidden/>
          </w:rPr>
          <w:fldChar w:fldCharType="end"/>
        </w:r>
      </w:hyperlink>
    </w:p>
    <w:p w14:paraId="670EAB09" w14:textId="47FCDF3E" w:rsidR="00A420FC" w:rsidRDefault="00A420FC">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8342589" w:history="1">
        <w:r w:rsidRPr="00E15197">
          <w:rPr>
            <w:rStyle w:val="Lienhypertexte"/>
            <w:noProof/>
          </w:rPr>
          <w:t>7.</w:t>
        </w:r>
        <w:r>
          <w:rPr>
            <w:rFonts w:asciiTheme="minorHAnsi" w:eastAsiaTheme="minorEastAsia" w:hAnsiTheme="minorHAnsi" w:cstheme="minorBidi"/>
            <w:b w:val="0"/>
            <w:noProof/>
            <w:color w:val="auto"/>
            <w:kern w:val="2"/>
            <w:sz w:val="24"/>
            <w14:ligatures w14:val="standardContextual"/>
          </w:rPr>
          <w:tab/>
        </w:r>
        <w:r w:rsidRPr="00E15197">
          <w:rPr>
            <w:rStyle w:val="Lienhypertexte"/>
            <w:noProof/>
          </w:rPr>
          <w:t>Ressources humaines associées à l’opération</w:t>
        </w:r>
        <w:r>
          <w:rPr>
            <w:noProof/>
            <w:webHidden/>
          </w:rPr>
          <w:tab/>
        </w:r>
        <w:r>
          <w:rPr>
            <w:noProof/>
            <w:webHidden/>
          </w:rPr>
          <w:fldChar w:fldCharType="begin"/>
        </w:r>
        <w:r>
          <w:rPr>
            <w:noProof/>
            <w:webHidden/>
          </w:rPr>
          <w:instrText xml:space="preserve"> PAGEREF _Toc178342589 \h </w:instrText>
        </w:r>
        <w:r>
          <w:rPr>
            <w:noProof/>
            <w:webHidden/>
          </w:rPr>
        </w:r>
        <w:r>
          <w:rPr>
            <w:noProof/>
            <w:webHidden/>
          </w:rPr>
          <w:fldChar w:fldCharType="separate"/>
        </w:r>
        <w:r>
          <w:rPr>
            <w:noProof/>
            <w:webHidden/>
          </w:rPr>
          <w:t>59</w:t>
        </w:r>
        <w:r>
          <w:rPr>
            <w:noProof/>
            <w:webHidden/>
          </w:rPr>
          <w:fldChar w:fldCharType="end"/>
        </w:r>
      </w:hyperlink>
    </w:p>
    <w:p w14:paraId="4014FD82" w14:textId="38C45F72" w:rsidR="000B348C" w:rsidRPr="00016CA2" w:rsidRDefault="00016CA2" w:rsidP="00016CA2">
      <w:pPr>
        <w:pBdr>
          <w:top w:val="nil"/>
          <w:left w:val="nil"/>
          <w:bottom w:val="nil"/>
          <w:right w:val="nil"/>
          <w:between w:val="nil"/>
        </w:pBdr>
        <w:tabs>
          <w:tab w:val="right" w:pos="9062"/>
        </w:tabs>
        <w:spacing w:after="0"/>
      </w:pPr>
      <w:r>
        <w:fldChar w:fldCharType="end"/>
      </w:r>
      <w:r w:rsidR="00F23539">
        <w:br w:type="page"/>
      </w:r>
      <w:bookmarkStart w:id="0" w:name="_heading=h.gjdgxs" w:colFirst="0" w:colLast="0"/>
      <w:bookmarkStart w:id="1" w:name="_heading=h.1t3h5sf" w:colFirst="0" w:colLast="0"/>
      <w:bookmarkStart w:id="2" w:name="_Toc124864199"/>
      <w:bookmarkEnd w:id="0"/>
      <w:bookmarkEnd w:id="1"/>
    </w:p>
    <w:p w14:paraId="00000049" w14:textId="615EA639" w:rsidR="00FF1567" w:rsidRPr="00AA0069" w:rsidRDefault="00F23539" w:rsidP="00F96BD6">
      <w:pPr>
        <w:pStyle w:val="Titre"/>
        <w:ind w:firstLine="0"/>
      </w:pPr>
      <w:bookmarkStart w:id="3" w:name="_Toc164415215"/>
      <w:bookmarkStart w:id="4" w:name="_Toc175586035"/>
      <w:bookmarkStart w:id="5" w:name="_Toc178342546"/>
      <w:r>
        <w:lastRenderedPageBreak/>
        <w:t>Opération de R&amp;D :</w:t>
      </w:r>
      <w:bookmarkEnd w:id="2"/>
      <w:r>
        <w:t xml:space="preserve"> </w:t>
      </w:r>
      <w:r w:rsidR="006B63C5">
        <w:t>Interception, Surveillance et Reconnaissance (ISR)</w:t>
      </w:r>
      <w:bookmarkEnd w:id="3"/>
      <w:bookmarkEnd w:id="4"/>
      <w:bookmarkEnd w:id="5"/>
    </w:p>
    <w:p w14:paraId="0000004A" w14:textId="7ACC2BC5" w:rsidR="00FF1567" w:rsidRPr="00F96BD6" w:rsidRDefault="00F23539" w:rsidP="00F96BD6">
      <w:pPr>
        <w:pStyle w:val="Titre1"/>
      </w:pPr>
      <w:bookmarkStart w:id="6" w:name="_heading=h.4d34og8" w:colFirst="0" w:colLast="0"/>
      <w:bookmarkStart w:id="7" w:name="_Toc124864200"/>
      <w:bookmarkStart w:id="8" w:name="_Toc164415216"/>
      <w:bookmarkStart w:id="9" w:name="_Toc175586036"/>
      <w:bookmarkStart w:id="10" w:name="_Toc178342547"/>
      <w:bookmarkEnd w:id="6"/>
      <w:r w:rsidRPr="00F96BD6">
        <w:t>Informations générales</w:t>
      </w:r>
      <w:bookmarkEnd w:id="7"/>
      <w:bookmarkEnd w:id="8"/>
      <w:bookmarkEnd w:id="9"/>
      <w:bookmarkEnd w:id="10"/>
    </w:p>
    <w:tbl>
      <w:tblPr>
        <w:tblStyle w:val="a0"/>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66"/>
        <w:gridCol w:w="4405"/>
      </w:tblGrid>
      <w:tr w:rsidR="00FF1567" w14:paraId="2B666591" w14:textId="77777777">
        <w:trPr>
          <w:trHeight w:val="342"/>
        </w:trPr>
        <w:tc>
          <w:tcPr>
            <w:tcW w:w="4666"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B" w14:textId="317F073C" w:rsidR="00FF1567" w:rsidRDefault="00F23539">
            <w:r>
              <w:t xml:space="preserve">Identifiant de l'opération : </w:t>
            </w:r>
            <w:r w:rsidR="006B63C5">
              <w:t>ISR</w:t>
            </w:r>
          </w:p>
        </w:tc>
        <w:tc>
          <w:tcPr>
            <w:tcW w:w="440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C" w14:textId="588D0218" w:rsidR="00FF1567" w:rsidRDefault="00F23539">
            <w:pPr>
              <w:jc w:val="left"/>
            </w:pPr>
            <w:r>
              <w:t xml:space="preserve">Année(s) considérée(s) : </w:t>
            </w:r>
            <w:r w:rsidR="006B63C5">
              <w:t>202</w:t>
            </w:r>
            <w:r w:rsidR="00211C7E">
              <w:t>3</w:t>
            </w:r>
          </w:p>
        </w:tc>
      </w:tr>
      <w:tr w:rsidR="00FF1567" w14:paraId="12533CD4" w14:textId="77777777">
        <w:trPr>
          <w:trHeight w:val="443"/>
        </w:trPr>
        <w:tc>
          <w:tcPr>
            <w:tcW w:w="4666" w:type="dxa"/>
            <w:tcBorders>
              <w:top w:val="nil"/>
              <w:left w:val="single" w:sz="8" w:space="0" w:color="000000"/>
              <w:bottom w:val="nil"/>
              <w:right w:val="single" w:sz="8" w:space="0" w:color="000000"/>
            </w:tcBorders>
            <w:shd w:val="clear" w:color="auto" w:fill="auto"/>
            <w:tcMar>
              <w:top w:w="100" w:type="dxa"/>
              <w:left w:w="80" w:type="dxa"/>
              <w:bottom w:w="100" w:type="dxa"/>
              <w:right w:w="80" w:type="dxa"/>
            </w:tcMar>
            <w:vAlign w:val="center"/>
          </w:tcPr>
          <w:p w14:paraId="0000004D" w14:textId="55A72DBE" w:rsidR="00FF1567" w:rsidRDefault="00F23539">
            <w:pPr>
              <w:jc w:val="left"/>
            </w:pPr>
            <w:r>
              <w:t xml:space="preserve">Date de début de l'opération : </w:t>
            </w:r>
            <w:r w:rsidR="006B63C5">
              <w:t>2015</w:t>
            </w:r>
          </w:p>
        </w:tc>
        <w:tc>
          <w:tcPr>
            <w:tcW w:w="44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E" w14:textId="4942F862" w:rsidR="00FF1567" w:rsidRDefault="00F23539">
            <w:pPr>
              <w:jc w:val="left"/>
            </w:pPr>
            <w:r>
              <w:t xml:space="preserve">Date de fin de l'opération : </w:t>
            </w:r>
            <w:r w:rsidR="006B63C5">
              <w:t>En cours</w:t>
            </w:r>
          </w:p>
        </w:tc>
      </w:tr>
      <w:tr w:rsidR="00FF1567" w14:paraId="1E5139A1" w14:textId="77777777">
        <w:trPr>
          <w:trHeight w:val="54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F" w14:textId="69D88A33" w:rsidR="00FF1567" w:rsidRDefault="00F23539">
            <w:pPr>
              <w:jc w:val="left"/>
              <w:rPr>
                <w:highlight w:val="cyan"/>
              </w:rPr>
            </w:pPr>
            <w:r>
              <w:t xml:space="preserve">Volume horaire déclaré au CIR pour l'opération : </w:t>
            </w:r>
            <w:r w:rsidR="00CE566D">
              <w:t>6</w:t>
            </w:r>
            <w:r w:rsidR="00F753A3">
              <w:t>968</w:t>
            </w:r>
            <w:r w:rsidR="00CE566D">
              <w:t xml:space="preserve"> h</w:t>
            </w:r>
          </w:p>
        </w:tc>
      </w:tr>
      <w:tr w:rsidR="00FF1567" w14:paraId="2D1C9A33" w14:textId="77777777">
        <w:trPr>
          <w:trHeight w:val="740"/>
        </w:trPr>
        <w:tc>
          <w:tcPr>
            <w:tcW w:w="9071" w:type="dxa"/>
            <w:gridSpan w:val="2"/>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51" w14:textId="77777777" w:rsidR="00FF1567" w:rsidRDefault="00F23539">
            <w:r>
              <w:t xml:space="preserve">Domaine de recherche principal et sous-domaines associés et mots clés si nécessaire :  </w:t>
            </w:r>
          </w:p>
          <w:p w14:paraId="45696FBB" w14:textId="78D13ABC" w:rsidR="00FF1567" w:rsidRPr="003C4899" w:rsidRDefault="00013130">
            <w:pPr>
              <w:rPr>
                <w:b/>
                <w:bCs/>
              </w:rPr>
            </w:pPr>
            <w:r w:rsidRPr="003C4899">
              <w:rPr>
                <w:b/>
                <w:bCs/>
              </w:rPr>
              <w:t>A1 – Automatique, traitement du signal et de l’information</w:t>
            </w:r>
          </w:p>
          <w:p w14:paraId="723AE192" w14:textId="0C48895D" w:rsidR="00013130" w:rsidRPr="003C4899" w:rsidRDefault="00013130">
            <w:pPr>
              <w:rPr>
                <w:b/>
                <w:bCs/>
              </w:rPr>
            </w:pPr>
            <w:r w:rsidRPr="003C4899">
              <w:rPr>
                <w:b/>
                <w:bCs/>
              </w:rPr>
              <w:t>A2 – Électronique</w:t>
            </w:r>
          </w:p>
          <w:p w14:paraId="527313F9" w14:textId="645074DA" w:rsidR="00013130" w:rsidRPr="003C4899" w:rsidRDefault="00013130">
            <w:pPr>
              <w:rPr>
                <w:b/>
                <w:bCs/>
              </w:rPr>
            </w:pPr>
            <w:r w:rsidRPr="003C4899">
              <w:rPr>
                <w:b/>
                <w:bCs/>
              </w:rPr>
              <w:t>A3 – Télécommunications et réseaux</w:t>
            </w:r>
          </w:p>
          <w:p w14:paraId="00000057" w14:textId="79602256" w:rsidR="00013130" w:rsidRDefault="00013130" w:rsidP="003C4899">
            <w:r w:rsidRPr="003C4899">
              <w:rPr>
                <w:b/>
                <w:bCs/>
              </w:rPr>
              <w:t>A4 – Informatique</w:t>
            </w:r>
          </w:p>
        </w:tc>
      </w:tr>
    </w:tbl>
    <w:p w14:paraId="00000059" w14:textId="77777777" w:rsidR="00FF1567" w:rsidRDefault="00FF1567"/>
    <w:p w14:paraId="0000005A" w14:textId="77777777" w:rsidR="00FF1567" w:rsidRDefault="00F23539" w:rsidP="00F96BD6">
      <w:pPr>
        <w:pStyle w:val="Titre1"/>
      </w:pPr>
      <w:bookmarkStart w:id="11" w:name="_heading=h.2s8eyo1" w:colFirst="0" w:colLast="0"/>
      <w:bookmarkStart w:id="12" w:name="_Toc124864201"/>
      <w:bookmarkStart w:id="13" w:name="_Toc164415217"/>
      <w:bookmarkStart w:id="14" w:name="_Toc175586037"/>
      <w:bookmarkStart w:id="15" w:name="_Toc178342548"/>
      <w:bookmarkEnd w:id="11"/>
      <w:r w:rsidRPr="00AA0069">
        <w:t>Opérations de R&amp;D dans le cadre de l’activité de l’entreprise</w:t>
      </w:r>
      <w:bookmarkEnd w:id="12"/>
      <w:bookmarkEnd w:id="13"/>
      <w:bookmarkEnd w:id="14"/>
      <w:bookmarkEnd w:id="15"/>
    </w:p>
    <w:p w14:paraId="164D13E4" w14:textId="2CBD8B7D" w:rsidR="003C4899" w:rsidRDefault="003C4899" w:rsidP="003C4899">
      <w:r>
        <w:t>La France a confirmé dans Le Livre Blanc de la Défense et de la Sécurité Nationale, et dans la Loi de Programmation Militaire associée, sa volonté de se doter de moyens de renseignement, points nodaux d’une capacité d’appréciation autonome des situations et de l’efficacité opérationnelle des forces, y compris sur les théâtres extérieurs.</w:t>
      </w:r>
    </w:p>
    <w:p w14:paraId="2600E1DA" w14:textId="61C60DE4" w:rsidR="003C4899" w:rsidRDefault="003C4899" w:rsidP="003C4899">
      <w:r>
        <w:t xml:space="preserve">A ce titre, il est fait mention de la composante essentielle que représente le renseignement d’origine électromagnétique (ROEM) avec notamment la nécessité d’utiliser des moyens divers tels que les drones de </w:t>
      </w:r>
      <w:r w:rsidR="00904DE6">
        <w:t>M</w:t>
      </w:r>
      <w:r>
        <w:t xml:space="preserve">oyenne </w:t>
      </w:r>
      <w:r w:rsidR="00904DE6">
        <w:t>A</w:t>
      </w:r>
      <w:r>
        <w:t xml:space="preserve">ltitude </w:t>
      </w:r>
      <w:r w:rsidR="00904DE6">
        <w:t>L</w:t>
      </w:r>
      <w:r>
        <w:t xml:space="preserve">ongue </w:t>
      </w:r>
      <w:r w:rsidR="00904DE6">
        <w:t>E</w:t>
      </w:r>
      <w:r>
        <w:t xml:space="preserve">ndurance (MALE), les drones tactiques et les avions légers de surveillance et de reconnaissance. Équipés de capteurs ROIM </w:t>
      </w:r>
      <w:r w:rsidR="00211C7E">
        <w:t xml:space="preserve">(Renseignement </w:t>
      </w:r>
      <w:r w:rsidR="007219CF">
        <w:t>d’</w:t>
      </w:r>
      <w:r w:rsidR="00904DE6">
        <w:t>O</w:t>
      </w:r>
      <w:r w:rsidR="007219CF">
        <w:t xml:space="preserve">rigine </w:t>
      </w:r>
      <w:proofErr w:type="spellStart"/>
      <w:r w:rsidR="00904DE6">
        <w:t>IM</w:t>
      </w:r>
      <w:r w:rsidR="007219CF">
        <w:t>age</w:t>
      </w:r>
      <w:proofErr w:type="spellEnd"/>
      <w:r w:rsidR="007219CF">
        <w:t xml:space="preserve">) </w:t>
      </w:r>
      <w:r>
        <w:t>et ROEM, ces moyens permettent de détecter, localiser et suivre des cibles potentielles.</w:t>
      </w:r>
    </w:p>
    <w:p w14:paraId="2620C241" w14:textId="594B9E70" w:rsidR="003C4899" w:rsidRDefault="003C4899" w:rsidP="003C4899">
      <w:r>
        <w:t>Notre activité de R&amp;D s’inscrit ainsi dans le cadre d’un projet d’étude pluriannuel, ECLAIR, qu’A</w:t>
      </w:r>
      <w:r w:rsidR="007219CF">
        <w:t>VANTIX</w:t>
      </w:r>
      <w:r>
        <w:t xml:space="preserve"> a remporté auprès de la DGA et qui vise à l’Étude d’une Charge Légère Aéroportée d’Interception et de Radiogoniométrie sur l’ensemble de son cycle de vie. Ce projet nous offre l’opportunité de fabriquer et qualifier en laboratoire, mais </w:t>
      </w:r>
      <w:r>
        <w:lastRenderedPageBreak/>
        <w:t>aussi sur le terrain, un prototype / démonstrateur technique, nous permettant ainsi d’évaluer nos développements, que ce soit en termes de performances ou de fonctionnalités.</w:t>
      </w:r>
      <w:r w:rsidR="002C3656">
        <w:t xml:space="preserve"> </w:t>
      </w:r>
      <w:r>
        <w:t>Le démonstrateur technique est composé de deux sous-systèmes, présentés sur les figures ci-dessous :</w:t>
      </w:r>
    </w:p>
    <w:p w14:paraId="3E64145B" w14:textId="6308BD71" w:rsidR="003C4899" w:rsidRDefault="003C4899" w:rsidP="003C4899">
      <w:pPr>
        <w:pStyle w:val="Paragraphedeliste"/>
        <w:numPr>
          <w:ilvl w:val="0"/>
          <w:numId w:val="18"/>
        </w:numPr>
      </w:pPr>
      <w:r>
        <w:t>Le sous-système bord comprenant une antenne et un capteur embarqué traitant l’information</w:t>
      </w:r>
      <w:r w:rsidR="007219CF">
        <w:t> ;</w:t>
      </w:r>
    </w:p>
    <w:p w14:paraId="74784CF6" w14:textId="0E2BB8FA" w:rsidR="003C4899" w:rsidRDefault="003C4899" w:rsidP="003C4899">
      <w:pPr>
        <w:pStyle w:val="Paragraphedeliste"/>
        <w:numPr>
          <w:ilvl w:val="0"/>
          <w:numId w:val="18"/>
        </w:numPr>
      </w:pPr>
      <w:r>
        <w:t>Le sous-système sol dans lequel est intégré un poste de commande.</w:t>
      </w:r>
    </w:p>
    <w:p w14:paraId="49C12AFD" w14:textId="462D7992" w:rsidR="003C4899" w:rsidRDefault="003C4899" w:rsidP="003C4899">
      <w:r>
        <w:t>Une liaison de données, entre le capteur embarqué et le poste de commande au sol, assure le transfert d’informations entre ces deux sous-systèmes.</w:t>
      </w:r>
    </w:p>
    <w:p w14:paraId="61563902" w14:textId="77777777" w:rsidR="003C4899" w:rsidRDefault="003C4899" w:rsidP="003C4899">
      <w:pPr>
        <w:keepNext/>
        <w:jc w:val="center"/>
      </w:pPr>
      <w:r w:rsidRPr="003C4899">
        <w:rPr>
          <w:noProof/>
        </w:rPr>
        <w:drawing>
          <wp:inline distT="0" distB="0" distL="0" distR="0" wp14:anchorId="68EDA990" wp14:editId="008EEE6E">
            <wp:extent cx="5181600" cy="3619500"/>
            <wp:effectExtent l="0" t="0" r="0" b="0"/>
            <wp:docPr id="1226702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70261" name=""/>
                    <pic:cNvPicPr/>
                  </pic:nvPicPr>
                  <pic:blipFill>
                    <a:blip r:embed="rId10"/>
                    <a:stretch>
                      <a:fillRect/>
                    </a:stretch>
                  </pic:blipFill>
                  <pic:spPr>
                    <a:xfrm>
                      <a:off x="0" y="0"/>
                      <a:ext cx="5181600" cy="3619500"/>
                    </a:xfrm>
                    <a:prstGeom prst="rect">
                      <a:avLst/>
                    </a:prstGeom>
                  </pic:spPr>
                </pic:pic>
              </a:graphicData>
            </a:graphic>
          </wp:inline>
        </w:drawing>
      </w:r>
    </w:p>
    <w:p w14:paraId="158EE1D2" w14:textId="3BF2C23C" w:rsidR="003C4899" w:rsidRDefault="003C4899" w:rsidP="003C4899">
      <w:pPr>
        <w:pStyle w:val="Lgende"/>
      </w:pPr>
      <w:r>
        <w:t>Principe du démonstrateur technique</w:t>
      </w:r>
    </w:p>
    <w:p w14:paraId="273D41D3" w14:textId="77777777" w:rsidR="003C4899" w:rsidRDefault="003C4899" w:rsidP="003C4899">
      <w:pPr>
        <w:keepNext/>
        <w:jc w:val="center"/>
      </w:pPr>
      <w:r w:rsidRPr="003C4899">
        <w:rPr>
          <w:noProof/>
        </w:rPr>
        <w:drawing>
          <wp:inline distT="0" distB="0" distL="0" distR="0" wp14:anchorId="4179AD11" wp14:editId="7CC7CB94">
            <wp:extent cx="5760720" cy="825500"/>
            <wp:effectExtent l="0" t="0" r="5080" b="0"/>
            <wp:docPr id="2430582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58209" name=""/>
                    <pic:cNvPicPr/>
                  </pic:nvPicPr>
                  <pic:blipFill>
                    <a:blip r:embed="rId11"/>
                    <a:stretch>
                      <a:fillRect/>
                    </a:stretch>
                  </pic:blipFill>
                  <pic:spPr>
                    <a:xfrm>
                      <a:off x="0" y="0"/>
                      <a:ext cx="5760720" cy="825500"/>
                    </a:xfrm>
                    <a:prstGeom prst="rect">
                      <a:avLst/>
                    </a:prstGeom>
                  </pic:spPr>
                </pic:pic>
              </a:graphicData>
            </a:graphic>
          </wp:inline>
        </w:drawing>
      </w:r>
    </w:p>
    <w:p w14:paraId="3934677E" w14:textId="2FB8B83D" w:rsidR="003C4899" w:rsidRDefault="003C4899" w:rsidP="003C4899">
      <w:pPr>
        <w:pStyle w:val="Lgende"/>
      </w:pPr>
      <w:r>
        <w:t>Schéma des liaisons du démonstrateur technique</w:t>
      </w:r>
    </w:p>
    <w:p w14:paraId="5EC46D16" w14:textId="77777777" w:rsidR="000A7378" w:rsidRDefault="000A7378" w:rsidP="000A7378">
      <w:r>
        <w:t>Le démonstrateur technique est évalué sur le terrain en faisant partie intégrante d’un Démonstrateur de Capacités Opérationnelles (DCO) illustré ci-dessous. Le DCO englobe également les éléments suivants :</w:t>
      </w:r>
    </w:p>
    <w:p w14:paraId="766B22F1" w14:textId="198064B8" w:rsidR="000A7378" w:rsidRDefault="000A7378" w:rsidP="000A7378">
      <w:pPr>
        <w:pStyle w:val="Paragraphedeliste"/>
        <w:numPr>
          <w:ilvl w:val="0"/>
          <w:numId w:val="19"/>
        </w:numPr>
      </w:pPr>
      <w:r>
        <w:t>Un porteur aérien léger</w:t>
      </w:r>
      <w:r w:rsidR="007219CF">
        <w:t> ;</w:t>
      </w:r>
    </w:p>
    <w:p w14:paraId="6D8F5C60" w14:textId="5ED52C8E" w:rsidR="000A7378" w:rsidRDefault="000A7378" w:rsidP="000A7378">
      <w:pPr>
        <w:pStyle w:val="Paragraphedeliste"/>
        <w:numPr>
          <w:ilvl w:val="0"/>
          <w:numId w:val="19"/>
        </w:numPr>
      </w:pPr>
      <w:r>
        <w:t>Un kit d’interfaçage matériel (électrique et mécanique) entre le démonstrateur technique et le porteur</w:t>
      </w:r>
      <w:r w:rsidR="007219CF">
        <w:t> ;</w:t>
      </w:r>
    </w:p>
    <w:p w14:paraId="79D48D78" w14:textId="33A3607E" w:rsidR="000A7378" w:rsidRDefault="000A7378" w:rsidP="000A7378">
      <w:pPr>
        <w:pStyle w:val="Paragraphedeliste"/>
        <w:numPr>
          <w:ilvl w:val="0"/>
          <w:numId w:val="19"/>
        </w:numPr>
      </w:pPr>
      <w:r>
        <w:t>Un moyen déplaçable intégrant le poste de commande</w:t>
      </w:r>
      <w:r w:rsidR="007219CF">
        <w:t> ;</w:t>
      </w:r>
    </w:p>
    <w:p w14:paraId="75C70C91" w14:textId="1DB9971F" w:rsidR="000A7378" w:rsidRDefault="000A7378" w:rsidP="000A7378">
      <w:pPr>
        <w:pStyle w:val="Paragraphedeliste"/>
        <w:numPr>
          <w:ilvl w:val="0"/>
          <w:numId w:val="19"/>
        </w:numPr>
      </w:pPr>
      <w:r>
        <w:lastRenderedPageBreak/>
        <w:t>Un dispositif optronique intégré au porteur avec poste de commande déporté</w:t>
      </w:r>
      <w:r w:rsidR="007219CF">
        <w:t>.</w:t>
      </w:r>
    </w:p>
    <w:p w14:paraId="28088D62" w14:textId="77777777" w:rsidR="000A7378" w:rsidRDefault="000A7378" w:rsidP="000A7378">
      <w:pPr>
        <w:keepNext/>
        <w:jc w:val="center"/>
      </w:pPr>
      <w:r w:rsidRPr="000A7378">
        <w:rPr>
          <w:noProof/>
        </w:rPr>
        <w:drawing>
          <wp:inline distT="0" distB="0" distL="0" distR="0" wp14:anchorId="5966C8C7" wp14:editId="0B1D4895">
            <wp:extent cx="5760720" cy="3309620"/>
            <wp:effectExtent l="0" t="0" r="5080" b="5080"/>
            <wp:docPr id="5786209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20943" name=""/>
                    <pic:cNvPicPr/>
                  </pic:nvPicPr>
                  <pic:blipFill>
                    <a:blip r:embed="rId12"/>
                    <a:stretch>
                      <a:fillRect/>
                    </a:stretch>
                  </pic:blipFill>
                  <pic:spPr>
                    <a:xfrm>
                      <a:off x="0" y="0"/>
                      <a:ext cx="5760720" cy="3309620"/>
                    </a:xfrm>
                    <a:prstGeom prst="rect">
                      <a:avLst/>
                    </a:prstGeom>
                  </pic:spPr>
                </pic:pic>
              </a:graphicData>
            </a:graphic>
          </wp:inline>
        </w:drawing>
      </w:r>
    </w:p>
    <w:p w14:paraId="33DB79D3" w14:textId="0E30A307" w:rsidR="000A7378" w:rsidRDefault="00922859" w:rsidP="00922859">
      <w:pPr>
        <w:pStyle w:val="Lgende"/>
      </w:pPr>
      <w:r>
        <w:t xml:space="preserve">Figure </w:t>
      </w:r>
      <w:fldSimple w:instr=" SEQ Figure \* ARABIC ">
        <w:r w:rsidR="00E8715E">
          <w:rPr>
            <w:noProof/>
          </w:rPr>
          <w:t>1</w:t>
        </w:r>
      </w:fldSimple>
      <w:r>
        <w:t xml:space="preserve"> : </w:t>
      </w:r>
      <w:r w:rsidR="000A7378">
        <w:t>Démonstrateur de Capacités Opérationnelles (DCO)</w:t>
      </w:r>
    </w:p>
    <w:p w14:paraId="312EC417" w14:textId="17001BDE" w:rsidR="002C3656" w:rsidRPr="002C3656" w:rsidRDefault="002C3656" w:rsidP="002C3656">
      <w:r>
        <w:t xml:space="preserve">Ce projet ECLAIR a débouché sur le système nommé </w:t>
      </w:r>
      <w:proofErr w:type="spellStart"/>
      <w:r>
        <w:t>FlashHawk</w:t>
      </w:r>
      <w:proofErr w:type="spellEnd"/>
      <w:r>
        <w:t xml:space="preserve"> (FH) au sein d’AVANTIX et sur lequel des travaux de conception, de développement, d’expérimentation et d’amélioration sont toujours en cours.</w:t>
      </w:r>
    </w:p>
    <w:p w14:paraId="0000005C" w14:textId="23C73040" w:rsidR="00FF1567" w:rsidRDefault="00F23539" w:rsidP="00F96BD6">
      <w:pPr>
        <w:pStyle w:val="Titre1"/>
      </w:pPr>
      <w:bookmarkStart w:id="16" w:name="_heading=h.17dp8vu" w:colFirst="0" w:colLast="0"/>
      <w:bookmarkStart w:id="17" w:name="_Toc124864202"/>
      <w:bookmarkStart w:id="18" w:name="_Toc164415218"/>
      <w:bookmarkStart w:id="19" w:name="_Toc175586038"/>
      <w:bookmarkStart w:id="20" w:name="_Toc178342549"/>
      <w:bookmarkEnd w:id="16"/>
      <w:r>
        <w:t>Indicateur</w:t>
      </w:r>
      <w:r w:rsidR="005023CD">
        <w:t>s</w:t>
      </w:r>
      <w:r>
        <w:t xml:space="preserve"> de R&amp;D liés à l’opération</w:t>
      </w:r>
      <w:bookmarkEnd w:id="17"/>
      <w:bookmarkEnd w:id="18"/>
      <w:bookmarkEnd w:id="19"/>
      <w:bookmarkEnd w:id="20"/>
    </w:p>
    <w:p w14:paraId="71222DD0" w14:textId="1056C807" w:rsidR="00194FAA" w:rsidRDefault="00194FAA" w:rsidP="00194FAA">
      <w:pPr>
        <w:rPr>
          <w:i/>
          <w:iCs/>
        </w:rPr>
      </w:pPr>
      <w:r>
        <w:t xml:space="preserve">Les </w:t>
      </w:r>
      <w:r w:rsidRPr="00194FAA">
        <w:t xml:space="preserve">travaux de recherche que nous menons dans le cadre de cette opération correspondent aux éléments inclus dans la mesure de R&amp;D du manuel de Frascati, publié par l’OCDE en 2015 </w:t>
      </w:r>
      <w:r w:rsidR="003D2FD4">
        <w:t xml:space="preserve">dans le paragraphe </w:t>
      </w:r>
      <w:r w:rsidRPr="00194FAA">
        <w:rPr>
          <w:b/>
          <w:bCs/>
        </w:rPr>
        <w:t>Répartition par type de R-D – Développement expérimental (paragraphe n°232)</w:t>
      </w:r>
      <w:r>
        <w:t xml:space="preserve"> : </w:t>
      </w:r>
      <w:r w:rsidRPr="00194FAA">
        <w:rPr>
          <w:i/>
          <w:iCs/>
        </w:rPr>
        <w:t>« Le développement expérimental consiste en des travaux systématiques – fondés sur les connaissances tirées de la recherche et l’expérience pratique et produisant de nouvelles connaissances techniques – visant à déboucher sur de nouveaux produits ou procédés ou à améliorer les produits ou procédés existants. »</w:t>
      </w:r>
    </w:p>
    <w:p w14:paraId="01CB1B59" w14:textId="78B4AF63" w:rsidR="00194FAA" w:rsidRDefault="00194FAA" w:rsidP="00194FAA">
      <w:r w:rsidRPr="00194FAA">
        <w:t>Nos travaux, consistant à exploiter les connaissances tirées de la recherche en goniométrie et de l’expérience pratique du Ministère des Armées pour concevoir des systèmes d</w:t>
      </w:r>
      <w:r w:rsidR="0052080E">
        <w:t>’</w:t>
      </w:r>
      <w:r w:rsidRPr="00194FAA">
        <w:t>I</w:t>
      </w:r>
      <w:r w:rsidR="0052080E">
        <w:t xml:space="preserve">nterception, de </w:t>
      </w:r>
      <w:r w:rsidRPr="00194FAA">
        <w:t>S</w:t>
      </w:r>
      <w:r w:rsidR="0052080E">
        <w:t xml:space="preserve">urveillance et de </w:t>
      </w:r>
      <w:r w:rsidRPr="00194FAA">
        <w:t>R</w:t>
      </w:r>
      <w:r w:rsidR="0052080E">
        <w:t>econnaissance</w:t>
      </w:r>
      <w:r w:rsidRPr="00194FAA">
        <w:t xml:space="preserve"> pour les avions de combat, s’inscrivent donc directement dans une démarche de développement expérimental.</w:t>
      </w:r>
    </w:p>
    <w:p w14:paraId="3B0F2080" w14:textId="1241796D" w:rsidR="00503BC0" w:rsidRDefault="00503BC0" w:rsidP="00D60674">
      <w:pPr>
        <w:keepNext/>
      </w:pPr>
      <w:r>
        <w:lastRenderedPageBreak/>
        <w:t>De plus, les travaux que nous menons dans le cadre de cette opération ont donné lieu à plusieurs brevets ces dernières années :</w:t>
      </w:r>
    </w:p>
    <w:p w14:paraId="5A40DD1F" w14:textId="1ACC30FF" w:rsidR="00503BC0" w:rsidRDefault="00503BC0" w:rsidP="00D60674">
      <w:pPr>
        <w:pStyle w:val="Paragraphedeliste"/>
        <w:keepNext/>
        <w:numPr>
          <w:ilvl w:val="0"/>
          <w:numId w:val="20"/>
        </w:numPr>
      </w:pPr>
      <w:r>
        <w:t>H. Bourgoin, « Procédé de détermination conjointe de la direction d’arrivée et de la polarisation d’un signal », date de dépôt : 31/12/2018 ; N° de demande : 0536-FR-NP.</w:t>
      </w:r>
    </w:p>
    <w:p w14:paraId="53E0A32F" w14:textId="77777777" w:rsidR="00503BC0" w:rsidRDefault="00503BC0" w:rsidP="00503BC0">
      <w:pPr>
        <w:pStyle w:val="Paragraphedeliste"/>
      </w:pPr>
      <w:r>
        <w:t>Brevet portant sur un algorithme permettant la récupération de l’information, son traitement, et la localisation de la source émettrice en environnement dense.</w:t>
      </w:r>
    </w:p>
    <w:p w14:paraId="5299BE04" w14:textId="77777777" w:rsidR="00503BC0" w:rsidRPr="00542052" w:rsidRDefault="00503BC0" w:rsidP="00503BC0">
      <w:pPr>
        <w:pStyle w:val="Paragraphedeliste"/>
        <w:numPr>
          <w:ilvl w:val="0"/>
          <w:numId w:val="20"/>
        </w:numPr>
        <w:rPr>
          <w:lang w:val="en-US"/>
        </w:rPr>
      </w:pPr>
      <w:r w:rsidRPr="00542052">
        <w:rPr>
          <w:lang w:val="en-US"/>
        </w:rPr>
        <w:t xml:space="preserve">H. Bourgoin et T. </w:t>
      </w:r>
      <w:proofErr w:type="spellStart"/>
      <w:r w:rsidRPr="00542052">
        <w:rPr>
          <w:lang w:val="en-US"/>
        </w:rPr>
        <w:t>Courtat</w:t>
      </w:r>
      <w:proofErr w:type="spellEnd"/>
      <w:r w:rsidRPr="00542052">
        <w:rPr>
          <w:lang w:val="en-US"/>
        </w:rPr>
        <w:t xml:space="preserve">, « Processing Method for Multi-Target Detection, </w:t>
      </w:r>
      <w:proofErr w:type="spellStart"/>
      <w:r w:rsidRPr="00542052">
        <w:rPr>
          <w:lang w:val="en-US"/>
        </w:rPr>
        <w:t>Characterisation</w:t>
      </w:r>
      <w:proofErr w:type="spellEnd"/>
      <w:r w:rsidRPr="00542052">
        <w:rPr>
          <w:lang w:val="en-US"/>
        </w:rPr>
        <w:t xml:space="preserve"> and Tracking and Related Device », US2019196000 (A1), 27/06/2019.</w:t>
      </w:r>
    </w:p>
    <w:p w14:paraId="2BE286ED" w14:textId="56809569" w:rsidR="00503BC0" w:rsidRDefault="00503BC0" w:rsidP="00503BC0">
      <w:pPr>
        <w:pStyle w:val="Paragraphedeliste"/>
        <w:numPr>
          <w:ilvl w:val="0"/>
          <w:numId w:val="20"/>
        </w:numPr>
      </w:pPr>
      <w:r>
        <w:t>N°05905 : Amélioration du pouvoir séparateur spatial d’un clustering de localisation travaillant au fil de l’eau.</w:t>
      </w:r>
    </w:p>
    <w:p w14:paraId="4ED10E73" w14:textId="64579468" w:rsidR="00503BC0" w:rsidRDefault="00503BC0" w:rsidP="00503BC0">
      <w:pPr>
        <w:pStyle w:val="Paragraphedeliste"/>
        <w:numPr>
          <w:ilvl w:val="0"/>
          <w:numId w:val="20"/>
        </w:numPr>
      </w:pPr>
      <w:r>
        <w:t>N°05906 : Mesure optimale de la table de calibration d’un système goniométrique bande basse multipolarisation sur porteur aérien.</w:t>
      </w:r>
    </w:p>
    <w:p w14:paraId="337DE19D" w14:textId="42CD4152" w:rsidR="00503BC0" w:rsidRDefault="00503BC0" w:rsidP="00503BC0">
      <w:pPr>
        <w:pStyle w:val="Paragraphedeliste"/>
        <w:numPr>
          <w:ilvl w:val="0"/>
          <w:numId w:val="20"/>
        </w:numPr>
      </w:pPr>
      <w:r>
        <w:t>N°05907 : Interpolation de la table de calibration sans référence de phase.</w:t>
      </w:r>
    </w:p>
    <w:p w14:paraId="6FEF8804" w14:textId="1D732FC5" w:rsidR="00503BC0" w:rsidRDefault="00503BC0" w:rsidP="00503BC0">
      <w:pPr>
        <w:pStyle w:val="Paragraphedeliste"/>
        <w:numPr>
          <w:ilvl w:val="0"/>
          <w:numId w:val="20"/>
        </w:numPr>
      </w:pPr>
      <w:r>
        <w:t>N°05908 : Synchronisation temporelle du balayage fréquentiel d’un système goniométrique aéroporté avec celui du système de calibration au sol.</w:t>
      </w:r>
    </w:p>
    <w:p w14:paraId="00000062" w14:textId="25A8C235" w:rsidR="00FF1567" w:rsidRDefault="00F23539" w:rsidP="00F96BD6">
      <w:pPr>
        <w:pStyle w:val="Titre1"/>
      </w:pPr>
      <w:bookmarkStart w:id="21" w:name="_heading=h.3rdcrjn" w:colFirst="0" w:colLast="0"/>
      <w:bookmarkStart w:id="22" w:name="_Toc124864203"/>
      <w:bookmarkStart w:id="23" w:name="_Toc164415219"/>
      <w:bookmarkStart w:id="24" w:name="_Toc175586039"/>
      <w:bookmarkStart w:id="25" w:name="_Toc178342550"/>
      <w:bookmarkEnd w:id="21"/>
      <w:r>
        <w:t>Objet de l’opération de R&amp;D</w:t>
      </w:r>
      <w:bookmarkEnd w:id="22"/>
      <w:bookmarkEnd w:id="23"/>
      <w:bookmarkEnd w:id="24"/>
      <w:bookmarkEnd w:id="25"/>
    </w:p>
    <w:p w14:paraId="00000063" w14:textId="014F9534" w:rsidR="00FF1567" w:rsidRDefault="00F23539" w:rsidP="00F96BD6">
      <w:pPr>
        <w:pStyle w:val="Titre2"/>
      </w:pPr>
      <w:bookmarkStart w:id="26" w:name="_heading=h.26in1rg" w:colFirst="0" w:colLast="0"/>
      <w:bookmarkStart w:id="27" w:name="_Toc124864204"/>
      <w:bookmarkStart w:id="28" w:name="_Toc164415220"/>
      <w:bookmarkStart w:id="29" w:name="_Toc175586040"/>
      <w:bookmarkStart w:id="30" w:name="_Toc178342551"/>
      <w:bookmarkEnd w:id="26"/>
      <w:r w:rsidRPr="00F96BD6">
        <w:t>Objectifs de l’opération de R&amp;D</w:t>
      </w:r>
      <w:bookmarkEnd w:id="27"/>
      <w:bookmarkEnd w:id="28"/>
      <w:bookmarkEnd w:id="29"/>
      <w:bookmarkEnd w:id="30"/>
    </w:p>
    <w:p w14:paraId="0A6A2337" w14:textId="60752A21" w:rsidR="009F0288" w:rsidRDefault="009F0288" w:rsidP="009F0288">
      <w:pPr>
        <w:pStyle w:val="Titre3"/>
      </w:pPr>
      <w:bookmarkStart w:id="31" w:name="_Toc178342552"/>
      <w:r>
        <w:t>Objectif global de l’opération</w:t>
      </w:r>
      <w:bookmarkEnd w:id="31"/>
    </w:p>
    <w:p w14:paraId="7177276C" w14:textId="0FA64949" w:rsidR="0024438E" w:rsidRDefault="0024438E" w:rsidP="0024438E">
      <w:r>
        <w:t xml:space="preserve">L’objectif global de </w:t>
      </w:r>
      <w:r w:rsidR="00106D51">
        <w:t xml:space="preserve">l’opération </w:t>
      </w:r>
      <w:r>
        <w:t>de R&amp;D est de concevoir des solutions d’Interception, de Reconnaissance et de Surveillance </w:t>
      </w:r>
      <w:r w:rsidR="004B000C">
        <w:t xml:space="preserve">qui soient </w:t>
      </w:r>
      <w:r>
        <w:t>:</w:t>
      </w:r>
    </w:p>
    <w:p w14:paraId="16F0C509" w14:textId="77777777" w:rsidR="0024438E" w:rsidRDefault="0024438E" w:rsidP="0024438E">
      <w:pPr>
        <w:pStyle w:val="Paragraphedeliste"/>
        <w:numPr>
          <w:ilvl w:val="0"/>
          <w:numId w:val="21"/>
        </w:numPr>
      </w:pPr>
      <w:r>
        <w:t>Intégrables, pour partie, sur différents types d’aéronefs et de porteurs terrestres. Les solutions doivent donc respecter les contraintes d’environnement climatique et matériel (MCV) d’une plateforme aéroportée légère.</w:t>
      </w:r>
    </w:p>
    <w:p w14:paraId="41DCD054" w14:textId="713D7FEE" w:rsidR="003F6148" w:rsidRDefault="0024438E" w:rsidP="003F6148">
      <w:pPr>
        <w:pStyle w:val="Paragraphedeliste"/>
        <w:numPr>
          <w:ilvl w:val="0"/>
          <w:numId w:val="21"/>
        </w:numPr>
      </w:pPr>
      <w:r>
        <w:t>Capables de réaliser de la goniométrie 2D (en azimut et en site) pour orienter la recherche de renseignement d’images et réaliser des localisations d’émetteurs radiofréquences au sol, y compris en environnement dense.</w:t>
      </w:r>
    </w:p>
    <w:p w14:paraId="0ADE6EF1" w14:textId="23619A1E" w:rsidR="003F6148" w:rsidRDefault="003F6148" w:rsidP="003F6148">
      <w:r>
        <w:t>Les travaux que nous avons réalisés</w:t>
      </w:r>
      <w:r>
        <w:t xml:space="preserve"> les années passées et notamment</w:t>
      </w:r>
      <w:r>
        <w:t xml:space="preserve"> en 2022 avaient pour objectif de répondre à </w:t>
      </w:r>
      <w:r>
        <w:t>ces objectifs globaux</w:t>
      </w:r>
      <w:r>
        <w:t xml:space="preserve">. Plus précisément, </w:t>
      </w:r>
      <w:r>
        <w:t xml:space="preserve">lors de la dernière année de travaux </w:t>
      </w:r>
      <w:r>
        <w:t>nous avions comme objectif de :</w:t>
      </w:r>
    </w:p>
    <w:p w14:paraId="1252D7BD" w14:textId="77777777" w:rsidR="003F6148" w:rsidRDefault="003F6148" w:rsidP="003F6148">
      <w:pPr>
        <w:pStyle w:val="Paragraphedeliste"/>
        <w:numPr>
          <w:ilvl w:val="0"/>
          <w:numId w:val="50"/>
        </w:numPr>
      </w:pPr>
      <w:r>
        <w:t>Intégrer le nouveau prototype d’antenne développé en 2021 dans un nouveau porteur ;</w:t>
      </w:r>
    </w:p>
    <w:p w14:paraId="0F2B2C61" w14:textId="77777777" w:rsidR="003F6148" w:rsidRDefault="003F6148" w:rsidP="003F6148">
      <w:pPr>
        <w:pStyle w:val="Paragraphedeliste"/>
        <w:numPr>
          <w:ilvl w:val="0"/>
          <w:numId w:val="50"/>
        </w:numPr>
      </w:pPr>
      <w:r>
        <w:t>Développer le software permettant l’utilisation et la calibration de notre système.</w:t>
      </w:r>
    </w:p>
    <w:p w14:paraId="065239FE" w14:textId="1E209823" w:rsidR="003F6148" w:rsidRDefault="003F6148" w:rsidP="003F6148">
      <w:pPr>
        <w:keepNext/>
      </w:pPr>
      <w:r>
        <w:lastRenderedPageBreak/>
        <w:t xml:space="preserve">Ainsi, les travaux que nous avons menés nous </w:t>
      </w:r>
      <w:r>
        <w:t>avaient</w:t>
      </w:r>
      <w:r>
        <w:t xml:space="preserve"> permis </w:t>
      </w:r>
      <w:r>
        <w:t xml:space="preserve">de faire un pas de plus vers nos objectifs globaux et plus exactement </w:t>
      </w:r>
      <w:r>
        <w:t>de :</w:t>
      </w:r>
    </w:p>
    <w:p w14:paraId="1B8773F5" w14:textId="77777777" w:rsidR="003F6148" w:rsidRDefault="003F6148" w:rsidP="003F6148">
      <w:pPr>
        <w:pStyle w:val="Paragraphedeliste"/>
        <w:keepNext/>
        <w:numPr>
          <w:ilvl w:val="0"/>
          <w:numId w:val="51"/>
        </w:numPr>
      </w:pPr>
      <w:r>
        <w:t>Valider expérimentalement le prototype de réseau antennaire développé lors des précédents travaux. Lors de la réalisation de ces expérimentations, nous avions ainsi été capable d’assurer son fonctionnement et ses bonnes performances face à des conditions climatiques extrêmes.</w:t>
      </w:r>
    </w:p>
    <w:p w14:paraId="367837B3" w14:textId="77777777" w:rsidR="003F6148" w:rsidRDefault="003F6148" w:rsidP="003F6148">
      <w:pPr>
        <w:pStyle w:val="Paragraphedeliste"/>
        <w:numPr>
          <w:ilvl w:val="0"/>
          <w:numId w:val="51"/>
        </w:numPr>
      </w:pPr>
      <w:r>
        <w:t>Améliorer la compatibilité électromagnétique du système que nous avions rencontré lors de sa mise en œuvre dans le porteur.</w:t>
      </w:r>
    </w:p>
    <w:p w14:paraId="3CFDA29F" w14:textId="77777777" w:rsidR="003F6148" w:rsidRDefault="003F6148" w:rsidP="003F6148">
      <w:pPr>
        <w:pStyle w:val="Paragraphedeliste"/>
        <w:numPr>
          <w:ilvl w:val="0"/>
          <w:numId w:val="51"/>
        </w:numPr>
      </w:pPr>
      <w:r>
        <w:t>Initier des travaux de conception d’une nouvelle architecture du réseau antennaire afin de permettre son intégration dans tout type de porteur.</w:t>
      </w:r>
    </w:p>
    <w:p w14:paraId="31A7BBDA" w14:textId="286640C3" w:rsidR="003F6148" w:rsidRPr="009F0288" w:rsidRDefault="003F6148" w:rsidP="003F6148">
      <w:pPr>
        <w:pStyle w:val="Paragraphedeliste"/>
        <w:numPr>
          <w:ilvl w:val="0"/>
          <w:numId w:val="51"/>
        </w:numPr>
      </w:pPr>
      <w:r>
        <w:t xml:space="preserve">Concevoir et développer notre solution logicielle </w:t>
      </w:r>
      <w:proofErr w:type="spellStart"/>
      <w:r>
        <w:t>FlashHawk</w:t>
      </w:r>
      <w:proofErr w:type="spellEnd"/>
      <w:r>
        <w:t xml:space="preserve"> afin de permettre l’utilisation du réseau antennaire par un opérateur. Ces travaux ont concerné l’intégration du système aux consoles d’exploitation utilisées par les opérateurs, l’amélioration de la calibration du réseau antennaire via la mise en place d’un outil de simulation de plan de vol capable d’optimiser le remplissage de la table de calibration.</w:t>
      </w:r>
    </w:p>
    <w:p w14:paraId="62AA3EB7" w14:textId="13960443" w:rsidR="00F753A3" w:rsidRDefault="009F0288" w:rsidP="00F753A3">
      <w:pPr>
        <w:pStyle w:val="Titre3"/>
      </w:pPr>
      <w:bookmarkStart w:id="32" w:name="_Toc178342553"/>
      <w:r>
        <w:t>Objectifs des travaux de 202</w:t>
      </w:r>
      <w:r w:rsidR="00211C7E">
        <w:t>3</w:t>
      </w:r>
      <w:bookmarkEnd w:id="32"/>
    </w:p>
    <w:p w14:paraId="5579A59C" w14:textId="4F070FD8" w:rsidR="00F142C2" w:rsidRDefault="007D0E7D" w:rsidP="00F753A3">
      <w:r>
        <w:t>D</w:t>
      </w:r>
      <w:r w:rsidR="00F753A3">
        <w:t xml:space="preserve">ans la continuité des travaux menés les années précédentes, nous avons cherché en 2023 à améliorer notre système </w:t>
      </w:r>
      <w:proofErr w:type="spellStart"/>
      <w:r w:rsidR="008F34F6">
        <w:t>FlashHawk</w:t>
      </w:r>
      <w:proofErr w:type="spellEnd"/>
      <w:r w:rsidR="00F142C2">
        <w:t xml:space="preserve">, en particulier pour améliorer l’intégration de notre système sur tout type de porteur. </w:t>
      </w:r>
    </w:p>
    <w:p w14:paraId="788F0327" w14:textId="09FFFF87" w:rsidR="00DD6E7E" w:rsidRDefault="00DD6E7E" w:rsidP="00DD6E7E">
      <w:pPr>
        <w:pStyle w:val="Titre2"/>
      </w:pPr>
      <w:bookmarkStart w:id="33" w:name="_Toc164415221"/>
      <w:bookmarkStart w:id="34" w:name="_Toc175586041"/>
      <w:bookmarkStart w:id="35" w:name="_Toc178342554"/>
      <w:r>
        <w:t>Difficultés rencontrées par l’entreprise</w:t>
      </w:r>
      <w:bookmarkEnd w:id="33"/>
      <w:bookmarkEnd w:id="34"/>
      <w:bookmarkEnd w:id="35"/>
    </w:p>
    <w:p w14:paraId="76708D2C" w14:textId="7151CC66" w:rsidR="00DD6E7E" w:rsidRDefault="00575699" w:rsidP="00DD6E7E">
      <w:r>
        <w:t xml:space="preserve">Lors des travaux de développement de solutions ISR, nous </w:t>
      </w:r>
      <w:r w:rsidR="00C57CF2">
        <w:t xml:space="preserve">nous </w:t>
      </w:r>
      <w:r>
        <w:t xml:space="preserve">sommes confrontés aux verrous scientifiques, techniques et technologiques </w:t>
      </w:r>
      <w:r w:rsidR="007A2673">
        <w:t>décrit</w:t>
      </w:r>
      <w:r w:rsidR="00C03301">
        <w:t>s</w:t>
      </w:r>
      <w:r w:rsidR="007A2673">
        <w:t xml:space="preserve"> ci-dessous.</w:t>
      </w:r>
    </w:p>
    <w:p w14:paraId="463C128A" w14:textId="2A7D877E" w:rsidR="00575699" w:rsidRDefault="00C57CF2" w:rsidP="00C57CF2">
      <w:pPr>
        <w:pStyle w:val="Titre3"/>
      </w:pPr>
      <w:bookmarkStart w:id="36" w:name="_Toc178342555"/>
      <w:r>
        <w:t>La miniaturisation</w:t>
      </w:r>
      <w:bookmarkEnd w:id="36"/>
    </w:p>
    <w:p w14:paraId="3B08A558" w14:textId="77777777" w:rsidR="00C57CF2" w:rsidRDefault="00C57CF2" w:rsidP="00C57CF2">
      <w:r>
        <w:t>La volonté de miniaturiser notre système pour faciliter son intégration au sein d’un porteur adresse un certain nombre de problématiques :</w:t>
      </w:r>
    </w:p>
    <w:p w14:paraId="5D93E366" w14:textId="14269C46" w:rsidR="00C57CF2" w:rsidRDefault="00C57CF2" w:rsidP="002951DC">
      <w:pPr>
        <w:pStyle w:val="Paragraphedeliste"/>
        <w:numPr>
          <w:ilvl w:val="0"/>
          <w:numId w:val="23"/>
        </w:numPr>
      </w:pPr>
      <w:r>
        <w:t>D’optimisation de surface (contraintes de compacité)</w:t>
      </w:r>
      <w:r w:rsidR="0090239A">
        <w:t>.</w:t>
      </w:r>
    </w:p>
    <w:p w14:paraId="5147AA6E" w14:textId="2845ECB8" w:rsidR="00C57CF2" w:rsidRDefault="00C57CF2" w:rsidP="002951DC">
      <w:pPr>
        <w:pStyle w:val="Paragraphedeliste"/>
        <w:numPr>
          <w:ilvl w:val="0"/>
          <w:numId w:val="23"/>
        </w:numPr>
      </w:pPr>
      <w:r>
        <w:t>D’intégration (implémentation de plusieurs fonctionnalités sur une même carte)</w:t>
      </w:r>
      <w:r w:rsidR="0090239A">
        <w:t>.</w:t>
      </w:r>
    </w:p>
    <w:p w14:paraId="32778576" w14:textId="1D9706AB" w:rsidR="00C57CF2" w:rsidRDefault="00C57CF2" w:rsidP="002951DC">
      <w:pPr>
        <w:pStyle w:val="Paragraphedeliste"/>
        <w:numPr>
          <w:ilvl w:val="0"/>
          <w:numId w:val="23"/>
        </w:numPr>
      </w:pPr>
      <w:r>
        <w:t>De propagation de signal</w:t>
      </w:r>
      <w:r w:rsidR="0090239A">
        <w:t>.</w:t>
      </w:r>
    </w:p>
    <w:p w14:paraId="49696F20" w14:textId="77777777" w:rsidR="00C57CF2" w:rsidRDefault="00C57CF2" w:rsidP="002951DC">
      <w:pPr>
        <w:pStyle w:val="Paragraphedeliste"/>
        <w:numPr>
          <w:ilvl w:val="0"/>
          <w:numId w:val="23"/>
        </w:numPr>
      </w:pPr>
      <w:r>
        <w:t>De bruit suivant les fréquences de fonctionnement avec des phénomènes de couplages électromagnétiques entre composants d’un même dispositif, entre dispositifs, ou avec l’extérieur. La miniaturisation implique généralement de faire des compromis entre réduction des tailles de puces et performances.</w:t>
      </w:r>
    </w:p>
    <w:p w14:paraId="60EE66BD" w14:textId="622EA290" w:rsidR="00C57CF2" w:rsidRDefault="00C57CF2" w:rsidP="002951DC">
      <w:pPr>
        <w:pStyle w:val="Paragraphedeliste"/>
        <w:numPr>
          <w:ilvl w:val="0"/>
          <w:numId w:val="23"/>
        </w:numPr>
      </w:pPr>
      <w:r>
        <w:t>D’élaboration de modèles de simulation de la solution, pouvant entra</w:t>
      </w:r>
      <w:r w:rsidR="003E0AAF">
        <w:t>î</w:t>
      </w:r>
      <w:r>
        <w:t>ner des divergences entre le résultat simulé et le résultat réel issu d’une évaluation d’un prototype de la solution (par exemple, un aéronef ne peut pas toujours effectuer des manœuvres précises nécessaires à la qualification).</w:t>
      </w:r>
    </w:p>
    <w:p w14:paraId="5CAF28A8" w14:textId="01D7E3FD" w:rsidR="00C57CF2" w:rsidRDefault="002951DC" w:rsidP="00C57CF2">
      <w:r w:rsidRPr="002951DC">
        <w:lastRenderedPageBreak/>
        <w:t xml:space="preserve">Les problématiques de poids et de dimensionnement concernent autant l’antenne / le réseau antennaire que le capteur embarqué. Bien que certaines solutions permettent d’estimer précisément la direction d’arrivée d’un signal, elles ne répondent pas aux exigences que nous visons pour nos solutions en termes d’encombrement et d’intégration. La miniaturisation doit effectivement répondre à des contraintes d’intégration et d’installation de la solution dans les porteurs. Pour les aéronefs, des contraintes d’aérodynamisme doivent </w:t>
      </w:r>
      <w:r>
        <w:t xml:space="preserve">également </w:t>
      </w:r>
      <w:r w:rsidRPr="002951DC">
        <w:t>être prises en compte.</w:t>
      </w:r>
    </w:p>
    <w:p w14:paraId="33159DEE" w14:textId="27BA8DEE" w:rsidR="002951DC" w:rsidRDefault="002951DC" w:rsidP="002951DC">
      <w:pPr>
        <w:pStyle w:val="Titre3"/>
      </w:pPr>
      <w:bookmarkStart w:id="37" w:name="_Toc178342556"/>
      <w:r>
        <w:t>Le choix des matériaux et des composants</w:t>
      </w:r>
      <w:bookmarkEnd w:id="37"/>
    </w:p>
    <w:p w14:paraId="5DBD9417" w14:textId="3DD3EA5A" w:rsidR="002951DC" w:rsidRDefault="002951DC" w:rsidP="002951DC">
      <w:r>
        <w:t>Il existe actuellement deux possibilités avec chacune leurs avantages et inconvénients pour lever cette difficulté :</w:t>
      </w:r>
    </w:p>
    <w:p w14:paraId="3236BE6E" w14:textId="1A4CD340" w:rsidR="002951DC" w:rsidRDefault="002951DC" w:rsidP="002951DC">
      <w:pPr>
        <w:pStyle w:val="Paragraphedeliste"/>
        <w:numPr>
          <w:ilvl w:val="0"/>
          <w:numId w:val="24"/>
        </w:numPr>
      </w:pPr>
      <w:r>
        <w:t>Choisir des composants sur étagère (COTS) qui sont éprouvés et permettent de s’inscrire dans une logique de solution bas coût, mais que nous devrons éventuellement pousser dans leurs limites pour atteindre les exigences souhaitées, donc bien au-delà de leur fonctionnement nominal. Il y a alors une incertitude sur la tenue des performances et la stabilité de la solution pour l’ensemble des cas d’utilisation à couvrir et sur la durée (usure des composants en haute température et/ou à cause de cette dérive de fonctionnement).</w:t>
      </w:r>
    </w:p>
    <w:p w14:paraId="1A1D46F9" w14:textId="4195ED55" w:rsidR="002951DC" w:rsidRDefault="002951DC" w:rsidP="002951DC">
      <w:pPr>
        <w:pStyle w:val="Paragraphedeliste"/>
        <w:numPr>
          <w:ilvl w:val="0"/>
          <w:numId w:val="24"/>
        </w:numPr>
      </w:pPr>
      <w:r>
        <w:t xml:space="preserve">Choisir des composants et cartes de dernière génération. Nous avons fait ce choix pour la conception du capteur embarqué, en nous orientant vers les dernières technologies pour la radiofréquence et la canalisation. Cependant, ces composants et cartes sont souvent encore peu matures technologiquement et il n’y a donc pas encore de véritable </w:t>
      </w:r>
      <w:proofErr w:type="spellStart"/>
      <w:r>
        <w:t>RetEx</w:t>
      </w:r>
      <w:proofErr w:type="spellEnd"/>
      <w:r>
        <w:t xml:space="preserve"> / support, ni de datasheets réellement fiables. Du fait d’une non maîtrise du procédé de fabrication, une variabilité comportementale peut être observée entre différents exemplaires d’une même série d’un circuit / d’une même puce, pour les mêmes conditions initiales et expérimentales.</w:t>
      </w:r>
    </w:p>
    <w:p w14:paraId="716D5382" w14:textId="00810DF7" w:rsidR="002951DC" w:rsidRDefault="002951DC" w:rsidP="002951DC">
      <w:r>
        <w:t>De ce fait, n</w:t>
      </w:r>
      <w:r w:rsidRPr="002951DC">
        <w:t>ous pouvons être amenés à concevoir et fabriquer nos propres cartes pour parvenir aux performances et fonctionnalités ambitionnées pour la solution, à cause de l’absence de solution existante.</w:t>
      </w:r>
    </w:p>
    <w:p w14:paraId="67C67627" w14:textId="527A0C1F" w:rsidR="00B31560" w:rsidRDefault="00B31560" w:rsidP="00B31560">
      <w:pPr>
        <w:pStyle w:val="Titre3"/>
      </w:pPr>
      <w:bookmarkStart w:id="38" w:name="_Toc178342557"/>
      <w:r>
        <w:t>Les problématiques inhérentes au développement antennaire</w:t>
      </w:r>
      <w:bookmarkEnd w:id="38"/>
    </w:p>
    <w:p w14:paraId="39DACEBA" w14:textId="77777777" w:rsidR="00B31560" w:rsidRDefault="00B31560" w:rsidP="00B31560">
      <w:r>
        <w:t>La réflexion pour le design d’une antenne reste toujours la même :</w:t>
      </w:r>
    </w:p>
    <w:p w14:paraId="66D5F524" w14:textId="45E78DF6" w:rsidR="00B31560" w:rsidRDefault="00B31560" w:rsidP="00B31560">
      <w:pPr>
        <w:pStyle w:val="Paragraphedeliste"/>
        <w:numPr>
          <w:ilvl w:val="0"/>
          <w:numId w:val="25"/>
        </w:numPr>
      </w:pPr>
      <w:r>
        <w:t>Forme, topologie et dimensionnement</w:t>
      </w:r>
      <w:r w:rsidR="0090239A">
        <w:t>.</w:t>
      </w:r>
    </w:p>
    <w:p w14:paraId="6134E79C" w14:textId="5F3DE6EA" w:rsidR="00B31560" w:rsidRDefault="00B31560" w:rsidP="00B31560">
      <w:pPr>
        <w:pStyle w:val="Paragraphedeliste"/>
        <w:numPr>
          <w:ilvl w:val="0"/>
          <w:numId w:val="25"/>
        </w:numPr>
      </w:pPr>
      <w:r>
        <w:t>Orientation, directivité et propagation</w:t>
      </w:r>
      <w:r w:rsidR="0090239A">
        <w:t>.</w:t>
      </w:r>
    </w:p>
    <w:p w14:paraId="62A3D6B4" w14:textId="64D082F6" w:rsidR="00B31560" w:rsidRDefault="00B31560" w:rsidP="00B31560">
      <w:pPr>
        <w:pStyle w:val="Paragraphedeliste"/>
        <w:numPr>
          <w:ilvl w:val="0"/>
          <w:numId w:val="25"/>
        </w:numPr>
      </w:pPr>
      <w:r>
        <w:t>Portée</w:t>
      </w:r>
      <w:r w:rsidR="0090239A">
        <w:t>.</w:t>
      </w:r>
    </w:p>
    <w:p w14:paraId="64CF9D27" w14:textId="2E3CFD0C" w:rsidR="00B31560" w:rsidRDefault="00B31560" w:rsidP="00B31560">
      <w:pPr>
        <w:pStyle w:val="Paragraphedeliste"/>
        <w:numPr>
          <w:ilvl w:val="0"/>
          <w:numId w:val="25"/>
        </w:numPr>
      </w:pPr>
      <w:r>
        <w:t>Sensibilité, susceptibilité, robustesse, maîtrise du rayonnement</w:t>
      </w:r>
      <w:r w:rsidR="0090239A">
        <w:t>.</w:t>
      </w:r>
    </w:p>
    <w:p w14:paraId="1FEF7511" w14:textId="74C47B7D" w:rsidR="00B31560" w:rsidRDefault="00B31560" w:rsidP="00B31560">
      <w:pPr>
        <w:pStyle w:val="Paragraphedeliste"/>
        <w:numPr>
          <w:ilvl w:val="0"/>
          <w:numId w:val="25"/>
        </w:numPr>
      </w:pPr>
      <w:r>
        <w:t>Contraintes physiques et matérielles : choix des composants et matériaux, poids, tenue à l’environnement</w:t>
      </w:r>
      <w:r w:rsidR="0090239A">
        <w:t>.</w:t>
      </w:r>
    </w:p>
    <w:p w14:paraId="406ABD94" w14:textId="77777777" w:rsidR="00B31560" w:rsidRDefault="00B31560" w:rsidP="00B31560">
      <w:r>
        <w:t xml:space="preserve">L’antenne est l’organe qui récupère le signal électromagnétique et qui détermine la direction d’arrivée. Cependant, elle est confrontée à des problématiques d’ambiguïté. </w:t>
      </w:r>
      <w:r>
        <w:lastRenderedPageBreak/>
        <w:t>Plusieurs éléments antennaires (sources) doivent être assemblés dans le réseau pour résoudre les ambiguïtés sur la direction d’arrivée. L’ensemble de ces sources doit tenir dans le volume imparti, ce qui complexifie la conception.</w:t>
      </w:r>
    </w:p>
    <w:p w14:paraId="59F7BDA4" w14:textId="77777777" w:rsidR="00B31560" w:rsidRDefault="00B31560" w:rsidP="00B31560">
      <w:r>
        <w:t>L’interaction du porteur avec l’antenne est un des facteurs importants dans le dimensionnement car les matériaux composites le rendent transparent sur le plan électromagnétique.</w:t>
      </w:r>
    </w:p>
    <w:p w14:paraId="1033257B" w14:textId="77777777" w:rsidR="00B31560" w:rsidRDefault="00B31560" w:rsidP="00B31560">
      <w:r>
        <w:t>Suivant les performances visées pour l’application, une des problématiques majeures dans le design d’une antenne réside dans sa miniaturisation tout en conservant une bande passante assez large et un gain acceptable, les performances des antennes miniaturisées (gain, polarisation, etc.) tendant à être dégradées.</w:t>
      </w:r>
    </w:p>
    <w:p w14:paraId="79C45080" w14:textId="443CBF98" w:rsidR="00B31560" w:rsidRDefault="00B31560" w:rsidP="00B31560">
      <w:r>
        <w:t>La seconde grande problématique est qu’il subsiste toujours une incertitude quant à l’atteinte des exigences de performance voulues tant que l’antenne n’a pas été intégrée à la solution complète et que cette solution complète n’a pas été testée dans l’environnement applicatif</w:t>
      </w:r>
      <w:r w:rsidR="00162EB2">
        <w:t xml:space="preserve"> </w:t>
      </w:r>
      <w:r w:rsidR="00162EB2" w:rsidRPr="00162EB2">
        <w:t>auquel elle est destinée, cela même si l’antenne a préalablement été finement spécifiée, conçue, simulée et prototypée. Cette seconde problématique est un effet direct du verrou suivant listé.</w:t>
      </w:r>
    </w:p>
    <w:p w14:paraId="5A5E704E" w14:textId="200A4A9A" w:rsidR="00513D00" w:rsidRDefault="00513D00" w:rsidP="00513D00">
      <w:pPr>
        <w:pStyle w:val="Titre3"/>
      </w:pPr>
      <w:bookmarkStart w:id="39" w:name="_Toc178342558"/>
      <w:r>
        <w:t>La reproduction des conditions réelles lors des simulations ou mesures en laboratoire</w:t>
      </w:r>
      <w:bookmarkEnd w:id="39"/>
    </w:p>
    <w:p w14:paraId="55E945A4" w14:textId="5F8FB434" w:rsidR="00513D00" w:rsidRDefault="00513D00" w:rsidP="00D57FE3">
      <w:r>
        <w:t xml:space="preserve">Aujourd’hui, il nous est très difficile de reproduire avec exactitude toute la complexité de l’environnement radiofréquence et du théâtre opérationnel réel, à savoir le porteur, les bâtiments, les équipements du porteur pouvant provoquer des interférences, etc. En effet, les conditions de simulation et de test en laboratoire n’étant pas optimales, il y a une incertitude quant à la fiabilité des résultats de mesure obtenus, à cause de possibles erreurs sur les modèles des solutions, </w:t>
      </w:r>
      <w:r w:rsidR="006E060F">
        <w:t xml:space="preserve">ou </w:t>
      </w:r>
      <w:r>
        <w:t>les tables de calibration. Ces erreurs se constatent généralement au travers de décalage de performances entre les résultats obtenus pour la solution en laboratoire (simulation ou mesure) et ceux obtenus sur le terrain.</w:t>
      </w:r>
    </w:p>
    <w:p w14:paraId="28F6B5A3" w14:textId="5DE0DC0B" w:rsidR="00513D00" w:rsidRDefault="00513D00" w:rsidP="00513D00">
      <w:r>
        <w:t>Nous ne possédons pas chez A</w:t>
      </w:r>
      <w:r w:rsidR="0074716B">
        <w:t>VANTIX</w:t>
      </w:r>
      <w:r>
        <w:t xml:space="preserve"> tous les moyens expérimentaux pour reproduire l’environnement réel. Toutefois, même si cela était le cas, une incertitude demeurerait quant à la couverture et l’émulation de tous les scénarios pouvant se produire sur le théâtre opérationnel. En effet, nos solutions sont appelées à fonctionner dans des environnements radiofréquences denses, dans lesquels des milliers d’émetteurs peuvent simultanément envoyer des informations.</w:t>
      </w:r>
    </w:p>
    <w:p w14:paraId="6B7FE45E" w14:textId="0EC26FB7" w:rsidR="00513D00" w:rsidRDefault="00513D00" w:rsidP="00513D00">
      <w:pPr>
        <w:pStyle w:val="Titre3"/>
      </w:pPr>
      <w:bookmarkStart w:id="40" w:name="_Toc178342559"/>
      <w:r>
        <w:t>La sensibilité du système à la configuration</w:t>
      </w:r>
      <w:bookmarkEnd w:id="40"/>
    </w:p>
    <w:p w14:paraId="60965733" w14:textId="16667906" w:rsidR="00513D00" w:rsidRDefault="00513D00" w:rsidP="00513D00">
      <w:r>
        <w:t xml:space="preserve">Si </w:t>
      </w:r>
      <w:r w:rsidRPr="00513D00">
        <w:t xml:space="preserve">cette problématique est fréquente, notre solution est particulièrement sensible car elle repose sur une goniométrie volumique. Les systèmes actuels disponibles sur le marché ne font pas de localisation mais uniquement de la goniométrie. Ce sont des systèmes à une dimension (celle du gisement). Or, ils sont déjà soumis à des erreurs. Pour pallier cela, la solution consiste généralement à faire voler un avion qui est éclairé </w:t>
      </w:r>
      <w:r w:rsidRPr="00513D00">
        <w:lastRenderedPageBreak/>
        <w:t>suivant toutes les directions, en mettant d’autres avions ou émetteurs au sol. La vraie réponse sous l’avion est enregistrée en vol. Or, les solutions que nous ambitionnons, en plus de la goniométrie, doivent être capables de localiser les sources d’émission. Cela signifie que trois paramètres doivent être pris en compte : le gisement, l’élévation et la polarisation de l’onde. Ces trois paramètres influent sur la réponse de l’antenne. Afin de remplir avec exactitude la table de calibration, il serait indispensable de mesurer l’antenne pour toutes les valeurs que peuvent prendre chacun des paramètres, mais l’environnement et les moyens expérimentaux ne le permettent pas toujours.</w:t>
      </w:r>
    </w:p>
    <w:p w14:paraId="59F16FD0" w14:textId="08DF06D2" w:rsidR="007A2673" w:rsidRDefault="007A2673" w:rsidP="007A2673">
      <w:pPr>
        <w:pStyle w:val="Titre3"/>
      </w:pPr>
      <w:bookmarkStart w:id="41" w:name="_Toc178342560"/>
      <w:r>
        <w:t>La récupération et le traitement des informations reçues par le système</w:t>
      </w:r>
      <w:bookmarkEnd w:id="41"/>
    </w:p>
    <w:p w14:paraId="63004FFF" w14:textId="743DABA6" w:rsidR="009D1023" w:rsidRDefault="007A2673" w:rsidP="007A2673">
      <w:r>
        <w:t>En raison de l’environnement radiofréquence réel dense et d’émissions simultanée</w:t>
      </w:r>
      <w:r w:rsidR="0074716B">
        <w:t>s</w:t>
      </w:r>
      <w:r>
        <w:t xml:space="preserve"> de milliers d’émetteurs, nous rencontrons des difficultés pour récupérer et traiter les informations reçues par le système, mais également pour localiser les émetteurs. En effet, n</w:t>
      </w:r>
      <w:r w:rsidRPr="007A2673">
        <w:t xml:space="preserve">otre solution actuelle se sert de l’énergie globale rayonnée par les </w:t>
      </w:r>
      <w:proofErr w:type="spellStart"/>
      <w:r w:rsidRPr="007A2673">
        <w:t>burst</w:t>
      </w:r>
      <w:proofErr w:type="spellEnd"/>
      <w:r w:rsidRPr="007A2673">
        <w:t xml:space="preserve">. Lorsque plusieurs émetteurs sont présents dans l’environnement, chacun d’eux envoie des </w:t>
      </w:r>
      <w:proofErr w:type="spellStart"/>
      <w:r w:rsidRPr="007A2673">
        <w:t>bursts</w:t>
      </w:r>
      <w:proofErr w:type="spellEnd"/>
      <w:r w:rsidRPr="007A2673">
        <w:t xml:space="preserve"> quand il le souhaite, de manière plus ou moins périodique. Ces émissions nombreuses et simultanées provoquent la formation d’entrelacements de </w:t>
      </w:r>
      <w:proofErr w:type="spellStart"/>
      <w:r w:rsidRPr="007A2673">
        <w:t>bursts</w:t>
      </w:r>
      <w:proofErr w:type="spellEnd"/>
      <w:r w:rsidRPr="007A2673">
        <w:t xml:space="preserve"> télécom dont l’analyse ne permet pas de déterminer le nombre d’émetteurs présents dans l’environnement, leurs caractéristiques, etc. C’est pourquoi il est indispensable de parvenir à une solution permettant, à partir des informations récupérées, de pouvoir recouper l’information et l’émetteur qui en est à l’origine, et de localiser l’émetteur dans l’environnement.</w:t>
      </w:r>
    </w:p>
    <w:p w14:paraId="1EE0A691" w14:textId="11EFD08E" w:rsidR="009D1023" w:rsidRDefault="009050C0" w:rsidP="009D1023">
      <w:pPr>
        <w:pStyle w:val="Titre3"/>
      </w:pPr>
      <w:bookmarkStart w:id="42" w:name="_Toc178342561"/>
      <w:r>
        <w:t>L’atteinte des performances visées</w:t>
      </w:r>
      <w:bookmarkEnd w:id="42"/>
    </w:p>
    <w:p w14:paraId="061FBF14" w14:textId="77777777" w:rsidR="009050C0" w:rsidRDefault="009050C0" w:rsidP="009050C0">
      <w:r>
        <w:t>L’augmentation des performances ambitionnées pour nos solutions nous confronte à différentes problématiques, et notamment pour les solutions :</w:t>
      </w:r>
    </w:p>
    <w:p w14:paraId="714B0958" w14:textId="77777777" w:rsidR="009050C0" w:rsidRDefault="009050C0" w:rsidP="009050C0">
      <w:pPr>
        <w:pStyle w:val="Paragraphedeliste"/>
        <w:numPr>
          <w:ilvl w:val="0"/>
          <w:numId w:val="26"/>
        </w:numPr>
      </w:pPr>
      <w:r>
        <w:t xml:space="preserve">Avec des récepteurs radars capables de récupérer en simultané un plus grand nombre de signaux. A ce titre, alors que nos précédentes solutions étaient des récepteurs à 3 voies, celui de la solution actuellement conçue en comprend dix. Les mesures doivent pouvoir être faites sur chaque </w:t>
      </w:r>
      <w:proofErr w:type="spellStart"/>
      <w:r>
        <w:t>burst</w:t>
      </w:r>
      <w:proofErr w:type="spellEnd"/>
      <w:r>
        <w:t xml:space="preserve"> télécom émis par les appareils électroniques faisant de la communication. Cela implique que la calculateur, connecté à l’antenne et chargé des détections et calculs de goniométrie, doit être capable de faire simultanément des mesures de différences de phase et d’amplitude extrêmement précises (de l’ordre du deux 10èmes de décibel) sur un plus grand nombre de signaux (ici, 10) ; donc de mesurer l’ensemble des réponses données par l’antenne et de retrouver la direction correspondante à partir de la table de calibration.</w:t>
      </w:r>
    </w:p>
    <w:p w14:paraId="40A51FC8" w14:textId="77777777" w:rsidR="009050C0" w:rsidRDefault="009050C0" w:rsidP="009050C0">
      <w:pPr>
        <w:pStyle w:val="Paragraphedeliste"/>
      </w:pPr>
      <w:r>
        <w:t>L’augmentation du nombre de signaux pouvant être récupérés et traités en simultané pose la question de la capacité de la solution à gérer des volumes de données conséquents.</w:t>
      </w:r>
    </w:p>
    <w:p w14:paraId="0BC96B4C" w14:textId="04BA3BFA" w:rsidR="009050C0" w:rsidRDefault="009050C0" w:rsidP="009050C0">
      <w:pPr>
        <w:pStyle w:val="Paragraphedeliste"/>
        <w:numPr>
          <w:ilvl w:val="0"/>
          <w:numId w:val="26"/>
        </w:numPr>
      </w:pPr>
      <w:r>
        <w:lastRenderedPageBreak/>
        <w:t>Avec des temps de réponse de système de l’ordre de la centaine de microseconde, afin que les opérateurs puissent être le plus réactifs possibles sur le théâtre d’opération, et en cas de situation critique.</w:t>
      </w:r>
    </w:p>
    <w:p w14:paraId="49C5A699" w14:textId="725F85DC" w:rsidR="0095239F" w:rsidRDefault="0095239F" w:rsidP="0095239F">
      <w:pPr>
        <w:pStyle w:val="Titre3"/>
      </w:pPr>
      <w:bookmarkStart w:id="43" w:name="_Toc178342562"/>
      <w:r>
        <w:t>La bonne interopérabilité / compatibilité des équipements</w:t>
      </w:r>
      <w:bookmarkEnd w:id="43"/>
    </w:p>
    <w:p w14:paraId="0638830B" w14:textId="321810DD" w:rsidR="00135CA7" w:rsidRDefault="0095239F" w:rsidP="00D57FE3">
      <w:r>
        <w:t>En effet, en raison</w:t>
      </w:r>
      <w:r w:rsidR="00135CA7">
        <w:t xml:space="preserve"> de </w:t>
      </w:r>
      <w:r w:rsidR="00135CA7" w:rsidRPr="00135CA7">
        <w:t>la pluralité d’équipements et de technologies embarqués dans les aéronefs et porteurs terrestres</w:t>
      </w:r>
      <w:r w:rsidR="00135CA7">
        <w:t>, nous devons nous assurer que ce critère est bien assuré</w:t>
      </w:r>
      <w:r w:rsidR="00135CA7" w:rsidRPr="00135CA7">
        <w:t>.</w:t>
      </w:r>
      <w:r w:rsidR="00135CA7">
        <w:t xml:space="preserve"> </w:t>
      </w:r>
      <w:r w:rsidR="00135CA7" w:rsidRPr="00135CA7">
        <w:t>Cette problématique touche aussi bien l’aspect hardware que software des solutions à concevoir.</w:t>
      </w:r>
    </w:p>
    <w:p w14:paraId="2C0FA322" w14:textId="402194DE" w:rsidR="00B714FB" w:rsidRDefault="00B714FB" w:rsidP="00B714FB">
      <w:pPr>
        <w:pStyle w:val="Titre3"/>
      </w:pPr>
      <w:bookmarkStart w:id="44" w:name="_Toc178342563"/>
      <w:r>
        <w:t>Les problématiques liées au software</w:t>
      </w:r>
      <w:bookmarkEnd w:id="44"/>
    </w:p>
    <w:p w14:paraId="6506BACB" w14:textId="6C4C94E9" w:rsidR="00B714FB" w:rsidRDefault="00B714FB" w:rsidP="00B714FB">
      <w:r>
        <w:t>Les principales difficultés rencontrées sur l’aspect software concerne :</w:t>
      </w:r>
    </w:p>
    <w:p w14:paraId="27B33AB6" w14:textId="537F4826" w:rsidR="00B714FB" w:rsidRPr="00B714FB" w:rsidRDefault="00B714FB" w:rsidP="00B714FB">
      <w:pPr>
        <w:pStyle w:val="Paragraphedeliste"/>
        <w:numPr>
          <w:ilvl w:val="0"/>
          <w:numId w:val="26"/>
        </w:numPr>
      </w:pPr>
      <w:r>
        <w:t xml:space="preserve">L’intégration du </w:t>
      </w:r>
      <w:r w:rsidR="00E906A9">
        <w:t>software</w:t>
      </w:r>
      <w:r>
        <w:t>. En effet, au sol</w:t>
      </w:r>
      <w:r w:rsidRPr="00B714FB">
        <w:t xml:space="preserve"> trouver des plateformes int</w:t>
      </w:r>
      <w:r>
        <w:t>é</w:t>
      </w:r>
      <w:r w:rsidRPr="00B714FB">
        <w:t>g</w:t>
      </w:r>
      <w:r>
        <w:t>ré</w:t>
      </w:r>
      <w:r w:rsidRPr="00B714FB">
        <w:t>es pour lesquelles les impl</w:t>
      </w:r>
      <w:r>
        <w:t>é</w:t>
      </w:r>
      <w:r w:rsidRPr="00B714FB">
        <w:t>mentations du logiciel d'exploitation et la cha</w:t>
      </w:r>
      <w:r>
        <w:t>î</w:t>
      </w:r>
      <w:r w:rsidRPr="00B714FB">
        <w:t>ne algorithmique sont possibles, et capables de les supporter pour les faire tourner de mani</w:t>
      </w:r>
      <w:r>
        <w:t>è</w:t>
      </w:r>
      <w:r w:rsidRPr="00B714FB">
        <w:t>re optimale. Pour rappel, la direction d'arriv</w:t>
      </w:r>
      <w:r>
        <w:t>é</w:t>
      </w:r>
      <w:r w:rsidRPr="00B714FB">
        <w:t>e calcul</w:t>
      </w:r>
      <w:r>
        <w:t>é</w:t>
      </w:r>
      <w:r w:rsidRPr="00B714FB">
        <w:t xml:space="preserve">e </w:t>
      </w:r>
      <w:r>
        <w:t>à</w:t>
      </w:r>
      <w:r w:rsidRPr="00B714FB">
        <w:t xml:space="preserve"> bord doit </w:t>
      </w:r>
      <w:r>
        <w:t>ê</w:t>
      </w:r>
      <w:r w:rsidRPr="00B714FB">
        <w:t>tre recoup</w:t>
      </w:r>
      <w:r>
        <w:t>é</w:t>
      </w:r>
      <w:r w:rsidRPr="00B714FB">
        <w:t>e avec les informations du porteur a</w:t>
      </w:r>
      <w:r>
        <w:t>é</w:t>
      </w:r>
      <w:r w:rsidRPr="00B714FB">
        <w:t>rien, sa position GPS au moment de la d</w:t>
      </w:r>
      <w:r>
        <w:t>é</w:t>
      </w:r>
      <w:r w:rsidRPr="00B714FB">
        <w:t xml:space="preserve">tection, ses axes de roulis et tangage. Elle doit ensuite </w:t>
      </w:r>
      <w:r>
        <w:t>ê</w:t>
      </w:r>
      <w:r w:rsidRPr="00B714FB">
        <w:t>tre projet</w:t>
      </w:r>
      <w:r>
        <w:t>é</w:t>
      </w:r>
      <w:r w:rsidRPr="00B714FB">
        <w:t>e sur le mod</w:t>
      </w:r>
      <w:r>
        <w:t>è</w:t>
      </w:r>
      <w:r w:rsidRPr="00B714FB">
        <w:t>le num</w:t>
      </w:r>
      <w:r>
        <w:t>é</w:t>
      </w:r>
      <w:r w:rsidRPr="00B714FB">
        <w:t xml:space="preserve">rique de terrain. </w:t>
      </w:r>
    </w:p>
    <w:p w14:paraId="039B7C64" w14:textId="00D8ABF8" w:rsidR="00C12451" w:rsidRDefault="00E906A9" w:rsidP="00C12451">
      <w:pPr>
        <w:pStyle w:val="Paragraphedeliste"/>
        <w:numPr>
          <w:ilvl w:val="0"/>
          <w:numId w:val="26"/>
        </w:numPr>
      </w:pPr>
      <w:r>
        <w:t xml:space="preserve">Le software en lui-même. </w:t>
      </w:r>
      <w:r w:rsidR="00466CC4" w:rsidRPr="00466CC4">
        <w:t>Comme de v</w:t>
      </w:r>
      <w:r w:rsidR="00466CC4">
        <w:t>é</w:t>
      </w:r>
      <w:r w:rsidR="00466CC4" w:rsidRPr="00466CC4">
        <w:t>ritables besoins op</w:t>
      </w:r>
      <w:r w:rsidR="00466CC4">
        <w:t>é</w:t>
      </w:r>
      <w:r w:rsidR="00466CC4" w:rsidRPr="00466CC4">
        <w:t>rationnels et de s</w:t>
      </w:r>
      <w:r w:rsidR="00466CC4">
        <w:t>é</w:t>
      </w:r>
      <w:r w:rsidR="00466CC4" w:rsidRPr="00466CC4">
        <w:t>curit</w:t>
      </w:r>
      <w:r w:rsidR="00466CC4">
        <w:t xml:space="preserve">é </w:t>
      </w:r>
      <w:r w:rsidR="00466CC4" w:rsidRPr="00466CC4">
        <w:t xml:space="preserve">sont en jeu, le logiciel d'exploitation doit </w:t>
      </w:r>
      <w:r w:rsidR="00466CC4">
        <w:t>ê</w:t>
      </w:r>
      <w:r w:rsidR="00466CC4" w:rsidRPr="00466CC4">
        <w:t>tre le plus ergonomique possible et faciliter la t</w:t>
      </w:r>
      <w:r w:rsidR="00466CC4">
        <w:t>â</w:t>
      </w:r>
      <w:r w:rsidR="00466CC4" w:rsidRPr="00466CC4">
        <w:t xml:space="preserve">che de l'utilisateur, par exemple en automatisant un maximum de fonction, en inscrivant les </w:t>
      </w:r>
      <w:proofErr w:type="spellStart"/>
      <w:r w:rsidR="00466CC4" w:rsidRPr="00466CC4">
        <w:t>IHMs</w:t>
      </w:r>
      <w:proofErr w:type="spellEnd"/>
      <w:r w:rsidR="00466CC4" w:rsidRPr="00466CC4">
        <w:t xml:space="preserve"> dans une logique </w:t>
      </w:r>
      <w:r w:rsidR="006E060F">
        <w:t>« </w:t>
      </w:r>
      <w:r w:rsidR="00466CC4" w:rsidRPr="00466CC4">
        <w:t xml:space="preserve">push </w:t>
      </w:r>
      <w:proofErr w:type="spellStart"/>
      <w:r w:rsidR="00466CC4" w:rsidRPr="00466CC4">
        <w:t>button</w:t>
      </w:r>
      <w:proofErr w:type="spellEnd"/>
      <w:r w:rsidR="006E060F">
        <w:t> »</w:t>
      </w:r>
      <w:r w:rsidR="00466CC4" w:rsidRPr="00466CC4">
        <w:t>, en admettant diff</w:t>
      </w:r>
      <w:r w:rsidR="00466CC4">
        <w:t>é</w:t>
      </w:r>
      <w:r w:rsidR="00466CC4" w:rsidRPr="00466CC4">
        <w:t>rents types de mod</w:t>
      </w:r>
      <w:r w:rsidR="00466CC4">
        <w:t>è</w:t>
      </w:r>
      <w:r w:rsidR="00466CC4" w:rsidRPr="00466CC4">
        <w:t>le de terrain, en rendant possible l'importation et l'exportation des informations tactiques, etc.</w:t>
      </w:r>
    </w:p>
    <w:p w14:paraId="742FF604" w14:textId="7AB3383B" w:rsidR="00C12451" w:rsidRDefault="00C12451" w:rsidP="00C12451">
      <w:pPr>
        <w:pStyle w:val="Titre3"/>
      </w:pPr>
      <w:bookmarkStart w:id="45" w:name="_Toc178342564"/>
      <w:r>
        <w:t>L’obsolescence et la maintenabilité</w:t>
      </w:r>
      <w:bookmarkEnd w:id="45"/>
    </w:p>
    <w:p w14:paraId="5ACEA6B9" w14:textId="77777777" w:rsidR="00C12451" w:rsidRDefault="00C12451" w:rsidP="00C12451">
      <w:r>
        <w:t>Du fait du cadre militaire de ces projets, nos solutions ont donc de fortes contraintes liées à l’évolutivité. De ce fait :</w:t>
      </w:r>
    </w:p>
    <w:p w14:paraId="784F5F3E" w14:textId="77777777" w:rsidR="00C12451" w:rsidRDefault="00C12451" w:rsidP="00C12451">
      <w:pPr>
        <w:pStyle w:val="Paragraphedeliste"/>
        <w:numPr>
          <w:ilvl w:val="0"/>
          <w:numId w:val="27"/>
        </w:numPr>
      </w:pPr>
      <w:r>
        <w:t xml:space="preserve">Il faut sélectionner des composants qui certes ont un bon </w:t>
      </w:r>
      <w:proofErr w:type="spellStart"/>
      <w:r>
        <w:t>RetEx</w:t>
      </w:r>
      <w:proofErr w:type="spellEnd"/>
      <w:r>
        <w:t xml:space="preserve"> (retour d’expérience) mais qui soient également récents. Un composant trop ancien pourrait devenir obsolescent et être remplacé par une version up-to-date au cours du développement de la solution, et/ou après son déploiement (les solutions militaires ayant une durée de vie importante, 15 ans généralement).</w:t>
      </w:r>
    </w:p>
    <w:p w14:paraId="2D539B92" w14:textId="321F6BBE" w:rsidR="00C12451" w:rsidRDefault="00C12451" w:rsidP="00C12451">
      <w:pPr>
        <w:pStyle w:val="Paragraphedeliste"/>
        <w:numPr>
          <w:ilvl w:val="0"/>
          <w:numId w:val="27"/>
        </w:numPr>
      </w:pPr>
      <w:r>
        <w:t>Selon les évolutions des technologies, il peut être nécessaire de remplacer d’anciennes cartes ou des composants par d’autres plus récents, performants et qui proposent des fonctionnalités supplémentaires en adéquation avec de nouveau</w:t>
      </w:r>
      <w:r w:rsidR="003E0AAF">
        <w:t>x</w:t>
      </w:r>
      <w:r>
        <w:t xml:space="preserve"> besoins. Ces nouveaux composants ou cartes peuvent cependant demander de reconcevoir la solution, car ils sont susceptibles d’impacter le fonctionnement actuel de la solution (dégradation de tout ou partie des performances) ou d’être incompatibles avec d’autres composants ou cartes.</w:t>
      </w:r>
    </w:p>
    <w:p w14:paraId="78C9F1A0" w14:textId="725B22D1" w:rsidR="00C12451" w:rsidRPr="00C12451" w:rsidRDefault="00C12451" w:rsidP="00C12451">
      <w:pPr>
        <w:pStyle w:val="Paragraphedeliste"/>
        <w:numPr>
          <w:ilvl w:val="0"/>
          <w:numId w:val="27"/>
        </w:numPr>
      </w:pPr>
      <w:r>
        <w:lastRenderedPageBreak/>
        <w:t>Les fabricants de certains composants et/ou cartes actuellement intégrés peuvent décider de l’arrêt de leur production. En cas de panne ou de mauvais fonctionnement de la solution, ces éléments ne seraient plus disponibles et remplaçables.</w:t>
      </w:r>
    </w:p>
    <w:p w14:paraId="17479489" w14:textId="583EF70C" w:rsidR="00C12451" w:rsidRDefault="00C12451" w:rsidP="00C12451">
      <w:r>
        <w:t xml:space="preserve">Ainsi, nos solutions sont soit de faire du stock de carte ou de composants, soit de faire du </w:t>
      </w:r>
      <w:proofErr w:type="spellStart"/>
      <w:r>
        <w:t>redesign</w:t>
      </w:r>
      <w:proofErr w:type="spellEnd"/>
      <w:r>
        <w:t xml:space="preserve"> à la volée. L’incertitude reste toutefois la suivante : comment prévoir que les évolutions à intégrer aient le moins d’impact possible sur ce qui a déjà été conçu, afin de garantir la compatibilité ascendante des solutions ?</w:t>
      </w:r>
    </w:p>
    <w:p w14:paraId="3581FDC1" w14:textId="301A10A1" w:rsidR="00C12451" w:rsidRDefault="00C12451" w:rsidP="00C12451">
      <w:r>
        <w:t>Pour ces raisons, nous essayons d’anticiper au maximum les évolutions technologiques qui pourraient apparaître.</w:t>
      </w:r>
    </w:p>
    <w:p w14:paraId="32AAE485" w14:textId="2D0DCD9C" w:rsidR="007C5950" w:rsidRDefault="00984E60" w:rsidP="007C5950">
      <w:pPr>
        <w:pStyle w:val="Titre3"/>
      </w:pPr>
      <w:bookmarkStart w:id="46" w:name="_Toc178342565"/>
      <w:r>
        <w:t xml:space="preserve">La calibration </w:t>
      </w:r>
      <w:r w:rsidR="007C5950">
        <w:t>du réseau antennaire</w:t>
      </w:r>
      <w:bookmarkEnd w:id="46"/>
    </w:p>
    <w:p w14:paraId="506DCE65" w14:textId="7A753468" w:rsidR="007C5950" w:rsidRDefault="007C5950" w:rsidP="007C5950">
      <w:r>
        <w:t>Lors de son intégration dans un porteur, nous devons effectuer une calibration du réseau antennaire afin d’assurer le bon fonctionnement de notre système. En effet, en raison de l’ensemble des éléments sensibles constituant, il nous est impossible de prévoir le signal attendu.</w:t>
      </w:r>
    </w:p>
    <w:p w14:paraId="1B0A1BBD" w14:textId="71636071" w:rsidR="00984E60" w:rsidRPr="00984E60" w:rsidRDefault="007C5950" w:rsidP="00984E60">
      <w:r>
        <w:t>En ce qui concerne les fréquences au-delà de 700MHz, seul le réseau antennaire a un impact significatif sur la nature du signal capté. De ce fait, cette opération de calibration peut être effectué</w:t>
      </w:r>
      <w:r w:rsidR="003E0AAF">
        <w:t>e</w:t>
      </w:r>
      <w:r>
        <w:t xml:space="preserve"> en stimulant le réseau antennaire dans une chambre anéchoïde</w:t>
      </w:r>
      <w:r w:rsidR="006761D3">
        <w:t xml:space="preserve">. En revanche, concernant les fréquences en deçà de 700 MHz, le fuselage et les ailes du porteur ont eux aussi un impact significatif sur la nature du signal capté. Ainsi, cette nouvelle contrainte nous oblige </w:t>
      </w:r>
      <w:r w:rsidR="003E0AAF">
        <w:t xml:space="preserve">à </w:t>
      </w:r>
      <w:r w:rsidR="006761D3">
        <w:t>procéder à une calibration lors d’un vol réel. Il convient alors de préparer un plan de vol adéquat et de contrôler le bon remplissage de la table de calibration durant le vol.</w:t>
      </w:r>
    </w:p>
    <w:p w14:paraId="00000065" w14:textId="4B465E7A" w:rsidR="00FF1567" w:rsidRDefault="00F23539" w:rsidP="00767E0F">
      <w:pPr>
        <w:pStyle w:val="Titre2"/>
        <w:keepNext/>
      </w:pPr>
      <w:bookmarkStart w:id="47" w:name="_heading=h.lnxbz9" w:colFirst="0" w:colLast="0"/>
      <w:bookmarkStart w:id="48" w:name="_Toc124864205"/>
      <w:bookmarkStart w:id="49" w:name="_Toc164415222"/>
      <w:bookmarkStart w:id="50" w:name="_Toc175586042"/>
      <w:bookmarkStart w:id="51" w:name="_Toc178342566"/>
      <w:bookmarkEnd w:id="47"/>
      <w:r>
        <w:t>Présentation des connaissances existantes et accessibles</w:t>
      </w:r>
      <w:bookmarkEnd w:id="48"/>
      <w:bookmarkEnd w:id="49"/>
      <w:bookmarkEnd w:id="50"/>
      <w:bookmarkEnd w:id="51"/>
    </w:p>
    <w:p w14:paraId="2C81DCF7" w14:textId="77777777" w:rsidR="00B20E0D" w:rsidRDefault="00B20E0D" w:rsidP="00767E0F">
      <w:r>
        <w:t xml:space="preserve">Avant d’initier </w:t>
      </w:r>
      <w:r w:rsidRPr="0048234B">
        <w:t>ce projet, nous avons recherché dans la littérature scientifique des publications (articles scientifiques, brevets, thèses, etc.) traitant de problématiques proches de celles que nous avons rencontrées.</w:t>
      </w:r>
    </w:p>
    <w:p w14:paraId="3F952D33" w14:textId="4958FF51" w:rsidR="00A0782A" w:rsidRDefault="00B20E0D" w:rsidP="00A0782A">
      <w:r>
        <w:t xml:space="preserve">Nous avons ainsi décomposé notre état de l’art en </w:t>
      </w:r>
      <w:r w:rsidR="00E601F3">
        <w:t>3</w:t>
      </w:r>
      <w:r>
        <w:t xml:space="preserve"> parties :</w:t>
      </w:r>
    </w:p>
    <w:p w14:paraId="4261F12E" w14:textId="7A725F9A" w:rsidR="00B20E0D" w:rsidRDefault="00B20E0D" w:rsidP="00B20E0D">
      <w:pPr>
        <w:pStyle w:val="Paragraphedeliste"/>
        <w:numPr>
          <w:ilvl w:val="0"/>
          <w:numId w:val="28"/>
        </w:numPr>
      </w:pPr>
      <w:r>
        <w:t>Une première partie dédiée aux systèmes antennaires de goniométrie</w:t>
      </w:r>
      <w:r w:rsidR="00E601F3">
        <w:t> ;</w:t>
      </w:r>
    </w:p>
    <w:p w14:paraId="34499470" w14:textId="08D79BF1" w:rsidR="00E601F3" w:rsidRDefault="00E601F3" w:rsidP="00B20E0D">
      <w:pPr>
        <w:pStyle w:val="Paragraphedeliste"/>
        <w:numPr>
          <w:ilvl w:val="0"/>
          <w:numId w:val="28"/>
        </w:numPr>
      </w:pPr>
      <w:r>
        <w:t xml:space="preserve">Une </w:t>
      </w:r>
      <w:r w:rsidR="00C60E73">
        <w:t>deuxième</w:t>
      </w:r>
      <w:r>
        <w:t xml:space="preserve"> partie dédiée aux contraintes d’intégration de ces systèmes dans des porteurs ;</w:t>
      </w:r>
    </w:p>
    <w:p w14:paraId="1F20229E" w14:textId="73B4ED76" w:rsidR="00B20E0D" w:rsidRDefault="00B20E0D" w:rsidP="00B20E0D">
      <w:pPr>
        <w:pStyle w:val="Paragraphedeliste"/>
        <w:numPr>
          <w:ilvl w:val="0"/>
          <w:numId w:val="28"/>
        </w:numPr>
      </w:pPr>
      <w:r>
        <w:t xml:space="preserve">Une </w:t>
      </w:r>
      <w:r w:rsidR="00E601F3">
        <w:t>troisième</w:t>
      </w:r>
      <w:r>
        <w:t xml:space="preserve"> partie dédiée aux algorithmes de détection et de localisation de sources.</w:t>
      </w:r>
    </w:p>
    <w:p w14:paraId="294E945F" w14:textId="35583A90" w:rsidR="00B20E0D" w:rsidRDefault="00B20E0D" w:rsidP="00BF7A71">
      <w:pPr>
        <w:pStyle w:val="Titre3"/>
        <w:keepNext/>
      </w:pPr>
      <w:bookmarkStart w:id="52" w:name="_Toc178342567"/>
      <w:r>
        <w:lastRenderedPageBreak/>
        <w:t>Connaissances existantes sur les systèmes antennaires de goniométrie</w:t>
      </w:r>
      <w:bookmarkEnd w:id="52"/>
    </w:p>
    <w:p w14:paraId="18E47B16" w14:textId="6AFC09F8" w:rsidR="00387CF3" w:rsidRPr="00387CF3" w:rsidRDefault="00387CF3" w:rsidP="00BF7A71">
      <w:pPr>
        <w:pStyle w:val="Titre4"/>
        <w:keepNext/>
      </w:pPr>
      <w:r>
        <w:t>Systèmes antennaires utilisés pour la radiogoniométrie dans la bande V/UHF</w:t>
      </w:r>
    </w:p>
    <w:p w14:paraId="55335C30" w14:textId="4E7CCC58" w:rsidR="00257213" w:rsidRDefault="00257213" w:rsidP="00257213">
      <w:r>
        <w:t>Pour repérer d’éventuels signaux perturbateurs, il est essentiel pour la sécurité civile ou militaire de faire appel à des systèmes de radiogoniométrie afin de localiser les émetteurs adverses. Pour y parvenir, l’utilisation de réseaux d’antennes à diversité d’espace ou à diversité d’antennes (en rayonnement et/ou en polarisation) est employée. Nous pouvons trouver ces systèmes antennaires aussi bien sur des fantassins, que sur des véhicules terrestres, sur des navires ou sur des aéronefs. En exploitant par traitement numérique les amplitudes et les phases différentielles des signaux reçus sur les aériens d’un système antennaire, il devient possible de déterminer la direction d’arrivée du signal incident en azimut θ et en élévation Δ.</w:t>
      </w:r>
    </w:p>
    <w:p w14:paraId="72168315" w14:textId="0C77CDE8" w:rsidR="00257213" w:rsidRPr="00257213" w:rsidRDefault="00257213" w:rsidP="00257213">
      <w:r>
        <w:t xml:space="preserve">Le tableau suivant compare quelques goniomètres disponibles sur le marché. Il est à noter que ces réseaux d’antennes (RA) présentent des dimensions et des poids supérieurs aux exigences du projet. Nous pouvons retenir que le choix des dipôles miniatures épais (ou pas) positionnés verticalement revient majoritairement en tout cas pour les fréquences VHF et début UHF. Ce choix restreint à une seule polarisation verticale et un rayonnement optimal dans le plan horizontal pour une goniométrie 2D sur l’azimut seulement. Nous trouvons toutefois d’autres choix de sources, plutôt pour des études amont (thèses Thalès et Rockwell Collins) et chez TCI qui proposent l’utilisation de boucles ou encore d’antennes directives à partir d’une certaine fréquence (association de dipôles, antenne à ouverture progressive). Par rapport au dipôle, ces choix impliquent une complexité de réalisation et souvent un poids plus contraignant. A partir de la littérature ouverte, il est à noter que les sources dipolaires des produits R&amp;S sont les plus avancées techniquement. Ces antennes actives incorporent une </w:t>
      </w:r>
      <w:proofErr w:type="spellStart"/>
      <w:r>
        <w:t>reconfigurabilité</w:t>
      </w:r>
      <w:proofErr w:type="spellEnd"/>
      <w:r>
        <w:t xml:space="preserve"> de la structure, une amplification différentielle intégrée ainsi qu’une cellule d’adaptation d’impédance. Ces fonctions autorisent une miniaturisation importante des sources (nécessaire pour soutenir leur stratégie du réseau à neuf éléments) tout en conservant une efficacité totale sur une bande instantanée fractionnée (en VHF). Enfin seuls les RA montés sous aéronef</w:t>
      </w:r>
      <w:r w:rsidR="003E0AAF">
        <w:t>s</w:t>
      </w:r>
      <w:r>
        <w:t xml:space="preserve"> proposent l’utilisation de monopoles de type antenne sabre respectant les spécifications sur le diagramme de rayonnement hémisphérique exigées par le projet.</w:t>
      </w:r>
    </w:p>
    <w:tbl>
      <w:tblPr>
        <w:tblW w:w="11482" w:type="dxa"/>
        <w:tblInd w:w="-1139" w:type="dxa"/>
        <w:shd w:val="clear" w:color="auto" w:fill="FFFFFF"/>
        <w:tblCellMar>
          <w:top w:w="15" w:type="dxa"/>
          <w:left w:w="15" w:type="dxa"/>
          <w:bottom w:w="15" w:type="dxa"/>
          <w:right w:w="15" w:type="dxa"/>
        </w:tblCellMar>
        <w:tblLook w:val="04A0" w:firstRow="1" w:lastRow="0" w:firstColumn="1" w:lastColumn="0" w:noHBand="0" w:noVBand="1"/>
      </w:tblPr>
      <w:tblGrid>
        <w:gridCol w:w="1175"/>
        <w:gridCol w:w="1720"/>
        <w:gridCol w:w="1164"/>
        <w:gridCol w:w="1530"/>
        <w:gridCol w:w="653"/>
        <w:gridCol w:w="2254"/>
        <w:gridCol w:w="1740"/>
        <w:gridCol w:w="1246"/>
      </w:tblGrid>
      <w:tr w:rsidR="00257213" w14:paraId="5A2A0422" w14:textId="77777777" w:rsidTr="00257213">
        <w:tc>
          <w:tcPr>
            <w:tcW w:w="10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73B846" w14:textId="280CB40F" w:rsidR="00257213" w:rsidRPr="00BF7A71" w:rsidRDefault="00257213" w:rsidP="00257213">
            <w:pPr>
              <w:jc w:val="center"/>
              <w:rPr>
                <w:rFonts w:ascii="Times New Roman" w:hAnsi="Times New Roman" w:cs="Times New Roman"/>
                <w:b/>
                <w:bCs/>
                <w:sz w:val="20"/>
                <w:szCs w:val="20"/>
              </w:rPr>
            </w:pPr>
            <w:r w:rsidRPr="00BF7A71">
              <w:rPr>
                <w:b/>
                <w:bCs/>
                <w:sz w:val="20"/>
                <w:szCs w:val="20"/>
              </w:rPr>
              <w:t>Système de goniométrie</w:t>
            </w:r>
          </w:p>
        </w:tc>
        <w:tc>
          <w:tcPr>
            <w:tcW w:w="17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7112F2" w14:textId="34333708" w:rsidR="00257213" w:rsidRPr="00BF7A71" w:rsidRDefault="00257213" w:rsidP="00257213">
            <w:pPr>
              <w:jc w:val="center"/>
              <w:rPr>
                <w:b/>
                <w:bCs/>
                <w:sz w:val="20"/>
                <w:szCs w:val="20"/>
              </w:rPr>
            </w:pPr>
            <w:r w:rsidRPr="00BF7A71">
              <w:rPr>
                <w:b/>
                <w:bCs/>
                <w:sz w:val="20"/>
                <w:szCs w:val="20"/>
              </w:rPr>
              <w:t>Schéma ou photo</w:t>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F0ACA0" w14:textId="0A647DE4" w:rsidR="00257213" w:rsidRPr="00BF7A71" w:rsidRDefault="00257213" w:rsidP="00257213">
            <w:pPr>
              <w:jc w:val="center"/>
              <w:rPr>
                <w:b/>
                <w:bCs/>
                <w:sz w:val="20"/>
                <w:szCs w:val="20"/>
              </w:rPr>
            </w:pPr>
            <w:r w:rsidRPr="00BF7A71">
              <w:rPr>
                <w:b/>
                <w:bCs/>
                <w:sz w:val="20"/>
                <w:szCs w:val="20"/>
              </w:rPr>
              <w:t>Dimensions</w:t>
            </w:r>
          </w:p>
        </w:tc>
        <w:tc>
          <w:tcPr>
            <w:tcW w:w="13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1B4062" w14:textId="4C3E5085" w:rsidR="00257213" w:rsidRPr="00BF7A71" w:rsidRDefault="00257213" w:rsidP="00257213">
            <w:pPr>
              <w:jc w:val="center"/>
              <w:rPr>
                <w:b/>
                <w:bCs/>
                <w:sz w:val="20"/>
                <w:szCs w:val="20"/>
              </w:rPr>
            </w:pPr>
            <w:r w:rsidRPr="00BF7A71">
              <w:rPr>
                <w:b/>
                <w:bCs/>
                <w:sz w:val="20"/>
                <w:szCs w:val="20"/>
              </w:rPr>
              <w:t>Bande de fonctionnement</w:t>
            </w:r>
          </w:p>
        </w:tc>
        <w:tc>
          <w:tcPr>
            <w:tcW w:w="6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81A34E" w14:textId="430F063C" w:rsidR="00257213" w:rsidRPr="00BF7A71" w:rsidRDefault="00257213" w:rsidP="00257213">
            <w:pPr>
              <w:jc w:val="center"/>
              <w:rPr>
                <w:b/>
                <w:bCs/>
                <w:sz w:val="20"/>
                <w:szCs w:val="20"/>
              </w:rPr>
            </w:pPr>
            <w:r w:rsidRPr="00BF7A71">
              <w:rPr>
                <w:b/>
                <w:bCs/>
                <w:sz w:val="20"/>
                <w:szCs w:val="20"/>
              </w:rPr>
              <w:t>Poids</w:t>
            </w:r>
          </w:p>
        </w:tc>
        <w:tc>
          <w:tcPr>
            <w:tcW w:w="24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62A78C" w14:textId="6265FFAA" w:rsidR="00257213" w:rsidRPr="00BF7A71" w:rsidRDefault="00257213" w:rsidP="00257213">
            <w:pPr>
              <w:jc w:val="center"/>
              <w:rPr>
                <w:b/>
                <w:bCs/>
                <w:sz w:val="20"/>
                <w:szCs w:val="20"/>
              </w:rPr>
            </w:pPr>
            <w:r w:rsidRPr="00BF7A71">
              <w:rPr>
                <w:b/>
                <w:bCs/>
                <w:sz w:val="20"/>
                <w:szCs w:val="20"/>
              </w:rPr>
              <w:t>Valeurs de sensibilité́/gain remarquables</w:t>
            </w:r>
          </w:p>
        </w:tc>
        <w:tc>
          <w:tcPr>
            <w:tcW w:w="17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C2993F" w14:textId="65A2EDA1" w:rsidR="00257213" w:rsidRPr="00BF7A71" w:rsidRDefault="00257213" w:rsidP="00257213">
            <w:pPr>
              <w:jc w:val="center"/>
              <w:rPr>
                <w:b/>
                <w:bCs/>
                <w:sz w:val="20"/>
                <w:szCs w:val="20"/>
              </w:rPr>
            </w:pPr>
            <w:r w:rsidRPr="00BF7A71">
              <w:rPr>
                <w:b/>
                <w:bCs/>
                <w:sz w:val="20"/>
                <w:szCs w:val="20"/>
              </w:rPr>
              <w:t>Rayonnement &amp; polarisation</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7DFB99" w14:textId="36832E01" w:rsidR="00257213" w:rsidRPr="00BF7A71" w:rsidRDefault="00257213" w:rsidP="00257213">
            <w:pPr>
              <w:jc w:val="center"/>
              <w:rPr>
                <w:b/>
                <w:bCs/>
                <w:sz w:val="20"/>
                <w:szCs w:val="20"/>
              </w:rPr>
            </w:pPr>
            <w:r w:rsidRPr="00BF7A71">
              <w:rPr>
                <w:b/>
                <w:bCs/>
                <w:sz w:val="20"/>
                <w:szCs w:val="20"/>
              </w:rPr>
              <w:t>Limitation principale</w:t>
            </w:r>
          </w:p>
        </w:tc>
      </w:tr>
      <w:tr w:rsidR="00257213" w14:paraId="43E84096" w14:textId="77777777" w:rsidTr="00257213">
        <w:tc>
          <w:tcPr>
            <w:tcW w:w="10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ED6764" w14:textId="6188A125" w:rsidR="00257213" w:rsidRPr="00257213" w:rsidRDefault="00257213" w:rsidP="00257213">
            <w:pPr>
              <w:jc w:val="center"/>
              <w:rPr>
                <w:sz w:val="20"/>
                <w:szCs w:val="20"/>
              </w:rPr>
            </w:pPr>
            <w:r w:rsidRPr="00257213">
              <w:rPr>
                <w:sz w:val="20"/>
                <w:szCs w:val="20"/>
              </w:rPr>
              <w:t>R&amp;S®</w:t>
            </w:r>
          </w:p>
          <w:p w14:paraId="66A43567" w14:textId="216E2926" w:rsidR="00257213" w:rsidRPr="00257213" w:rsidRDefault="00257213" w:rsidP="00257213">
            <w:pPr>
              <w:jc w:val="center"/>
              <w:rPr>
                <w:sz w:val="20"/>
                <w:szCs w:val="20"/>
              </w:rPr>
            </w:pPr>
            <w:r w:rsidRPr="00257213">
              <w:rPr>
                <w:sz w:val="20"/>
                <w:szCs w:val="20"/>
              </w:rPr>
              <w:lastRenderedPageBreak/>
              <w:t>ADD253</w:t>
            </w:r>
            <w:r w:rsidR="00EB616E">
              <w:rPr>
                <w:rStyle w:val="Appelnotedebasdep"/>
                <w:sz w:val="20"/>
                <w:szCs w:val="20"/>
              </w:rPr>
              <w:footnoteReference w:id="1"/>
            </w:r>
          </w:p>
        </w:tc>
        <w:tc>
          <w:tcPr>
            <w:tcW w:w="17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A19499" w14:textId="4B2F0117" w:rsidR="00257213" w:rsidRPr="00257213" w:rsidRDefault="00257213" w:rsidP="00257213">
            <w:pPr>
              <w:jc w:val="center"/>
              <w:rPr>
                <w:sz w:val="20"/>
                <w:szCs w:val="20"/>
              </w:rPr>
            </w:pPr>
            <w:r w:rsidRPr="00257213">
              <w:rPr>
                <w:sz w:val="20"/>
                <w:szCs w:val="20"/>
              </w:rPr>
              <w:lastRenderedPageBreak/>
              <w:fldChar w:fldCharType="begin"/>
            </w:r>
            <w:r w:rsidR="00B673E2">
              <w:rPr>
                <w:sz w:val="20"/>
                <w:szCs w:val="20"/>
              </w:rPr>
              <w:instrText xml:space="preserve"> INCLUDEPICTURE "\\\\srv-filer01.global.ad\\Users\\loicbertin\\Library\\Group Containers\\UBF8T346G9.ms\\WebArchiveCopyPasteTempFiles\\com.microsoft.Word\\page222image49029664" \* MERGEFORMAT </w:instrText>
            </w:r>
            <w:r w:rsidRPr="00257213">
              <w:rPr>
                <w:sz w:val="20"/>
                <w:szCs w:val="20"/>
              </w:rPr>
              <w:fldChar w:fldCharType="separate"/>
            </w:r>
            <w:r w:rsidRPr="00257213">
              <w:rPr>
                <w:noProof/>
                <w:sz w:val="20"/>
                <w:szCs w:val="20"/>
              </w:rPr>
              <w:drawing>
                <wp:inline distT="0" distB="0" distL="0" distR="0" wp14:anchorId="7E3EE491" wp14:editId="7EDA10ED">
                  <wp:extent cx="1057835" cy="609600"/>
                  <wp:effectExtent l="0" t="0" r="0" b="0"/>
                  <wp:docPr id="115189780" name="Image 26" descr="page222image4902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age222image490296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2881" cy="612508"/>
                          </a:xfrm>
                          <a:prstGeom prst="rect">
                            <a:avLst/>
                          </a:prstGeom>
                          <a:noFill/>
                          <a:ln>
                            <a:noFill/>
                          </a:ln>
                        </pic:spPr>
                      </pic:pic>
                    </a:graphicData>
                  </a:graphic>
                </wp:inline>
              </w:drawing>
            </w:r>
            <w:r w:rsidRPr="00257213">
              <w:rPr>
                <w:sz w:val="20"/>
                <w:szCs w:val="20"/>
              </w:rPr>
              <w:fldChar w:fldCharType="end"/>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CE85CE" w14:textId="4231C46D" w:rsidR="00257213" w:rsidRPr="00257213" w:rsidRDefault="00257213" w:rsidP="00257213">
            <w:pPr>
              <w:jc w:val="center"/>
              <w:rPr>
                <w:sz w:val="20"/>
                <w:szCs w:val="20"/>
              </w:rPr>
            </w:pPr>
            <w:r w:rsidRPr="00257213">
              <w:rPr>
                <w:sz w:val="20"/>
                <w:szCs w:val="20"/>
              </w:rPr>
              <w:t>Ø 1.1 m</w:t>
            </w:r>
            <w:r w:rsidRPr="00257213">
              <w:rPr>
                <w:sz w:val="20"/>
                <w:szCs w:val="20"/>
              </w:rPr>
              <w:br/>
              <w:t>h = 30 cm</w:t>
            </w:r>
          </w:p>
        </w:tc>
        <w:tc>
          <w:tcPr>
            <w:tcW w:w="13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C7E205" w14:textId="77777777" w:rsidR="00257213" w:rsidRDefault="00257213" w:rsidP="00257213">
            <w:pPr>
              <w:jc w:val="center"/>
              <w:rPr>
                <w:sz w:val="20"/>
                <w:szCs w:val="20"/>
              </w:rPr>
            </w:pPr>
            <w:r w:rsidRPr="00257213">
              <w:rPr>
                <w:sz w:val="20"/>
                <w:szCs w:val="20"/>
              </w:rPr>
              <w:t>20 MHz</w:t>
            </w:r>
          </w:p>
          <w:p w14:paraId="7E5D1CEE" w14:textId="77777777" w:rsidR="00257213" w:rsidRDefault="00257213" w:rsidP="00257213">
            <w:pPr>
              <w:jc w:val="center"/>
              <w:rPr>
                <w:sz w:val="20"/>
                <w:szCs w:val="20"/>
              </w:rPr>
            </w:pPr>
            <w:r>
              <w:rPr>
                <w:sz w:val="20"/>
                <w:szCs w:val="20"/>
              </w:rPr>
              <w:t>-</w:t>
            </w:r>
          </w:p>
          <w:p w14:paraId="5EEFE99B" w14:textId="714EFD6C" w:rsidR="00257213" w:rsidRPr="00257213" w:rsidRDefault="00257213" w:rsidP="00257213">
            <w:pPr>
              <w:jc w:val="center"/>
              <w:rPr>
                <w:sz w:val="20"/>
                <w:szCs w:val="20"/>
              </w:rPr>
            </w:pPr>
            <w:r w:rsidRPr="00257213">
              <w:rPr>
                <w:sz w:val="20"/>
                <w:szCs w:val="20"/>
              </w:rPr>
              <w:t>3 GHz</w:t>
            </w:r>
          </w:p>
        </w:tc>
        <w:tc>
          <w:tcPr>
            <w:tcW w:w="6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E1BADF" w14:textId="3C339477" w:rsidR="00257213" w:rsidRPr="00257213" w:rsidRDefault="00257213" w:rsidP="00257213">
            <w:pPr>
              <w:jc w:val="center"/>
              <w:rPr>
                <w:sz w:val="20"/>
                <w:szCs w:val="20"/>
              </w:rPr>
            </w:pPr>
            <w:r w:rsidRPr="00257213">
              <w:rPr>
                <w:sz w:val="20"/>
                <w:szCs w:val="20"/>
              </w:rPr>
              <w:t>36 kg</w:t>
            </w:r>
          </w:p>
        </w:tc>
        <w:tc>
          <w:tcPr>
            <w:tcW w:w="24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CAD580" w14:textId="52FEDFE8" w:rsidR="00257213" w:rsidRPr="00257213" w:rsidRDefault="00257213" w:rsidP="00257213">
            <w:pPr>
              <w:jc w:val="center"/>
              <w:rPr>
                <w:sz w:val="20"/>
                <w:szCs w:val="20"/>
              </w:rPr>
            </w:pPr>
            <w:r w:rsidRPr="00257213">
              <w:rPr>
                <w:sz w:val="20"/>
                <w:szCs w:val="20"/>
              </w:rPr>
              <w:t xml:space="preserve">Entre 2 </w:t>
            </w:r>
            <w:proofErr w:type="spellStart"/>
            <w:r w:rsidRPr="00257213">
              <w:rPr>
                <w:sz w:val="20"/>
                <w:szCs w:val="20"/>
              </w:rPr>
              <w:t>μV</w:t>
            </w:r>
            <w:proofErr w:type="spellEnd"/>
            <w:r w:rsidRPr="00257213">
              <w:rPr>
                <w:sz w:val="20"/>
                <w:szCs w:val="20"/>
              </w:rPr>
              <w:t xml:space="preserve">/m et 10 </w:t>
            </w:r>
            <w:proofErr w:type="spellStart"/>
            <w:r w:rsidRPr="00257213">
              <w:rPr>
                <w:sz w:val="20"/>
                <w:szCs w:val="20"/>
              </w:rPr>
              <w:t>μV</w:t>
            </w:r>
            <w:proofErr w:type="spellEnd"/>
            <w:r w:rsidRPr="00257213">
              <w:rPr>
                <w:sz w:val="20"/>
                <w:szCs w:val="20"/>
              </w:rPr>
              <w:t>/m</w:t>
            </w:r>
            <w:r w:rsidRPr="00257213">
              <w:rPr>
                <w:sz w:val="20"/>
                <w:szCs w:val="20"/>
              </w:rPr>
              <w:br/>
              <w:t xml:space="preserve">(pour fournir une précision de localisation de 2° </w:t>
            </w:r>
            <w:proofErr w:type="spellStart"/>
            <w:r w:rsidRPr="00257213">
              <w:rPr>
                <w:sz w:val="20"/>
                <w:szCs w:val="20"/>
              </w:rPr>
              <w:t>rms</w:t>
            </w:r>
            <w:proofErr w:type="spellEnd"/>
            <w:r w:rsidRPr="00257213">
              <w:rPr>
                <w:sz w:val="20"/>
                <w:szCs w:val="20"/>
              </w:rPr>
              <w:t xml:space="preserve"> obtenue sur une bande passante de </w:t>
            </w:r>
            <w:r w:rsidRPr="00257213">
              <w:rPr>
                <w:sz w:val="20"/>
                <w:szCs w:val="20"/>
              </w:rPr>
              <w:lastRenderedPageBreak/>
              <w:t>0.6 kHz avec un moyennage d’une seconde)</w:t>
            </w:r>
          </w:p>
        </w:tc>
        <w:tc>
          <w:tcPr>
            <w:tcW w:w="17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50A1AC" w14:textId="77777777" w:rsidR="00257213" w:rsidRDefault="00257213" w:rsidP="00257213">
            <w:pPr>
              <w:jc w:val="center"/>
              <w:rPr>
                <w:sz w:val="20"/>
                <w:szCs w:val="20"/>
              </w:rPr>
            </w:pPr>
            <w:r w:rsidRPr="00257213">
              <w:rPr>
                <w:sz w:val="20"/>
                <w:szCs w:val="20"/>
              </w:rPr>
              <w:lastRenderedPageBreak/>
              <w:t>Polarisation :</w:t>
            </w:r>
          </w:p>
          <w:p w14:paraId="4A6D7D32" w14:textId="07ADE5AC" w:rsidR="00257213" w:rsidRPr="00257213" w:rsidRDefault="00257213" w:rsidP="00257213">
            <w:pPr>
              <w:jc w:val="center"/>
              <w:rPr>
                <w:sz w:val="20"/>
                <w:szCs w:val="20"/>
              </w:rPr>
            </w:pPr>
            <w:r w:rsidRPr="00257213">
              <w:rPr>
                <w:sz w:val="20"/>
                <w:szCs w:val="20"/>
              </w:rPr>
              <w:t>V</w:t>
            </w:r>
          </w:p>
          <w:p w14:paraId="3E1BE956" w14:textId="77777777" w:rsidR="00257213" w:rsidRDefault="00257213" w:rsidP="00257213">
            <w:pPr>
              <w:jc w:val="center"/>
              <w:rPr>
                <w:sz w:val="20"/>
                <w:szCs w:val="20"/>
              </w:rPr>
            </w:pPr>
            <w:r w:rsidRPr="00257213">
              <w:rPr>
                <w:sz w:val="20"/>
                <w:szCs w:val="20"/>
              </w:rPr>
              <w:t>Rayonnement :</w:t>
            </w:r>
          </w:p>
          <w:p w14:paraId="7E4E1A34" w14:textId="2FA7BA3C" w:rsidR="00257213" w:rsidRPr="00257213" w:rsidRDefault="00EB616E" w:rsidP="00257213">
            <w:pPr>
              <w:jc w:val="center"/>
              <w:rPr>
                <w:sz w:val="20"/>
                <w:szCs w:val="20"/>
              </w:rPr>
            </w:pPr>
            <w:r w:rsidRPr="00257213">
              <w:rPr>
                <w:sz w:val="20"/>
                <w:szCs w:val="20"/>
              </w:rPr>
              <w:t>Omnidirectionnel</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5504809" w14:textId="4491A0DD" w:rsidR="00257213" w:rsidRPr="00257213" w:rsidRDefault="00257213" w:rsidP="00257213">
            <w:pPr>
              <w:jc w:val="center"/>
              <w:rPr>
                <w:sz w:val="20"/>
                <w:szCs w:val="20"/>
              </w:rPr>
            </w:pPr>
            <w:r w:rsidRPr="00257213">
              <w:rPr>
                <w:sz w:val="20"/>
                <w:szCs w:val="20"/>
              </w:rPr>
              <w:t>Goniométrie 2D</w:t>
            </w:r>
          </w:p>
        </w:tc>
      </w:tr>
      <w:tr w:rsidR="00EB616E" w14:paraId="7A5EBBDB" w14:textId="77777777" w:rsidTr="00257213">
        <w:tc>
          <w:tcPr>
            <w:tcW w:w="10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EA040F" w14:textId="77777777" w:rsidR="00EB616E" w:rsidRDefault="00EB616E" w:rsidP="00EB616E">
            <w:pPr>
              <w:jc w:val="center"/>
              <w:rPr>
                <w:sz w:val="20"/>
                <w:szCs w:val="20"/>
              </w:rPr>
            </w:pPr>
            <w:r w:rsidRPr="00EB616E">
              <w:rPr>
                <w:sz w:val="20"/>
                <w:szCs w:val="20"/>
              </w:rPr>
              <w:t xml:space="preserve">TCI® </w:t>
            </w:r>
          </w:p>
          <w:p w14:paraId="3B0D5490" w14:textId="65E96390" w:rsidR="00EB616E" w:rsidRPr="00EB616E" w:rsidRDefault="00EB616E" w:rsidP="00EB616E">
            <w:pPr>
              <w:jc w:val="center"/>
              <w:rPr>
                <w:sz w:val="20"/>
                <w:szCs w:val="20"/>
              </w:rPr>
            </w:pPr>
            <w:r w:rsidRPr="00EB616E">
              <w:rPr>
                <w:sz w:val="20"/>
                <w:szCs w:val="20"/>
              </w:rPr>
              <w:t>647</w:t>
            </w:r>
            <w:r>
              <w:rPr>
                <w:sz w:val="20"/>
                <w:szCs w:val="20"/>
              </w:rPr>
              <w:t>D</w:t>
            </w:r>
            <w:r>
              <w:rPr>
                <w:rStyle w:val="Appelnotedebasdep"/>
                <w:sz w:val="20"/>
                <w:szCs w:val="20"/>
              </w:rPr>
              <w:footnoteReference w:id="2"/>
            </w:r>
          </w:p>
        </w:tc>
        <w:tc>
          <w:tcPr>
            <w:tcW w:w="17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71FB5F" w14:textId="2FE255AC" w:rsidR="00EB616E" w:rsidRPr="00EB616E" w:rsidRDefault="00EB616E" w:rsidP="00EB616E">
            <w:pPr>
              <w:jc w:val="center"/>
              <w:rPr>
                <w:sz w:val="20"/>
                <w:szCs w:val="20"/>
              </w:rPr>
            </w:pPr>
            <w:r w:rsidRPr="00EB616E">
              <w:rPr>
                <w:sz w:val="20"/>
                <w:szCs w:val="20"/>
              </w:rPr>
              <w:fldChar w:fldCharType="begin"/>
            </w:r>
            <w:r w:rsidR="00B673E2">
              <w:rPr>
                <w:sz w:val="20"/>
                <w:szCs w:val="20"/>
              </w:rPr>
              <w:instrText xml:space="preserve"> INCLUDEPICTURE "\\\\srv-filer01.global.ad\\Users\\loicbertin\\Library\\Group Containers\\UBF8T346G9.ms\\WebArchiveCopyPasteTempFiles\\com.microsoft.Word\\page222image48874512" \* MERGEFORMAT </w:instrText>
            </w:r>
            <w:r w:rsidRPr="00EB616E">
              <w:rPr>
                <w:sz w:val="20"/>
                <w:szCs w:val="20"/>
              </w:rPr>
              <w:fldChar w:fldCharType="separate"/>
            </w:r>
            <w:r w:rsidRPr="00EB616E">
              <w:rPr>
                <w:noProof/>
                <w:sz w:val="20"/>
                <w:szCs w:val="20"/>
              </w:rPr>
              <w:drawing>
                <wp:inline distT="0" distB="0" distL="0" distR="0" wp14:anchorId="7A6C0058" wp14:editId="697B5904">
                  <wp:extent cx="1041400" cy="827779"/>
                  <wp:effectExtent l="0" t="0" r="0" b="0"/>
                  <wp:docPr id="1930815969" name="Image 1930815969" descr="page222image4887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age222image488745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2969" cy="836975"/>
                          </a:xfrm>
                          <a:prstGeom prst="rect">
                            <a:avLst/>
                          </a:prstGeom>
                          <a:noFill/>
                          <a:ln>
                            <a:noFill/>
                          </a:ln>
                        </pic:spPr>
                      </pic:pic>
                    </a:graphicData>
                  </a:graphic>
                </wp:inline>
              </w:drawing>
            </w:r>
            <w:r w:rsidRPr="00EB616E">
              <w:rPr>
                <w:sz w:val="20"/>
                <w:szCs w:val="20"/>
              </w:rPr>
              <w:fldChar w:fldCharType="end"/>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C523EE" w14:textId="0264C95C" w:rsidR="00EB616E" w:rsidRPr="00EB616E" w:rsidRDefault="00EB616E" w:rsidP="00EB616E">
            <w:pPr>
              <w:jc w:val="center"/>
              <w:rPr>
                <w:sz w:val="20"/>
                <w:szCs w:val="20"/>
              </w:rPr>
            </w:pPr>
            <w:r w:rsidRPr="00EB616E">
              <w:rPr>
                <w:sz w:val="20"/>
                <w:szCs w:val="20"/>
              </w:rPr>
              <w:t>Ø 1.3 m h=70 cm</w:t>
            </w:r>
          </w:p>
        </w:tc>
        <w:tc>
          <w:tcPr>
            <w:tcW w:w="13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4EDDC4" w14:textId="77777777" w:rsidR="00EB616E" w:rsidRDefault="00EB616E" w:rsidP="00EB616E">
            <w:pPr>
              <w:jc w:val="center"/>
              <w:rPr>
                <w:sz w:val="20"/>
                <w:szCs w:val="20"/>
              </w:rPr>
            </w:pPr>
            <w:r w:rsidRPr="00EB616E">
              <w:rPr>
                <w:sz w:val="20"/>
                <w:szCs w:val="20"/>
              </w:rPr>
              <w:t>20 MHz</w:t>
            </w:r>
          </w:p>
          <w:p w14:paraId="381B56C4" w14:textId="77777777" w:rsidR="00EB616E" w:rsidRDefault="00EB616E" w:rsidP="00EB616E">
            <w:pPr>
              <w:jc w:val="center"/>
              <w:rPr>
                <w:sz w:val="20"/>
                <w:szCs w:val="20"/>
              </w:rPr>
            </w:pPr>
            <w:r>
              <w:rPr>
                <w:sz w:val="20"/>
                <w:szCs w:val="20"/>
              </w:rPr>
              <w:t>-</w:t>
            </w:r>
          </w:p>
          <w:p w14:paraId="4A00590C" w14:textId="348D9F0C" w:rsidR="00EB616E" w:rsidRPr="00EB616E" w:rsidRDefault="00EB616E" w:rsidP="00EB616E">
            <w:pPr>
              <w:jc w:val="center"/>
              <w:rPr>
                <w:sz w:val="20"/>
                <w:szCs w:val="20"/>
              </w:rPr>
            </w:pPr>
            <w:r w:rsidRPr="00EB616E">
              <w:rPr>
                <w:sz w:val="20"/>
                <w:szCs w:val="20"/>
              </w:rPr>
              <w:t>8 GHz</w:t>
            </w:r>
          </w:p>
        </w:tc>
        <w:tc>
          <w:tcPr>
            <w:tcW w:w="6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64F74E" w14:textId="20FF9A47" w:rsidR="00EB616E" w:rsidRPr="00EB616E" w:rsidRDefault="00EB616E" w:rsidP="00EB616E">
            <w:pPr>
              <w:jc w:val="center"/>
              <w:rPr>
                <w:sz w:val="20"/>
                <w:szCs w:val="20"/>
              </w:rPr>
            </w:pPr>
            <w:r w:rsidRPr="00EB616E">
              <w:rPr>
                <w:sz w:val="20"/>
                <w:szCs w:val="20"/>
              </w:rPr>
              <w:t>46 kg</w:t>
            </w:r>
          </w:p>
        </w:tc>
        <w:tc>
          <w:tcPr>
            <w:tcW w:w="24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9221B3" w14:textId="08CE526A" w:rsidR="00EB616E" w:rsidRPr="00EB616E" w:rsidRDefault="00EB616E" w:rsidP="00EB616E">
            <w:pPr>
              <w:jc w:val="center"/>
              <w:rPr>
                <w:sz w:val="20"/>
                <w:szCs w:val="20"/>
              </w:rPr>
            </w:pPr>
            <w:r w:rsidRPr="00EB616E">
              <w:rPr>
                <w:i/>
                <w:iCs/>
                <w:sz w:val="20"/>
                <w:szCs w:val="20"/>
              </w:rPr>
              <w:t>En polarisation verticale :</w:t>
            </w:r>
          </w:p>
          <w:p w14:paraId="2D0B2926" w14:textId="6B2304B0" w:rsidR="00EB616E" w:rsidRPr="00EB616E" w:rsidRDefault="00EB616E" w:rsidP="00EB616E">
            <w:pPr>
              <w:jc w:val="center"/>
              <w:rPr>
                <w:sz w:val="20"/>
                <w:szCs w:val="20"/>
              </w:rPr>
            </w:pPr>
            <w:r w:rsidRPr="00EB616E">
              <w:rPr>
                <w:sz w:val="20"/>
                <w:szCs w:val="20"/>
              </w:rPr>
              <w:t xml:space="preserve">À 40 MHz : S = -16 </w:t>
            </w:r>
            <w:proofErr w:type="spellStart"/>
            <w:r w:rsidRPr="00EB616E">
              <w:rPr>
                <w:sz w:val="20"/>
                <w:szCs w:val="20"/>
              </w:rPr>
              <w:t>dBμV</w:t>
            </w:r>
            <w:proofErr w:type="spellEnd"/>
            <w:r w:rsidRPr="00EB616E">
              <w:rPr>
                <w:sz w:val="20"/>
                <w:szCs w:val="20"/>
              </w:rPr>
              <w:t>/m</w:t>
            </w:r>
            <w:r w:rsidRPr="00EB616E">
              <w:rPr>
                <w:sz w:val="20"/>
                <w:szCs w:val="20"/>
              </w:rPr>
              <w:br/>
              <w:t xml:space="preserve">À 100 MHz : S = -21 </w:t>
            </w:r>
            <w:proofErr w:type="spellStart"/>
            <w:r w:rsidRPr="00EB616E">
              <w:rPr>
                <w:sz w:val="20"/>
                <w:szCs w:val="20"/>
              </w:rPr>
              <w:t>dBμV</w:t>
            </w:r>
            <w:proofErr w:type="spellEnd"/>
            <w:r w:rsidRPr="00EB616E">
              <w:rPr>
                <w:sz w:val="20"/>
                <w:szCs w:val="20"/>
              </w:rPr>
              <w:t>/m</w:t>
            </w:r>
            <w:r w:rsidRPr="00EB616E">
              <w:rPr>
                <w:sz w:val="20"/>
                <w:szCs w:val="20"/>
              </w:rPr>
              <w:br/>
              <w:t>(pour un rapport signal sur bruit de 10dB et sur une bande passante de 1 Hz avec un moyennage d’une seconde)</w:t>
            </w:r>
          </w:p>
        </w:tc>
        <w:tc>
          <w:tcPr>
            <w:tcW w:w="17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C36B78" w14:textId="77777777" w:rsidR="00EB616E" w:rsidRDefault="00EB616E" w:rsidP="00EB616E">
            <w:pPr>
              <w:jc w:val="center"/>
              <w:rPr>
                <w:sz w:val="20"/>
                <w:szCs w:val="20"/>
              </w:rPr>
            </w:pPr>
            <w:r w:rsidRPr="00EB616E">
              <w:rPr>
                <w:sz w:val="20"/>
                <w:szCs w:val="20"/>
              </w:rPr>
              <w:t xml:space="preserve">Polarisation : </w:t>
            </w:r>
          </w:p>
          <w:p w14:paraId="7085EE9D" w14:textId="0B903EBC" w:rsidR="00EB616E" w:rsidRPr="00EB616E" w:rsidRDefault="00EB616E" w:rsidP="00EB616E">
            <w:pPr>
              <w:jc w:val="center"/>
              <w:rPr>
                <w:sz w:val="20"/>
                <w:szCs w:val="20"/>
              </w:rPr>
            </w:pPr>
            <w:r w:rsidRPr="00EB616E">
              <w:rPr>
                <w:sz w:val="20"/>
                <w:szCs w:val="20"/>
              </w:rPr>
              <w:t>H et V</w:t>
            </w:r>
          </w:p>
          <w:p w14:paraId="395AB7E1" w14:textId="77777777" w:rsidR="00EB616E" w:rsidRDefault="00EB616E" w:rsidP="00EB616E">
            <w:pPr>
              <w:jc w:val="center"/>
              <w:rPr>
                <w:sz w:val="20"/>
                <w:szCs w:val="20"/>
              </w:rPr>
            </w:pPr>
            <w:r w:rsidRPr="00EB616E">
              <w:rPr>
                <w:sz w:val="20"/>
                <w:szCs w:val="20"/>
              </w:rPr>
              <w:t>Rayonnement :</w:t>
            </w:r>
          </w:p>
          <w:p w14:paraId="630E6596" w14:textId="6CEE7232" w:rsidR="00EB616E" w:rsidRPr="00EB616E" w:rsidRDefault="00EB616E" w:rsidP="00EB616E">
            <w:pPr>
              <w:jc w:val="center"/>
              <w:rPr>
                <w:sz w:val="20"/>
                <w:szCs w:val="20"/>
              </w:rPr>
            </w:pPr>
            <w:r>
              <w:rPr>
                <w:sz w:val="20"/>
                <w:szCs w:val="20"/>
              </w:rPr>
              <w:t>O</w:t>
            </w:r>
            <w:r w:rsidRPr="00EB616E">
              <w:rPr>
                <w:sz w:val="20"/>
                <w:szCs w:val="20"/>
              </w:rPr>
              <w:t>mnidirectionnel</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5C1A03" w14:textId="1F59C190" w:rsidR="00EB616E" w:rsidRPr="00EB616E" w:rsidRDefault="00EB616E" w:rsidP="00EB616E">
            <w:pPr>
              <w:jc w:val="center"/>
              <w:rPr>
                <w:sz w:val="20"/>
                <w:szCs w:val="20"/>
              </w:rPr>
            </w:pPr>
            <w:r w:rsidRPr="00EB616E">
              <w:rPr>
                <w:sz w:val="20"/>
                <w:szCs w:val="20"/>
              </w:rPr>
              <w:t>Goniométrie 2D</w:t>
            </w:r>
          </w:p>
        </w:tc>
      </w:tr>
    </w:tbl>
    <w:p w14:paraId="18867041" w14:textId="77777777" w:rsidR="00387CF3" w:rsidRDefault="00387CF3" w:rsidP="00387CF3"/>
    <w:p w14:paraId="0EC6D220" w14:textId="4036B624" w:rsidR="00387CF3" w:rsidRDefault="00387CF3" w:rsidP="00387CF3">
      <w:r>
        <w:t xml:space="preserve">Nous avons ensuite analysé </w:t>
      </w:r>
      <w:r w:rsidR="00DA450D">
        <w:t>plusieurs</w:t>
      </w:r>
      <w:r>
        <w:t xml:space="preserve"> publications scientifiques traitant du cas des antennes goniométriques appliquées à de la détection.</w:t>
      </w:r>
    </w:p>
    <w:p w14:paraId="7C77C6C6" w14:textId="4A5AE3A6" w:rsidR="00387CF3" w:rsidRDefault="00387CF3" w:rsidP="00387CF3">
      <w:r>
        <w:t>La première, intitulée « Étude d’une antenne vectorielle UHF multi</w:t>
      </w:r>
      <w:r w:rsidR="0074716B">
        <w:t>-</w:t>
      </w:r>
      <w:r>
        <w:t>bande</w:t>
      </w:r>
      <w:r w:rsidR="00000945">
        <w:t>s</w:t>
      </w:r>
      <w:r>
        <w:t xml:space="preserve"> appliquée à la goniométrie 3D »</w:t>
      </w:r>
      <w:r w:rsidR="00175284">
        <w:t xml:space="preserve"> (</w:t>
      </w:r>
      <w:proofErr w:type="spellStart"/>
      <w:r w:rsidR="00175284">
        <w:t>Lominé</w:t>
      </w:r>
      <w:proofErr w:type="spellEnd"/>
      <w:r w:rsidR="00175284">
        <w:t>, 2014)</w:t>
      </w:r>
      <w:r>
        <w:rPr>
          <w:rStyle w:val="Appelnotedebasdep"/>
        </w:rPr>
        <w:footnoteReference w:id="3"/>
      </w:r>
      <w:r>
        <w:t>, porte sur l’étude et le développement d’une antenne vectorielle UHF multi bande. Tout d’abord, deux techniques de goniométrie adaptées à cette approche sont confrontées : une nouvelle technique basée sur la décomposition en harmonique sphérique du rayonnement de l’antenne qui permet de recomposer le champ électromagnétique reçu à partir d’échantillons mesurés et un algorithme bien connu, MUSIC.</w:t>
      </w:r>
    </w:p>
    <w:p w14:paraId="354A213C" w14:textId="77777777" w:rsidR="00EE2B64" w:rsidRDefault="00387CF3" w:rsidP="00387CF3">
      <w:r>
        <w:t>4 axes de recherche sont explorés dans cette publication :</w:t>
      </w:r>
    </w:p>
    <w:p w14:paraId="0826A270" w14:textId="449D724C" w:rsidR="00EE2B64" w:rsidRDefault="00387CF3" w:rsidP="00387CF3">
      <w:pPr>
        <w:pStyle w:val="Paragraphedeliste"/>
        <w:numPr>
          <w:ilvl w:val="0"/>
          <w:numId w:val="29"/>
        </w:numPr>
      </w:pPr>
      <w:r>
        <w:t>L’implémentation et la sélection de techniques de traitement de goniométrie adaptées à l’utilisation d’antennes vectorielles pour une couverture spatiale 3D</w:t>
      </w:r>
      <w:r w:rsidR="00EE2B64">
        <w:t>.</w:t>
      </w:r>
    </w:p>
    <w:p w14:paraId="712B7445" w14:textId="77777777" w:rsidR="00EE2B64" w:rsidRDefault="00387CF3" w:rsidP="00EE2B64">
      <w:pPr>
        <w:pStyle w:val="Paragraphedeliste"/>
        <w:numPr>
          <w:ilvl w:val="0"/>
          <w:numId w:val="29"/>
        </w:numPr>
      </w:pPr>
      <w:r>
        <w:t>L’élaboration d’une méthodologie de conception d’antennes vectorielles appliquées à la radiogoniométrie 3D sous contraintes de faible encombrement et de complexité minimale</w:t>
      </w:r>
      <w:r w:rsidR="00EE2B64">
        <w:t>.</w:t>
      </w:r>
    </w:p>
    <w:p w14:paraId="28762C57" w14:textId="77777777" w:rsidR="00EE2B64" w:rsidRDefault="00EE2B64" w:rsidP="00EE2B64">
      <w:pPr>
        <w:pStyle w:val="Paragraphedeliste"/>
        <w:numPr>
          <w:ilvl w:val="0"/>
          <w:numId w:val="29"/>
        </w:numPr>
      </w:pPr>
      <w:r>
        <w:t>L’étude et le développement d’une antenne vectorielle UHF bi bande compacte de radiogoniométrie permettant de couvrir l’ensemble du demi-espace 3D.</w:t>
      </w:r>
    </w:p>
    <w:p w14:paraId="7FC42085" w14:textId="1D783AD8" w:rsidR="00EE2B64" w:rsidRDefault="00EE2B64" w:rsidP="00EE2B64">
      <w:pPr>
        <w:pStyle w:val="Paragraphedeliste"/>
        <w:numPr>
          <w:ilvl w:val="0"/>
          <w:numId w:val="29"/>
        </w:numPr>
      </w:pPr>
      <w:r>
        <w:t>L’extension du nombre de bandes de fréquences couvertes par cette antenne.</w:t>
      </w:r>
    </w:p>
    <w:p w14:paraId="222079FE" w14:textId="46B86867" w:rsidR="00EE2B64" w:rsidRDefault="00EE2B64" w:rsidP="00EE2B64">
      <w:r>
        <w:t xml:space="preserve">Après avoir analysé ces travaux en détail, nous avons pu identifier certaines limites. La taille de l’antenne est un facteur rédhibitoire et certains capteurs mis en place dans </w:t>
      </w:r>
      <w:r>
        <w:lastRenderedPageBreak/>
        <w:t xml:space="preserve">ce système pourraient générer des perturbations électromagnétiques incompatibles avec l’intégration de l’antenne sur un avion. Nous avons également remarqué que les performances de l’antenne présentée dans ces travaux n’ont pas été mesurées dans des applications avec des cas d’usage multi-sources, multi-trajets et </w:t>
      </w:r>
      <w:proofErr w:type="spellStart"/>
      <w:r>
        <w:t>multi-polarisés</w:t>
      </w:r>
      <w:proofErr w:type="spellEnd"/>
      <w:r>
        <w:t>. Ils pourraient donc se révéler limitants au regard de nos objectifs.</w:t>
      </w:r>
    </w:p>
    <w:p w14:paraId="52F4B97F" w14:textId="44BE15AD" w:rsidR="00EE2B64" w:rsidRDefault="00EE2B64" w:rsidP="00EE2B64">
      <w:r>
        <w:t xml:space="preserve">La deuxième publication que nous avons étudiée, intitulée « Multiport </w:t>
      </w:r>
      <w:proofErr w:type="spellStart"/>
      <w:r>
        <w:t>Interferometer-Enabled</w:t>
      </w:r>
      <w:proofErr w:type="spellEnd"/>
      <w:r>
        <w:t xml:space="preserve"> 2D Angle of </w:t>
      </w:r>
      <w:proofErr w:type="spellStart"/>
      <w:r>
        <w:t>Arrival</w:t>
      </w:r>
      <w:proofErr w:type="spellEnd"/>
      <w:r>
        <w:t xml:space="preserve"> (AOA) Estimation System »</w:t>
      </w:r>
      <w:r w:rsidR="000B71DA">
        <w:t xml:space="preserve"> (</w:t>
      </w:r>
      <w:proofErr w:type="spellStart"/>
      <w:r w:rsidR="000B71DA" w:rsidRPr="000B71DA">
        <w:t>Moghaddasi</w:t>
      </w:r>
      <w:proofErr w:type="spellEnd"/>
      <w:r w:rsidR="000B71DA">
        <w:t xml:space="preserve"> et al., 2017)</w:t>
      </w:r>
      <w:r>
        <w:rPr>
          <w:rStyle w:val="Appelnotedebasdep"/>
        </w:rPr>
        <w:footnoteReference w:id="4"/>
      </w:r>
      <w:r>
        <w:t xml:space="preserve">, traite d’un système antennaire composé de 4 récepteurs placés sur une plane verticale dans une disposition en diamant. Cette antenne est capable de détecter l’AOA (Angle of </w:t>
      </w:r>
      <w:proofErr w:type="spellStart"/>
      <w:r>
        <w:t>Arrival</w:t>
      </w:r>
      <w:proofErr w:type="spellEnd"/>
      <w:r>
        <w:t>), autrement dit, estime l'angle respectif du vecteur de propagation d'une onde plane entrant dans un plan horizontal ou vertical. Il se compose de trois parties principales, à savoir une antenne, un récepteur interférométrique d'ondes multiport ou discriminateur de phase et un processeur de signal.</w:t>
      </w:r>
    </w:p>
    <w:p w14:paraId="4B726E4F" w14:textId="3179254B" w:rsidR="00EE2B64" w:rsidRDefault="00EE2B64" w:rsidP="00EE2B64">
      <w:r>
        <w:t>L'antenne est composée de quatre éléments récepteurs situés dans le même plan, qui sont disposés en forme de diamant. Les signaux reçus présentent des différences de phase</w:t>
      </w:r>
      <w:r w:rsidR="0074716B">
        <w:t>s</w:t>
      </w:r>
      <w:r>
        <w:t xml:space="preserve"> relatives qui contiennent des informations sur le DOA (Direction </w:t>
      </w:r>
      <w:r w:rsidR="00CB52D2">
        <w:t>O</w:t>
      </w:r>
      <w:r>
        <w:t xml:space="preserve">f </w:t>
      </w:r>
      <w:proofErr w:type="spellStart"/>
      <w:r w:rsidR="00CB52D2">
        <w:t>A</w:t>
      </w:r>
      <w:r>
        <w:t>rrival</w:t>
      </w:r>
      <w:proofErr w:type="spellEnd"/>
      <w:r>
        <w:t>) du faisceau. Avec la topologie de jonction à huit ports proposée, l'interféromètre extrait ces différences de phase</w:t>
      </w:r>
      <w:r w:rsidR="0074716B">
        <w:t>s</w:t>
      </w:r>
      <w:r>
        <w:t xml:space="preserve"> informatives et les laisse à un algorithme de traitement du signal pour estimer le DOA. L'analyse théorique du schéma proposé est présentée avec des résultats de simulation au niveau du système pour la preuve du concept. Cependant nous avons remarqué lors de notre analyse que la plage de fréquences opérationnelles est assez restreinte. Nous avons également vu lors de l’analyse des performances de l’antenne que la sensibilité enregistrée est relativement faible, ce qui est très contraignant sur les cas de détection longue distance.</w:t>
      </w:r>
    </w:p>
    <w:p w14:paraId="39B9591D" w14:textId="71156CB7" w:rsidR="00EE2B64" w:rsidRDefault="004F5659" w:rsidP="00EE2B64">
      <w:r>
        <w:t>D’autres études comme celle mené</w:t>
      </w:r>
      <w:r w:rsidR="00CB52D2">
        <w:t>e</w:t>
      </w:r>
      <w:r>
        <w:t xml:space="preserve"> par </w:t>
      </w:r>
      <w:proofErr w:type="spellStart"/>
      <w:r>
        <w:t>Duplouy</w:t>
      </w:r>
      <w:proofErr w:type="spellEnd"/>
      <w:r>
        <w:t xml:space="preserve"> et al</w:t>
      </w:r>
      <w:r w:rsidR="00F108D1">
        <w:t>. (2018)</w:t>
      </w:r>
      <w:r>
        <w:rPr>
          <w:rStyle w:val="Appelnotedebasdep"/>
        </w:rPr>
        <w:footnoteReference w:id="5"/>
      </w:r>
      <w:r>
        <w:t xml:space="preserve"> s’intéressent également à la mise en place d’une antenne de goniométrie 3D. Ici, les auteurs proposent une nouvelle topologie d’antenne vectorielle basée sur deux réseaux semi-circulaires d’antennes Vivaldi permettant d’obtenir des diagrammes de rayonnement stables sur une large bande d’impédance. Malgré les bonnes performances présentées par cette topologie d’antenne</w:t>
      </w:r>
      <w:r w:rsidR="002B1B12">
        <w:t>, cette dernière a été conçue pour une application depuis le sol, et n'est donc pas adaptée à nos contraintes d’encombrement et à l’utilisation à bord d’un aéronef.</w:t>
      </w:r>
    </w:p>
    <w:p w14:paraId="2A4F9EBD" w14:textId="58DE28CC" w:rsidR="00132D5C" w:rsidRDefault="00132D5C" w:rsidP="00EE2B64">
      <w:r>
        <w:lastRenderedPageBreak/>
        <w:t xml:space="preserve">De même, nous pouvons </w:t>
      </w:r>
      <w:r w:rsidR="00CB52D2">
        <w:t xml:space="preserve">dire </w:t>
      </w:r>
      <w:r>
        <w:t xml:space="preserve">que par la suite </w:t>
      </w:r>
      <w:proofErr w:type="spellStart"/>
      <w:r>
        <w:t>Duplouy</w:t>
      </w:r>
      <w:proofErr w:type="spellEnd"/>
      <w:r>
        <w:t xml:space="preserve"> et al</w:t>
      </w:r>
      <w:r w:rsidR="0085267B">
        <w:t>. (2019)</w:t>
      </w:r>
      <w:r>
        <w:rPr>
          <w:rStyle w:val="Appelnotedebasdep"/>
        </w:rPr>
        <w:footnoteReference w:id="6"/>
      </w:r>
      <w:r>
        <w:t xml:space="preserve"> ont cherché à améliorer les performances des antennes larges bandes utilisées pour la goniométrie 3D en proposant de nouveaux diagrammes de rayonnement, c’est-à-dire de nouvelles lois de pondération pour un ensemble de paramètre, grâce à une méthode basée sur la borne de Cramer-Rao. La mise en place de cette nouvelle méthode a effectivement permis d’améliorer les performances d’estimations des antennes vectorielles à large bande. </w:t>
      </w:r>
    </w:p>
    <w:p w14:paraId="1B88951F" w14:textId="130ABEFA" w:rsidR="00B20E0D" w:rsidRDefault="00387CF3" w:rsidP="00BF7A71">
      <w:pPr>
        <w:pStyle w:val="Titre4"/>
        <w:keepNext/>
      </w:pPr>
      <w:r>
        <w:t>Antennes larges bande et techniques de réduction de dimensions associées</w:t>
      </w:r>
    </w:p>
    <w:p w14:paraId="65283A7E" w14:textId="3F5956FA" w:rsidR="00B4505F" w:rsidRDefault="00B4505F" w:rsidP="00BF7A71">
      <w:pPr>
        <w:pStyle w:val="Titre5"/>
        <w:keepNext/>
        <w:spacing w:line="240" w:lineRule="auto"/>
      </w:pPr>
      <w:r>
        <w:t>Les différents types d’antennes</w:t>
      </w:r>
    </w:p>
    <w:p w14:paraId="540C8EDC" w14:textId="6EE5D4A3" w:rsidR="00BF7A71" w:rsidRDefault="00B4505F" w:rsidP="00D57FE3">
      <w:r>
        <w:t>Le tableau présenté ci-dessous dresse un comparatif de performances entre les différents types d’antennes large bande existants</w:t>
      </w:r>
      <w:r w:rsidR="003E0AAF">
        <w:t xml:space="preserve"> pour des systèmes</w:t>
      </w:r>
      <w:r>
        <w:t xml:space="preserve"> aériens. Nous comparons ces dernières s</w:t>
      </w:r>
      <w:r w:rsidR="00BF7A71">
        <w:t>elon</w:t>
      </w:r>
      <w:r>
        <w:t xml:space="preserve"> les caractéristiques suivantes :</w:t>
      </w:r>
    </w:p>
    <w:p w14:paraId="25CE197F" w14:textId="77777777" w:rsidR="00BF7A71" w:rsidRDefault="00B4505F" w:rsidP="00B4505F">
      <w:pPr>
        <w:pStyle w:val="Paragraphedeliste"/>
        <w:numPr>
          <w:ilvl w:val="0"/>
          <w:numId w:val="30"/>
        </w:numPr>
      </w:pPr>
      <w:r>
        <w:t>La fréquence minimale à partir de laquelle une antenne, dont la plus grande dimension est de 30 cm, présente un coefficient de réflexion inférieur à -10 dB</w:t>
      </w:r>
      <w:r w:rsidR="00BF7A71">
        <w:t>.</w:t>
      </w:r>
    </w:p>
    <w:p w14:paraId="689E55B3" w14:textId="578ED2A9" w:rsidR="00BF7A71" w:rsidRDefault="00B4505F" w:rsidP="00B4505F">
      <w:pPr>
        <w:pStyle w:val="Paragraphedeliste"/>
        <w:numPr>
          <w:ilvl w:val="0"/>
          <w:numId w:val="30"/>
        </w:numPr>
      </w:pPr>
      <w:r>
        <w:t>La polarisatio</w:t>
      </w:r>
      <w:r w:rsidR="00BF7A71">
        <w:t>n.</w:t>
      </w:r>
    </w:p>
    <w:p w14:paraId="363610C1" w14:textId="182ED42F" w:rsidR="00BF7A71" w:rsidRDefault="00B4505F" w:rsidP="00B4505F">
      <w:pPr>
        <w:pStyle w:val="Paragraphedeliste"/>
        <w:numPr>
          <w:ilvl w:val="0"/>
          <w:numId w:val="30"/>
        </w:numPr>
      </w:pPr>
      <w:r>
        <w:t>Le rayonnement (omnidirectionnel ou directif)</w:t>
      </w:r>
      <w:r w:rsidR="00BF7A71">
        <w:t>.</w:t>
      </w:r>
    </w:p>
    <w:p w14:paraId="4B5BFDC8" w14:textId="72CB6343" w:rsidR="00B4505F" w:rsidRDefault="00B4505F" w:rsidP="00B4505F">
      <w:pPr>
        <w:pStyle w:val="Paragraphedeliste"/>
        <w:numPr>
          <w:ilvl w:val="0"/>
          <w:numId w:val="30"/>
        </w:numPr>
      </w:pPr>
      <w:r>
        <w:t>Les caractéristiques de gain pour une antenne de dimensions maximales 30 cm. Ces valeurs de gain sont directement issues de résultats publiés dans la littérature ou de simulations EM.</w:t>
      </w:r>
    </w:p>
    <w:p w14:paraId="674D6D77" w14:textId="70E9727B" w:rsidR="00B4505F" w:rsidRDefault="00B4505F" w:rsidP="00B4505F">
      <w:r>
        <w:t xml:space="preserve">Il </w:t>
      </w:r>
      <w:r w:rsidR="00BF7A71">
        <w:t>ressort</w:t>
      </w:r>
      <w:r>
        <w:t xml:space="preserve"> </w:t>
      </w:r>
      <w:r w:rsidR="00BF7A71">
        <w:t>de cette étude que l</w:t>
      </w:r>
      <w:r>
        <w:t>es antennes directives larges bandes ne peuvent pas être suffisamment miniaturisées dans la sous-bande VHF. En revanche</w:t>
      </w:r>
      <w:r w:rsidR="003E0AAF">
        <w:t>,</w:t>
      </w:r>
      <w:r>
        <w:t xml:space="preserve"> elles constituent de bons candidats pour la sous-bande UHF haute. Sur cette sous-bande relativement moins large, les dipôles épais devant réflecteurs offrent un meilleur compromis directivité/complexité de réalisation par rapport aux sinueuses et spirales. Par ailleurs</w:t>
      </w:r>
      <w:r w:rsidR="003E0AAF">
        <w:t>,</w:t>
      </w:r>
      <w:r>
        <w:t xml:space="preserve"> ils sont aisément combinables pour recevoir les deux polarisations H et V. Concernant la sous-bande VHF et début UHF, le choix de sources est principalement dicté par la contrainte de gain réalisé. Pour répondre aux contraintes d’encombrement, seules les antennes </w:t>
      </w:r>
      <w:proofErr w:type="spellStart"/>
      <w:r>
        <w:t>notchs</w:t>
      </w:r>
      <w:proofErr w:type="spellEnd"/>
      <w:r>
        <w:t xml:space="preserve"> et les </w:t>
      </w:r>
      <w:proofErr w:type="spellStart"/>
      <w:r>
        <w:t>monocones</w:t>
      </w:r>
      <w:proofErr w:type="spellEnd"/>
      <w:r>
        <w:t xml:space="preserve"> permettent d’atteindre un gain suffisant pour des fréquences inférieures à 100 MHz. La boucle horizontale, bien qu’étant la seule à être omnidirectionnelle dans le plan horizontal, ne présente pas une bande passante suffisante et nécessite l’ajout d’une cellule d’adaptation active. Pour la miniaturisation de l’élément rayonnant et ainsi améliorer le gain en bas de bande, une des techniques de miniaturisation décrites </w:t>
      </w:r>
      <w:r w:rsidR="00BF7A71">
        <w:t xml:space="preserve">ci-dessous </w:t>
      </w:r>
      <w:r>
        <w:t>pourra être implémentée.</w:t>
      </w:r>
    </w:p>
    <w:tbl>
      <w:tblPr>
        <w:tblStyle w:val="Grilledutableau"/>
        <w:tblW w:w="11624" w:type="dxa"/>
        <w:tblInd w:w="-1281" w:type="dxa"/>
        <w:tblLayout w:type="fixed"/>
        <w:tblLook w:val="04A0" w:firstRow="1" w:lastRow="0" w:firstColumn="1" w:lastColumn="0" w:noHBand="0" w:noVBand="1"/>
      </w:tblPr>
      <w:tblGrid>
        <w:gridCol w:w="1985"/>
        <w:gridCol w:w="2126"/>
        <w:gridCol w:w="2127"/>
        <w:gridCol w:w="3118"/>
        <w:gridCol w:w="2268"/>
      </w:tblGrid>
      <w:tr w:rsidR="00BF7A71" w:rsidRPr="00B123AD" w14:paraId="36B13BB6" w14:textId="77777777" w:rsidTr="00BF7A71">
        <w:tc>
          <w:tcPr>
            <w:tcW w:w="1985" w:type="dxa"/>
            <w:vAlign w:val="center"/>
          </w:tcPr>
          <w:p w14:paraId="48E06BF3" w14:textId="77777777" w:rsidR="00BF7A71" w:rsidRPr="00BF7A71" w:rsidRDefault="00BF7A71" w:rsidP="00BF7A71">
            <w:pPr>
              <w:jc w:val="center"/>
              <w:rPr>
                <w:b/>
                <w:bCs/>
                <w:sz w:val="20"/>
                <w:szCs w:val="20"/>
              </w:rPr>
            </w:pPr>
            <w:r w:rsidRPr="00BF7A71">
              <w:rPr>
                <w:b/>
                <w:bCs/>
                <w:sz w:val="20"/>
                <w:szCs w:val="20"/>
              </w:rPr>
              <w:t>Sources large bande</w:t>
            </w:r>
          </w:p>
        </w:tc>
        <w:tc>
          <w:tcPr>
            <w:tcW w:w="2126" w:type="dxa"/>
            <w:vAlign w:val="center"/>
          </w:tcPr>
          <w:p w14:paraId="649A3552" w14:textId="782420FA" w:rsidR="00BF7A71" w:rsidRPr="00BF7A71" w:rsidRDefault="00BF7A71" w:rsidP="00BF7A71">
            <w:pPr>
              <w:jc w:val="center"/>
              <w:rPr>
                <w:b/>
                <w:bCs/>
                <w:sz w:val="20"/>
                <w:szCs w:val="20"/>
              </w:rPr>
            </w:pPr>
            <w:r w:rsidRPr="00BF7A71">
              <w:rPr>
                <w:b/>
                <w:bCs/>
                <w:sz w:val="20"/>
                <w:szCs w:val="20"/>
              </w:rPr>
              <w:t>Fréquence minimale pour S</w:t>
            </w:r>
            <w:r w:rsidRPr="00BF7A71">
              <w:rPr>
                <w:b/>
                <w:bCs/>
                <w:sz w:val="20"/>
                <w:szCs w:val="20"/>
                <w:vertAlign w:val="subscript"/>
              </w:rPr>
              <w:t>11</w:t>
            </w:r>
            <w:r w:rsidRPr="00BF7A71">
              <w:rPr>
                <w:b/>
                <w:bCs/>
                <w:sz w:val="20"/>
                <w:szCs w:val="20"/>
              </w:rPr>
              <w:t xml:space="preserve"> &lt; </w:t>
            </w:r>
            <w:r w:rsidRPr="00BF7A71">
              <w:rPr>
                <w:b/>
                <w:bCs/>
                <w:sz w:val="20"/>
                <w:szCs w:val="20"/>
              </w:rPr>
              <w:lastRenderedPageBreak/>
              <w:t>-10dB pour une antenne dont la plus grande dimension est 30 cm</w:t>
            </w:r>
          </w:p>
        </w:tc>
        <w:tc>
          <w:tcPr>
            <w:tcW w:w="2127" w:type="dxa"/>
            <w:vAlign w:val="center"/>
          </w:tcPr>
          <w:p w14:paraId="14FFC8DD" w14:textId="77777777" w:rsidR="00BF7A71" w:rsidRPr="00BF7A71" w:rsidRDefault="00BF7A71" w:rsidP="00BF7A71">
            <w:pPr>
              <w:jc w:val="center"/>
              <w:rPr>
                <w:b/>
                <w:bCs/>
                <w:sz w:val="20"/>
                <w:szCs w:val="20"/>
              </w:rPr>
            </w:pPr>
            <w:r w:rsidRPr="00BF7A71">
              <w:rPr>
                <w:b/>
                <w:bCs/>
                <w:sz w:val="20"/>
                <w:szCs w:val="20"/>
              </w:rPr>
              <w:lastRenderedPageBreak/>
              <w:t>Polarisation</w:t>
            </w:r>
          </w:p>
        </w:tc>
        <w:tc>
          <w:tcPr>
            <w:tcW w:w="3118" w:type="dxa"/>
            <w:vAlign w:val="center"/>
          </w:tcPr>
          <w:p w14:paraId="33C97C76" w14:textId="77777777" w:rsidR="00BF7A71" w:rsidRPr="00BF7A71" w:rsidRDefault="00BF7A71" w:rsidP="00BF7A71">
            <w:pPr>
              <w:jc w:val="center"/>
              <w:rPr>
                <w:b/>
                <w:bCs/>
                <w:sz w:val="20"/>
                <w:szCs w:val="20"/>
              </w:rPr>
            </w:pPr>
            <w:r w:rsidRPr="00BF7A71">
              <w:rPr>
                <w:b/>
                <w:bCs/>
                <w:sz w:val="20"/>
                <w:szCs w:val="20"/>
              </w:rPr>
              <w:t xml:space="preserve">Valeur de gain réalisé remarquable pour une </w:t>
            </w:r>
            <w:r w:rsidRPr="00BF7A71">
              <w:rPr>
                <w:b/>
                <w:bCs/>
                <w:sz w:val="20"/>
                <w:szCs w:val="20"/>
              </w:rPr>
              <w:lastRenderedPageBreak/>
              <w:t>antenne dont la plus grande dimension est 30 cm</w:t>
            </w:r>
          </w:p>
        </w:tc>
        <w:tc>
          <w:tcPr>
            <w:tcW w:w="2268" w:type="dxa"/>
            <w:vAlign w:val="center"/>
          </w:tcPr>
          <w:p w14:paraId="53B87ADB" w14:textId="77777777" w:rsidR="00BF7A71" w:rsidRPr="00BF7A71" w:rsidRDefault="00BF7A71" w:rsidP="00BF7A71">
            <w:pPr>
              <w:jc w:val="center"/>
              <w:rPr>
                <w:b/>
                <w:bCs/>
                <w:sz w:val="20"/>
                <w:szCs w:val="20"/>
              </w:rPr>
            </w:pPr>
            <w:r w:rsidRPr="00BF7A71">
              <w:rPr>
                <w:b/>
                <w:bCs/>
                <w:sz w:val="20"/>
                <w:szCs w:val="20"/>
              </w:rPr>
              <w:lastRenderedPageBreak/>
              <w:t>Rayonnement</w:t>
            </w:r>
          </w:p>
        </w:tc>
      </w:tr>
      <w:tr w:rsidR="00BF7A71" w:rsidRPr="0079105A" w14:paraId="4F9B251E" w14:textId="77777777" w:rsidTr="00BF7A71">
        <w:tc>
          <w:tcPr>
            <w:tcW w:w="1985" w:type="dxa"/>
            <w:vAlign w:val="center"/>
          </w:tcPr>
          <w:p w14:paraId="484C752E" w14:textId="369F6340" w:rsidR="00BF7A71" w:rsidRPr="00BF7A71" w:rsidRDefault="00BF7A71" w:rsidP="00BF7A71">
            <w:pPr>
              <w:jc w:val="center"/>
              <w:rPr>
                <w:sz w:val="20"/>
                <w:szCs w:val="20"/>
              </w:rPr>
            </w:pPr>
            <w:r w:rsidRPr="00BF7A71">
              <w:rPr>
                <w:bCs/>
                <w:sz w:val="20"/>
                <w:szCs w:val="20"/>
              </w:rPr>
              <w:t>Antenne spirale circulaire d’Archimède</w:t>
            </w:r>
            <w:r w:rsidR="00471D96">
              <w:rPr>
                <w:rStyle w:val="Appelnotedebasdep"/>
                <w:bCs/>
                <w:sz w:val="20"/>
                <w:szCs w:val="20"/>
              </w:rPr>
              <w:footnoteReference w:id="7"/>
            </w:r>
          </w:p>
        </w:tc>
        <w:tc>
          <w:tcPr>
            <w:tcW w:w="2126" w:type="dxa"/>
            <w:vAlign w:val="center"/>
          </w:tcPr>
          <w:p w14:paraId="38384B2A" w14:textId="77777777" w:rsidR="00BF7A71" w:rsidRPr="00BF7A71" w:rsidRDefault="00BF7A71" w:rsidP="00BF7A71">
            <w:pPr>
              <w:jc w:val="center"/>
              <w:rPr>
                <w:bCs/>
                <w:sz w:val="20"/>
                <w:szCs w:val="20"/>
              </w:rPr>
            </w:pPr>
            <w:r w:rsidRPr="00BF7A71">
              <w:rPr>
                <w:bCs/>
                <w:sz w:val="20"/>
                <w:szCs w:val="20"/>
              </w:rPr>
              <w:t>333 MHz</w:t>
            </w:r>
          </w:p>
        </w:tc>
        <w:tc>
          <w:tcPr>
            <w:tcW w:w="2127" w:type="dxa"/>
            <w:vAlign w:val="center"/>
          </w:tcPr>
          <w:p w14:paraId="70BEA8A2" w14:textId="77777777" w:rsidR="00BF7A71" w:rsidRPr="00BF7A71" w:rsidRDefault="00BF7A71" w:rsidP="00BF7A71">
            <w:pPr>
              <w:jc w:val="center"/>
              <w:rPr>
                <w:bCs/>
                <w:sz w:val="20"/>
                <w:szCs w:val="20"/>
              </w:rPr>
            </w:pPr>
            <w:r w:rsidRPr="00BF7A71">
              <w:rPr>
                <w:bCs/>
                <w:sz w:val="20"/>
                <w:szCs w:val="20"/>
              </w:rPr>
              <w:t>Circulaire ou double polarisation linéaire</w:t>
            </w:r>
          </w:p>
        </w:tc>
        <w:tc>
          <w:tcPr>
            <w:tcW w:w="3118" w:type="dxa"/>
            <w:vAlign w:val="center"/>
          </w:tcPr>
          <w:p w14:paraId="5D5830C8" w14:textId="77777777" w:rsidR="00BF7A71" w:rsidRPr="00BF7A71" w:rsidRDefault="00BF7A71" w:rsidP="00BF7A71">
            <w:pPr>
              <w:jc w:val="center"/>
              <w:rPr>
                <w:rFonts w:cs="Arial"/>
                <w:bCs/>
                <w:sz w:val="20"/>
                <w:szCs w:val="20"/>
              </w:rPr>
            </w:pPr>
            <w:r w:rsidRPr="00BF7A71">
              <w:rPr>
                <w:rFonts w:cs="Arial"/>
                <w:bCs/>
                <w:sz w:val="20"/>
                <w:szCs w:val="20"/>
              </w:rPr>
              <w:t xml:space="preserve">4 </w:t>
            </w:r>
            <w:proofErr w:type="spellStart"/>
            <w:r w:rsidRPr="00BF7A71">
              <w:rPr>
                <w:rFonts w:cs="Arial"/>
                <w:bCs/>
                <w:sz w:val="20"/>
                <w:szCs w:val="20"/>
              </w:rPr>
              <w:t>dBi</w:t>
            </w:r>
            <w:proofErr w:type="spellEnd"/>
            <w:r w:rsidRPr="00BF7A71">
              <w:rPr>
                <w:rFonts w:cs="Arial"/>
                <w:bCs/>
                <w:sz w:val="20"/>
                <w:szCs w:val="20"/>
              </w:rPr>
              <w:t xml:space="preserve"> à partir de 400 MHz</w:t>
            </w:r>
          </w:p>
          <w:p w14:paraId="1B545215" w14:textId="4A01DD0F" w:rsidR="00BF7A71" w:rsidRPr="00BF7A71" w:rsidRDefault="00BF7A71" w:rsidP="00BF7A71">
            <w:pPr>
              <w:jc w:val="center"/>
              <w:rPr>
                <w:rFonts w:eastAsiaTheme="minorEastAsia"/>
                <w:bCs/>
                <w:sz w:val="20"/>
                <w:szCs w:val="20"/>
              </w:rPr>
            </w:pPr>
            <w:r w:rsidRPr="00BF7A71">
              <w:rPr>
                <w:rFonts w:cs="Arial"/>
                <w:bCs/>
                <w:sz w:val="20"/>
                <w:szCs w:val="20"/>
              </w:rPr>
              <w:t>&gt;</w:t>
            </w:r>
            <w:r w:rsidR="00471D96">
              <w:rPr>
                <w:rFonts w:cs="Arial"/>
                <w:bCs/>
                <w:sz w:val="20"/>
                <w:szCs w:val="20"/>
              </w:rPr>
              <w:t xml:space="preserve"> </w:t>
            </w:r>
            <w:r w:rsidRPr="00BF7A71">
              <w:rPr>
                <w:rFonts w:cs="Arial"/>
                <w:bCs/>
                <w:sz w:val="20"/>
                <w:szCs w:val="20"/>
              </w:rPr>
              <w:t xml:space="preserve">-20 </w:t>
            </w:r>
            <w:proofErr w:type="spellStart"/>
            <w:r w:rsidRPr="00BF7A71">
              <w:rPr>
                <w:rFonts w:cs="Arial"/>
                <w:bCs/>
                <w:sz w:val="20"/>
                <w:szCs w:val="20"/>
              </w:rPr>
              <w:t>dBi</w:t>
            </w:r>
            <w:proofErr w:type="spellEnd"/>
            <w:r w:rsidRPr="00BF7A71">
              <w:rPr>
                <w:rFonts w:cs="Arial"/>
                <w:bCs/>
                <w:sz w:val="20"/>
                <w:szCs w:val="20"/>
              </w:rPr>
              <w:t xml:space="preserve"> à partir de 150 MHz</w:t>
            </w:r>
          </w:p>
        </w:tc>
        <w:tc>
          <w:tcPr>
            <w:tcW w:w="2268" w:type="dxa"/>
            <w:vMerge w:val="restart"/>
            <w:vAlign w:val="center"/>
          </w:tcPr>
          <w:p w14:paraId="0CDDB8EA" w14:textId="77777777" w:rsidR="00BF7A71" w:rsidRPr="00BF7A71" w:rsidRDefault="00BF7A71" w:rsidP="00BF7A71">
            <w:pPr>
              <w:jc w:val="center"/>
              <w:rPr>
                <w:rFonts w:cs="Arial"/>
                <w:bCs/>
                <w:sz w:val="20"/>
                <w:szCs w:val="20"/>
              </w:rPr>
            </w:pPr>
            <w:r w:rsidRPr="00BF7A71">
              <w:rPr>
                <w:rFonts w:cs="Arial"/>
                <w:bCs/>
                <w:sz w:val="20"/>
                <w:szCs w:val="20"/>
              </w:rPr>
              <w:t>Bidirectionnel sans plan réflecteur</w:t>
            </w:r>
          </w:p>
          <w:p w14:paraId="310B8ED9" w14:textId="77777777" w:rsidR="00BF7A71" w:rsidRPr="00BF7A71" w:rsidRDefault="00BF7A71" w:rsidP="00BF7A71">
            <w:pPr>
              <w:jc w:val="center"/>
              <w:rPr>
                <w:bCs/>
                <w:sz w:val="20"/>
                <w:szCs w:val="20"/>
              </w:rPr>
            </w:pPr>
            <w:r w:rsidRPr="00BF7A71">
              <w:rPr>
                <w:rFonts w:cs="Arial"/>
                <w:bCs/>
                <w:sz w:val="20"/>
                <w:szCs w:val="20"/>
              </w:rPr>
              <w:t>Directif avec un plan réflecteur</w:t>
            </w:r>
          </w:p>
        </w:tc>
      </w:tr>
      <w:tr w:rsidR="00BF7A71" w:rsidRPr="001706BF" w14:paraId="70A8D42B" w14:textId="77777777" w:rsidTr="00471D96">
        <w:trPr>
          <w:trHeight w:val="685"/>
        </w:trPr>
        <w:tc>
          <w:tcPr>
            <w:tcW w:w="1985" w:type="dxa"/>
            <w:vAlign w:val="center"/>
          </w:tcPr>
          <w:p w14:paraId="0DEBD6C7" w14:textId="1C3067DB" w:rsidR="00BF7A71" w:rsidRPr="00BF7A71" w:rsidRDefault="00BF7A71" w:rsidP="00BF7A71">
            <w:pPr>
              <w:jc w:val="center"/>
              <w:rPr>
                <w:sz w:val="20"/>
                <w:szCs w:val="20"/>
              </w:rPr>
            </w:pPr>
            <w:r w:rsidRPr="00BF7A71">
              <w:rPr>
                <w:bCs/>
                <w:sz w:val="20"/>
                <w:szCs w:val="20"/>
              </w:rPr>
              <w:t>Antenne sinueuse</w:t>
            </w:r>
            <w:r w:rsidR="00471D96">
              <w:rPr>
                <w:rStyle w:val="Appelnotedebasdep"/>
                <w:bCs/>
                <w:sz w:val="20"/>
                <w:szCs w:val="20"/>
              </w:rPr>
              <w:footnoteReference w:id="8"/>
            </w:r>
          </w:p>
        </w:tc>
        <w:tc>
          <w:tcPr>
            <w:tcW w:w="2126" w:type="dxa"/>
            <w:vAlign w:val="center"/>
          </w:tcPr>
          <w:p w14:paraId="2B9B52D5" w14:textId="77777777" w:rsidR="00BF7A71" w:rsidRPr="00BF7A71" w:rsidRDefault="00BF7A71" w:rsidP="00BF7A71">
            <w:pPr>
              <w:jc w:val="center"/>
              <w:rPr>
                <w:bCs/>
                <w:sz w:val="20"/>
                <w:szCs w:val="20"/>
              </w:rPr>
            </w:pPr>
            <w:r w:rsidRPr="00BF7A71">
              <w:rPr>
                <w:bCs/>
                <w:sz w:val="20"/>
                <w:szCs w:val="20"/>
              </w:rPr>
              <w:t>420 MHz</w:t>
            </w:r>
          </w:p>
        </w:tc>
        <w:tc>
          <w:tcPr>
            <w:tcW w:w="2127" w:type="dxa"/>
            <w:vAlign w:val="center"/>
          </w:tcPr>
          <w:p w14:paraId="32095793" w14:textId="77777777" w:rsidR="00BF7A71" w:rsidRPr="00BF7A71" w:rsidRDefault="00BF7A71" w:rsidP="00BF7A71">
            <w:pPr>
              <w:jc w:val="center"/>
              <w:rPr>
                <w:bCs/>
                <w:sz w:val="20"/>
                <w:szCs w:val="20"/>
              </w:rPr>
            </w:pPr>
            <w:r w:rsidRPr="00BF7A71">
              <w:rPr>
                <w:bCs/>
                <w:sz w:val="20"/>
                <w:szCs w:val="20"/>
              </w:rPr>
              <w:t>Double polarisation linéaire</w:t>
            </w:r>
          </w:p>
        </w:tc>
        <w:tc>
          <w:tcPr>
            <w:tcW w:w="3118" w:type="dxa"/>
            <w:vAlign w:val="center"/>
          </w:tcPr>
          <w:p w14:paraId="2B716F35" w14:textId="77777777" w:rsidR="00BF7A71" w:rsidRPr="00BF7A71" w:rsidRDefault="00BF7A71" w:rsidP="00BF7A71">
            <w:pPr>
              <w:jc w:val="center"/>
              <w:rPr>
                <w:rFonts w:cs="Arial"/>
                <w:bCs/>
                <w:sz w:val="20"/>
                <w:szCs w:val="20"/>
              </w:rPr>
            </w:pPr>
            <w:r w:rsidRPr="00BF7A71">
              <w:rPr>
                <w:rFonts w:cs="Arial"/>
                <w:bCs/>
                <w:sz w:val="20"/>
                <w:szCs w:val="20"/>
              </w:rPr>
              <w:t xml:space="preserve">2-3 </w:t>
            </w:r>
            <w:proofErr w:type="spellStart"/>
            <w:r w:rsidRPr="00BF7A71">
              <w:rPr>
                <w:rFonts w:cs="Arial"/>
                <w:bCs/>
                <w:sz w:val="20"/>
                <w:szCs w:val="20"/>
              </w:rPr>
              <w:t>dBi</w:t>
            </w:r>
            <w:proofErr w:type="spellEnd"/>
            <w:r w:rsidRPr="00BF7A71">
              <w:rPr>
                <w:rFonts w:cs="Arial"/>
                <w:bCs/>
                <w:sz w:val="20"/>
                <w:szCs w:val="20"/>
              </w:rPr>
              <w:t xml:space="preserve"> à partir de 420 MHz</w:t>
            </w:r>
          </w:p>
          <w:p w14:paraId="39C40A33" w14:textId="77777777" w:rsidR="00BF7A71" w:rsidRPr="00BF7A71" w:rsidRDefault="00BF7A71" w:rsidP="00BF7A71">
            <w:pPr>
              <w:jc w:val="center"/>
              <w:rPr>
                <w:rFonts w:eastAsiaTheme="minorEastAsia"/>
                <w:bCs/>
                <w:sz w:val="20"/>
                <w:szCs w:val="20"/>
              </w:rPr>
            </w:pPr>
            <w:r w:rsidRPr="00BF7A71">
              <w:rPr>
                <w:rFonts w:cs="Arial"/>
                <w:bCs/>
                <w:sz w:val="20"/>
                <w:szCs w:val="20"/>
              </w:rPr>
              <w:t xml:space="preserve">&gt; -20 </w:t>
            </w:r>
            <w:proofErr w:type="spellStart"/>
            <w:r w:rsidRPr="00BF7A71">
              <w:rPr>
                <w:rFonts w:cs="Arial"/>
                <w:bCs/>
                <w:sz w:val="20"/>
                <w:szCs w:val="20"/>
              </w:rPr>
              <w:t>dBi</w:t>
            </w:r>
            <w:proofErr w:type="spellEnd"/>
            <w:r w:rsidRPr="00BF7A71">
              <w:rPr>
                <w:rFonts w:cs="Arial"/>
                <w:bCs/>
                <w:sz w:val="20"/>
                <w:szCs w:val="20"/>
              </w:rPr>
              <w:t xml:space="preserve"> à partir de 150 MHz</w:t>
            </w:r>
          </w:p>
        </w:tc>
        <w:tc>
          <w:tcPr>
            <w:tcW w:w="2268" w:type="dxa"/>
            <w:vMerge/>
            <w:vAlign w:val="center"/>
          </w:tcPr>
          <w:p w14:paraId="30C822BA" w14:textId="77777777" w:rsidR="00BF7A71" w:rsidRPr="00BF7A71" w:rsidRDefault="00BF7A71" w:rsidP="00BF7A71">
            <w:pPr>
              <w:jc w:val="center"/>
              <w:rPr>
                <w:bCs/>
                <w:sz w:val="20"/>
                <w:szCs w:val="20"/>
              </w:rPr>
            </w:pPr>
          </w:p>
        </w:tc>
      </w:tr>
      <w:tr w:rsidR="00BF7A71" w:rsidRPr="0079105A" w14:paraId="5A747EB5" w14:textId="77777777" w:rsidTr="00BF7A71">
        <w:trPr>
          <w:trHeight w:val="1539"/>
        </w:trPr>
        <w:tc>
          <w:tcPr>
            <w:tcW w:w="1985" w:type="dxa"/>
            <w:vAlign w:val="center"/>
          </w:tcPr>
          <w:p w14:paraId="17E060C5" w14:textId="41BCF3FC" w:rsidR="00BF7A71" w:rsidRPr="00BF7A71" w:rsidRDefault="00BF7A71" w:rsidP="00BF7A71">
            <w:pPr>
              <w:jc w:val="center"/>
              <w:rPr>
                <w:sz w:val="20"/>
                <w:szCs w:val="20"/>
              </w:rPr>
            </w:pPr>
            <w:r w:rsidRPr="00BF7A71">
              <w:rPr>
                <w:bCs/>
                <w:sz w:val="20"/>
                <w:szCs w:val="20"/>
              </w:rPr>
              <w:t>Antenne dipôle épais</w:t>
            </w:r>
            <w:r w:rsidR="00471D96">
              <w:rPr>
                <w:rStyle w:val="Appelnotedebasdep"/>
                <w:bCs/>
                <w:sz w:val="20"/>
                <w:szCs w:val="20"/>
              </w:rPr>
              <w:footnoteReference w:id="9"/>
            </w:r>
          </w:p>
        </w:tc>
        <w:tc>
          <w:tcPr>
            <w:tcW w:w="2126" w:type="dxa"/>
            <w:vAlign w:val="center"/>
          </w:tcPr>
          <w:p w14:paraId="15ED35D1" w14:textId="77777777" w:rsidR="00BF7A71" w:rsidRPr="00BF7A71" w:rsidRDefault="00BF7A71" w:rsidP="00BF7A71">
            <w:pPr>
              <w:jc w:val="center"/>
              <w:rPr>
                <w:bCs/>
                <w:sz w:val="20"/>
                <w:szCs w:val="20"/>
              </w:rPr>
            </w:pPr>
            <w:r w:rsidRPr="00BF7A71">
              <w:rPr>
                <w:bCs/>
                <w:sz w:val="20"/>
                <w:szCs w:val="20"/>
              </w:rPr>
              <w:t>450 MHz</w:t>
            </w:r>
          </w:p>
        </w:tc>
        <w:tc>
          <w:tcPr>
            <w:tcW w:w="2127" w:type="dxa"/>
            <w:vAlign w:val="center"/>
          </w:tcPr>
          <w:p w14:paraId="684E2B86" w14:textId="77777777" w:rsidR="00BF7A71" w:rsidRPr="00BF7A71" w:rsidRDefault="00BF7A71" w:rsidP="00BF7A71">
            <w:pPr>
              <w:jc w:val="center"/>
              <w:rPr>
                <w:bCs/>
                <w:sz w:val="20"/>
                <w:szCs w:val="20"/>
              </w:rPr>
            </w:pPr>
            <w:r w:rsidRPr="00BF7A71">
              <w:rPr>
                <w:bCs/>
                <w:sz w:val="20"/>
                <w:szCs w:val="20"/>
              </w:rPr>
              <w:t>Linéaire</w:t>
            </w:r>
          </w:p>
        </w:tc>
        <w:tc>
          <w:tcPr>
            <w:tcW w:w="3118" w:type="dxa"/>
            <w:vAlign w:val="center"/>
          </w:tcPr>
          <w:p w14:paraId="19E89EAE" w14:textId="77777777" w:rsidR="00BF7A71" w:rsidRPr="00BF7A71" w:rsidRDefault="00BF7A71" w:rsidP="00BF7A71">
            <w:pPr>
              <w:jc w:val="center"/>
              <w:rPr>
                <w:rFonts w:cs="Arial"/>
                <w:bCs/>
                <w:sz w:val="20"/>
                <w:szCs w:val="20"/>
              </w:rPr>
            </w:pPr>
            <w:r w:rsidRPr="00BF7A71">
              <w:rPr>
                <w:rFonts w:cs="Arial"/>
                <w:bCs/>
                <w:sz w:val="20"/>
                <w:szCs w:val="20"/>
              </w:rPr>
              <w:t xml:space="preserve">2 </w:t>
            </w:r>
            <w:proofErr w:type="spellStart"/>
            <w:r w:rsidRPr="00BF7A71">
              <w:rPr>
                <w:rFonts w:cs="Arial"/>
                <w:bCs/>
                <w:sz w:val="20"/>
                <w:szCs w:val="20"/>
              </w:rPr>
              <w:t>dBi</w:t>
            </w:r>
            <w:proofErr w:type="spellEnd"/>
            <w:r w:rsidRPr="00BF7A71">
              <w:rPr>
                <w:rFonts w:cs="Arial"/>
                <w:bCs/>
                <w:sz w:val="20"/>
                <w:szCs w:val="20"/>
              </w:rPr>
              <w:t xml:space="preserve"> à partir de 450 MHz</w:t>
            </w:r>
          </w:p>
          <w:p w14:paraId="0C1C3B60" w14:textId="77777777" w:rsidR="00BF7A71" w:rsidRPr="00BF7A71" w:rsidRDefault="00BF7A71" w:rsidP="00BF7A71">
            <w:pPr>
              <w:jc w:val="center"/>
              <w:rPr>
                <w:bCs/>
                <w:sz w:val="20"/>
                <w:szCs w:val="20"/>
              </w:rPr>
            </w:pPr>
            <w:r w:rsidRPr="00BF7A71">
              <w:rPr>
                <w:rFonts w:cs="Arial"/>
                <w:bCs/>
                <w:sz w:val="20"/>
                <w:szCs w:val="20"/>
              </w:rPr>
              <w:t xml:space="preserve">&gt; -20 </w:t>
            </w:r>
            <w:proofErr w:type="spellStart"/>
            <w:r w:rsidRPr="00BF7A71">
              <w:rPr>
                <w:rFonts w:cs="Arial"/>
                <w:bCs/>
                <w:sz w:val="20"/>
                <w:szCs w:val="20"/>
              </w:rPr>
              <w:t>dBi</w:t>
            </w:r>
            <w:proofErr w:type="spellEnd"/>
            <w:r w:rsidRPr="00BF7A71">
              <w:rPr>
                <w:rFonts w:cs="Arial"/>
                <w:bCs/>
                <w:sz w:val="20"/>
                <w:szCs w:val="20"/>
              </w:rPr>
              <w:t xml:space="preserve"> à partir de 150 MHz</w:t>
            </w:r>
          </w:p>
        </w:tc>
        <w:tc>
          <w:tcPr>
            <w:tcW w:w="2268" w:type="dxa"/>
            <w:vAlign w:val="center"/>
          </w:tcPr>
          <w:p w14:paraId="6C32F910" w14:textId="77777777" w:rsidR="002863EE" w:rsidRDefault="00BF7A71" w:rsidP="00BF7A71">
            <w:pPr>
              <w:jc w:val="center"/>
              <w:rPr>
                <w:rFonts w:cs="Arial"/>
                <w:bCs/>
                <w:sz w:val="20"/>
                <w:szCs w:val="20"/>
              </w:rPr>
            </w:pPr>
            <w:r w:rsidRPr="00BF7A71">
              <w:rPr>
                <w:rFonts w:cs="Arial"/>
                <w:bCs/>
                <w:sz w:val="20"/>
                <w:szCs w:val="20"/>
              </w:rPr>
              <w:t>Omnidirectionnel</w:t>
            </w:r>
          </w:p>
          <w:p w14:paraId="321E9443" w14:textId="064DA802" w:rsidR="00BF7A71" w:rsidRPr="00BF7A71" w:rsidRDefault="00BF7A71" w:rsidP="00BF7A71">
            <w:pPr>
              <w:jc w:val="center"/>
              <w:rPr>
                <w:rFonts w:cs="Arial"/>
                <w:bCs/>
                <w:sz w:val="20"/>
                <w:szCs w:val="20"/>
              </w:rPr>
            </w:pPr>
            <w:r w:rsidRPr="00BF7A71">
              <w:rPr>
                <w:rFonts w:cs="Arial"/>
                <w:bCs/>
                <w:sz w:val="20"/>
                <w:szCs w:val="20"/>
              </w:rPr>
              <w:t xml:space="preserve">(2 </w:t>
            </w:r>
            <w:proofErr w:type="spellStart"/>
            <w:r w:rsidRPr="00BF7A71">
              <w:rPr>
                <w:rFonts w:cs="Arial"/>
                <w:bCs/>
                <w:sz w:val="20"/>
                <w:szCs w:val="20"/>
              </w:rPr>
              <w:t>dBi</w:t>
            </w:r>
            <w:proofErr w:type="spellEnd"/>
            <w:r w:rsidRPr="00BF7A71">
              <w:rPr>
                <w:rFonts w:cs="Arial"/>
                <w:bCs/>
                <w:sz w:val="20"/>
                <w:szCs w:val="20"/>
              </w:rPr>
              <w:t>)</w:t>
            </w:r>
          </w:p>
          <w:p w14:paraId="5A2AA5A1" w14:textId="77777777" w:rsidR="00BF7A71" w:rsidRPr="00BF7A71" w:rsidRDefault="00BF7A71" w:rsidP="00BF7A71">
            <w:pPr>
              <w:jc w:val="center"/>
              <w:rPr>
                <w:bCs/>
                <w:sz w:val="20"/>
                <w:szCs w:val="20"/>
              </w:rPr>
            </w:pPr>
            <w:r w:rsidRPr="00BF7A71">
              <w:rPr>
                <w:rFonts w:cs="Arial"/>
                <w:bCs/>
                <w:sz w:val="20"/>
                <w:szCs w:val="20"/>
              </w:rPr>
              <w:t xml:space="preserve">Directif (5 </w:t>
            </w:r>
            <w:proofErr w:type="spellStart"/>
            <w:r w:rsidRPr="00BF7A71">
              <w:rPr>
                <w:rFonts w:cs="Arial"/>
                <w:bCs/>
                <w:sz w:val="20"/>
                <w:szCs w:val="20"/>
              </w:rPr>
              <w:t>dBi</w:t>
            </w:r>
            <w:proofErr w:type="spellEnd"/>
            <w:r w:rsidRPr="00BF7A71">
              <w:rPr>
                <w:rFonts w:cs="Arial"/>
                <w:bCs/>
                <w:sz w:val="20"/>
                <w:szCs w:val="20"/>
              </w:rPr>
              <w:t>) avec utilisation d’un plan réflecteur avec un impact sur la bande</w:t>
            </w:r>
          </w:p>
        </w:tc>
      </w:tr>
      <w:tr w:rsidR="00BF7A71" w:rsidRPr="0079105A" w14:paraId="1F4D7ECC" w14:textId="77777777" w:rsidTr="00471D96">
        <w:trPr>
          <w:trHeight w:val="1480"/>
        </w:trPr>
        <w:tc>
          <w:tcPr>
            <w:tcW w:w="1985" w:type="dxa"/>
            <w:vAlign w:val="center"/>
          </w:tcPr>
          <w:p w14:paraId="422DCD9B" w14:textId="72C30014" w:rsidR="00BF7A71" w:rsidRPr="00BF7A71" w:rsidRDefault="00BF7A71" w:rsidP="00BF7A71">
            <w:pPr>
              <w:jc w:val="center"/>
              <w:rPr>
                <w:sz w:val="20"/>
                <w:szCs w:val="20"/>
              </w:rPr>
            </w:pPr>
            <w:r w:rsidRPr="00BF7A71">
              <w:rPr>
                <w:bCs/>
                <w:sz w:val="20"/>
                <w:szCs w:val="20"/>
              </w:rPr>
              <w:t>Antenne Vivaldi</w:t>
            </w:r>
            <w:r w:rsidR="00471D96">
              <w:rPr>
                <w:rStyle w:val="Appelnotedebasdep"/>
                <w:bCs/>
                <w:sz w:val="20"/>
                <w:szCs w:val="20"/>
              </w:rPr>
              <w:footnoteReference w:id="10"/>
            </w:r>
          </w:p>
        </w:tc>
        <w:tc>
          <w:tcPr>
            <w:tcW w:w="2126" w:type="dxa"/>
            <w:vAlign w:val="center"/>
          </w:tcPr>
          <w:p w14:paraId="723583B4" w14:textId="77777777" w:rsidR="00BF7A71" w:rsidRPr="00BF7A71" w:rsidRDefault="00BF7A71" w:rsidP="00BF7A71">
            <w:pPr>
              <w:jc w:val="center"/>
              <w:rPr>
                <w:sz w:val="20"/>
                <w:szCs w:val="20"/>
              </w:rPr>
            </w:pPr>
            <w:r w:rsidRPr="00BF7A71">
              <w:rPr>
                <w:sz w:val="20"/>
                <w:szCs w:val="20"/>
              </w:rPr>
              <w:t>800 MHz</w:t>
            </w:r>
          </w:p>
        </w:tc>
        <w:tc>
          <w:tcPr>
            <w:tcW w:w="2127" w:type="dxa"/>
            <w:vAlign w:val="center"/>
          </w:tcPr>
          <w:p w14:paraId="51C74F7C" w14:textId="77777777" w:rsidR="00BF7A71" w:rsidRPr="00BF7A71" w:rsidRDefault="00BF7A71" w:rsidP="00BF7A71">
            <w:pPr>
              <w:jc w:val="center"/>
              <w:rPr>
                <w:sz w:val="20"/>
                <w:szCs w:val="20"/>
              </w:rPr>
            </w:pPr>
            <w:r w:rsidRPr="00BF7A71">
              <w:rPr>
                <w:sz w:val="20"/>
                <w:szCs w:val="20"/>
              </w:rPr>
              <w:t>Linéaire</w:t>
            </w:r>
          </w:p>
        </w:tc>
        <w:tc>
          <w:tcPr>
            <w:tcW w:w="3118" w:type="dxa"/>
            <w:vAlign w:val="center"/>
          </w:tcPr>
          <w:p w14:paraId="664133CB" w14:textId="27AAB7C3" w:rsidR="00BF7A71" w:rsidRPr="00BF7A71" w:rsidRDefault="00806B9B" w:rsidP="00BF7A71">
            <w:pPr>
              <w:jc w:val="center"/>
              <w:rPr>
                <w:rFonts w:cs="Arial"/>
                <w:bCs/>
                <w:sz w:val="20"/>
                <w:szCs w:val="20"/>
              </w:rPr>
            </w:pPr>
            <w:r>
              <w:rPr>
                <w:rFonts w:cs="Arial"/>
                <w:bCs/>
                <w:sz w:val="20"/>
                <w:szCs w:val="20"/>
              </w:rPr>
              <w:t xml:space="preserve">G = -5dBi </w:t>
            </w:r>
            <w:r w:rsidR="00BF7A71" w:rsidRPr="00BF7A71">
              <w:rPr>
                <w:rFonts w:cs="Arial"/>
                <w:bCs/>
                <w:sz w:val="20"/>
                <w:szCs w:val="20"/>
              </w:rPr>
              <w:t>à 330 MHz.</w:t>
            </w:r>
          </w:p>
          <w:p w14:paraId="6E6CD43A" w14:textId="05E31D14" w:rsidR="00BF7A71" w:rsidRPr="00BF7A71" w:rsidRDefault="00806B9B" w:rsidP="00BF7A71">
            <w:pPr>
              <w:jc w:val="center"/>
              <w:rPr>
                <w:rFonts w:cs="Arial"/>
                <w:bCs/>
                <w:sz w:val="20"/>
                <w:szCs w:val="20"/>
              </w:rPr>
            </w:pPr>
            <w:r>
              <w:rPr>
                <w:rFonts w:cs="Arial"/>
                <w:bCs/>
                <w:sz w:val="20"/>
                <w:szCs w:val="20"/>
              </w:rPr>
              <w:t xml:space="preserve">G &gt; 2dBi </w:t>
            </w:r>
            <w:r w:rsidR="00BF7A71" w:rsidRPr="00BF7A71">
              <w:rPr>
                <w:rFonts w:cs="Arial"/>
                <w:bCs/>
                <w:sz w:val="20"/>
                <w:szCs w:val="20"/>
              </w:rPr>
              <w:t>à partir de 600 MHz</w:t>
            </w:r>
          </w:p>
          <w:p w14:paraId="60169AF9" w14:textId="77777777" w:rsidR="00BF7A71" w:rsidRPr="00BF7A71" w:rsidRDefault="00BF7A71" w:rsidP="00BF7A71">
            <w:pPr>
              <w:jc w:val="center"/>
              <w:rPr>
                <w:sz w:val="20"/>
                <w:szCs w:val="20"/>
              </w:rPr>
            </w:pPr>
            <w:r w:rsidRPr="00BF7A71">
              <w:rPr>
                <w:rFonts w:cs="Arial"/>
                <w:bCs/>
                <w:sz w:val="20"/>
                <w:szCs w:val="20"/>
              </w:rPr>
              <w:t xml:space="preserve">Pas d’informations disponibles sur la fréquence à partir de laquelle le gain est supérieur à </w:t>
            </w:r>
            <w:r w:rsidRPr="00BF7A71">
              <w:rPr>
                <w:rFonts w:cs="Arial"/>
                <w:bCs/>
                <w:sz w:val="20"/>
                <w:szCs w:val="20"/>
              </w:rPr>
              <w:noBreakHyphen/>
              <w:t xml:space="preserve">20 </w:t>
            </w:r>
            <w:proofErr w:type="spellStart"/>
            <w:r w:rsidRPr="00BF7A71">
              <w:rPr>
                <w:rFonts w:cs="Arial"/>
                <w:bCs/>
                <w:sz w:val="20"/>
                <w:szCs w:val="20"/>
              </w:rPr>
              <w:t>dBi</w:t>
            </w:r>
            <w:proofErr w:type="spellEnd"/>
          </w:p>
        </w:tc>
        <w:tc>
          <w:tcPr>
            <w:tcW w:w="2268" w:type="dxa"/>
            <w:vAlign w:val="center"/>
          </w:tcPr>
          <w:p w14:paraId="5E441D7E" w14:textId="77777777" w:rsidR="00BF7A71" w:rsidRPr="00BF7A71" w:rsidRDefault="00BF7A71" w:rsidP="00BF7A71">
            <w:pPr>
              <w:jc w:val="center"/>
              <w:rPr>
                <w:sz w:val="20"/>
                <w:szCs w:val="20"/>
              </w:rPr>
            </w:pPr>
            <w:r w:rsidRPr="00BF7A71">
              <w:rPr>
                <w:rFonts w:cs="Arial"/>
                <w:bCs/>
                <w:sz w:val="20"/>
                <w:szCs w:val="20"/>
              </w:rPr>
              <w:t>Directif</w:t>
            </w:r>
          </w:p>
        </w:tc>
      </w:tr>
      <w:tr w:rsidR="00BF7A71" w:rsidRPr="001200E2" w14:paraId="46B5C936" w14:textId="77777777" w:rsidTr="00471D96">
        <w:trPr>
          <w:trHeight w:val="1234"/>
        </w:trPr>
        <w:tc>
          <w:tcPr>
            <w:tcW w:w="1985" w:type="dxa"/>
            <w:vAlign w:val="center"/>
          </w:tcPr>
          <w:p w14:paraId="7B062C67" w14:textId="2C8E8A93" w:rsidR="00BF7A71" w:rsidRPr="00BF7A71" w:rsidRDefault="00BF7A71" w:rsidP="00BF7A71">
            <w:pPr>
              <w:jc w:val="center"/>
              <w:rPr>
                <w:sz w:val="20"/>
                <w:szCs w:val="20"/>
              </w:rPr>
            </w:pPr>
            <w:r w:rsidRPr="00BF7A71">
              <w:rPr>
                <w:bCs/>
                <w:sz w:val="20"/>
                <w:szCs w:val="20"/>
              </w:rPr>
              <w:t xml:space="preserve">Antenne </w:t>
            </w:r>
            <w:proofErr w:type="spellStart"/>
            <w:r w:rsidRPr="00BF7A71">
              <w:rPr>
                <w:bCs/>
                <w:sz w:val="20"/>
                <w:szCs w:val="20"/>
              </w:rPr>
              <w:t>notch</w:t>
            </w:r>
            <w:proofErr w:type="spellEnd"/>
            <w:r w:rsidR="00471D96">
              <w:rPr>
                <w:rStyle w:val="Appelnotedebasdep"/>
                <w:bCs/>
                <w:sz w:val="20"/>
                <w:szCs w:val="20"/>
              </w:rPr>
              <w:footnoteReference w:id="11"/>
            </w:r>
          </w:p>
        </w:tc>
        <w:tc>
          <w:tcPr>
            <w:tcW w:w="2126" w:type="dxa"/>
            <w:vAlign w:val="center"/>
          </w:tcPr>
          <w:p w14:paraId="36E25285" w14:textId="77777777" w:rsidR="00BF7A71" w:rsidRPr="00BF7A71" w:rsidRDefault="00BF7A71" w:rsidP="00BF7A71">
            <w:pPr>
              <w:jc w:val="center"/>
              <w:rPr>
                <w:sz w:val="20"/>
                <w:szCs w:val="20"/>
              </w:rPr>
            </w:pPr>
            <w:r w:rsidRPr="00BF7A71">
              <w:rPr>
                <w:sz w:val="20"/>
                <w:szCs w:val="20"/>
              </w:rPr>
              <w:t>120 MHz</w:t>
            </w:r>
          </w:p>
        </w:tc>
        <w:tc>
          <w:tcPr>
            <w:tcW w:w="2127" w:type="dxa"/>
            <w:vAlign w:val="center"/>
          </w:tcPr>
          <w:p w14:paraId="2F8BDE58" w14:textId="77777777" w:rsidR="00BF7A71" w:rsidRPr="00BF7A71" w:rsidRDefault="00BF7A71" w:rsidP="00BF7A71">
            <w:pPr>
              <w:jc w:val="center"/>
              <w:rPr>
                <w:sz w:val="20"/>
                <w:szCs w:val="20"/>
              </w:rPr>
            </w:pPr>
            <w:r w:rsidRPr="00BF7A71">
              <w:rPr>
                <w:sz w:val="20"/>
                <w:szCs w:val="20"/>
              </w:rPr>
              <w:t>Linéaire</w:t>
            </w:r>
          </w:p>
        </w:tc>
        <w:tc>
          <w:tcPr>
            <w:tcW w:w="3118" w:type="dxa"/>
            <w:vAlign w:val="center"/>
          </w:tcPr>
          <w:p w14:paraId="23DD99C8" w14:textId="14C3BE3D" w:rsidR="00BF7A71" w:rsidRPr="00BF7A71" w:rsidRDefault="00806B9B" w:rsidP="00BF7A71">
            <w:pPr>
              <w:jc w:val="center"/>
              <w:rPr>
                <w:rFonts w:cs="Arial"/>
                <w:bCs/>
                <w:sz w:val="20"/>
                <w:szCs w:val="20"/>
              </w:rPr>
            </w:pPr>
            <w:r>
              <w:rPr>
                <w:rFonts w:cs="Arial"/>
                <w:bCs/>
                <w:sz w:val="20"/>
                <w:szCs w:val="20"/>
              </w:rPr>
              <w:t xml:space="preserve">G = 2dBi </w:t>
            </w:r>
            <w:r w:rsidR="00BF7A71" w:rsidRPr="00BF7A71">
              <w:rPr>
                <w:rFonts w:cs="Arial"/>
                <w:bCs/>
                <w:sz w:val="20"/>
                <w:szCs w:val="20"/>
              </w:rPr>
              <w:t>à 120 MHz</w:t>
            </w:r>
          </w:p>
          <w:p w14:paraId="07614FE6" w14:textId="6B177F05" w:rsidR="00BF7A71" w:rsidRPr="00BF7A71" w:rsidRDefault="00BF7A71" w:rsidP="00BF7A71">
            <w:pPr>
              <w:jc w:val="center"/>
              <w:rPr>
                <w:rFonts w:eastAsiaTheme="minorEastAsia"/>
                <w:sz w:val="20"/>
                <w:szCs w:val="20"/>
              </w:rPr>
            </w:pPr>
            <w:r w:rsidRPr="00BF7A71">
              <w:rPr>
                <w:rFonts w:cs="Arial"/>
                <w:bCs/>
                <w:sz w:val="20"/>
                <w:szCs w:val="20"/>
              </w:rPr>
              <w:t xml:space="preserve">&gt; -10 </w:t>
            </w:r>
            <w:proofErr w:type="spellStart"/>
            <w:r w:rsidRPr="00BF7A71">
              <w:rPr>
                <w:rFonts w:cs="Arial"/>
                <w:bCs/>
                <w:sz w:val="20"/>
                <w:szCs w:val="20"/>
              </w:rPr>
              <w:t>dBi</w:t>
            </w:r>
            <w:proofErr w:type="spellEnd"/>
            <w:r w:rsidRPr="00BF7A71">
              <w:rPr>
                <w:rFonts w:cs="Arial"/>
                <w:bCs/>
                <w:sz w:val="20"/>
                <w:szCs w:val="20"/>
              </w:rPr>
              <w:t xml:space="preserve"> à partir de 80 MHz (donnée non disponible de la fréquence pour</w:t>
            </w:r>
            <w:r w:rsidR="00806B9B">
              <w:rPr>
                <w:rFonts w:cs="Arial"/>
                <w:bCs/>
                <w:sz w:val="20"/>
                <w:szCs w:val="20"/>
              </w:rPr>
              <w:t xml:space="preserve"> G &gt; -20dBi</w:t>
            </w:r>
            <w:r w:rsidRPr="00BF7A71">
              <w:rPr>
                <w:rFonts w:cs="Arial"/>
                <w:bCs/>
                <w:sz w:val="20"/>
                <w:szCs w:val="20"/>
              </w:rPr>
              <w:t>)</w:t>
            </w:r>
          </w:p>
        </w:tc>
        <w:tc>
          <w:tcPr>
            <w:tcW w:w="2268" w:type="dxa"/>
            <w:vAlign w:val="center"/>
          </w:tcPr>
          <w:p w14:paraId="3B42CD8C" w14:textId="77777777" w:rsidR="00BF7A71" w:rsidRPr="00BF7A71" w:rsidRDefault="00BF7A71" w:rsidP="00BF7A71">
            <w:pPr>
              <w:jc w:val="center"/>
              <w:rPr>
                <w:rFonts w:cs="Arial"/>
                <w:bCs/>
                <w:sz w:val="20"/>
                <w:szCs w:val="20"/>
              </w:rPr>
            </w:pPr>
            <w:r w:rsidRPr="00BF7A71">
              <w:rPr>
                <w:rFonts w:cs="Arial"/>
                <w:bCs/>
                <w:sz w:val="20"/>
                <w:szCs w:val="20"/>
              </w:rPr>
              <w:t>Directif</w:t>
            </w:r>
          </w:p>
        </w:tc>
      </w:tr>
      <w:tr w:rsidR="00BF7A71" w:rsidRPr="001200E2" w14:paraId="1BE620B6" w14:textId="77777777" w:rsidTr="00471D96">
        <w:trPr>
          <w:trHeight w:val="957"/>
        </w:trPr>
        <w:tc>
          <w:tcPr>
            <w:tcW w:w="1985" w:type="dxa"/>
            <w:vAlign w:val="center"/>
          </w:tcPr>
          <w:p w14:paraId="46F4E526" w14:textId="51DF0794" w:rsidR="00BF7A71" w:rsidRPr="00BF7A71" w:rsidRDefault="00BF7A71" w:rsidP="00BF7A71">
            <w:pPr>
              <w:jc w:val="center"/>
              <w:rPr>
                <w:sz w:val="20"/>
                <w:szCs w:val="20"/>
              </w:rPr>
            </w:pPr>
            <w:r w:rsidRPr="00BF7A71">
              <w:rPr>
                <w:sz w:val="20"/>
                <w:szCs w:val="20"/>
              </w:rPr>
              <w:t xml:space="preserve">Antenne </w:t>
            </w:r>
            <w:proofErr w:type="spellStart"/>
            <w:r w:rsidRPr="00BF7A71">
              <w:rPr>
                <w:sz w:val="20"/>
                <w:szCs w:val="20"/>
              </w:rPr>
              <w:t>monocone</w:t>
            </w:r>
            <w:proofErr w:type="spellEnd"/>
            <w:r w:rsidR="00471D96">
              <w:rPr>
                <w:rStyle w:val="Appelnotedebasdep"/>
                <w:sz w:val="20"/>
                <w:szCs w:val="20"/>
              </w:rPr>
              <w:footnoteReference w:id="12"/>
            </w:r>
          </w:p>
        </w:tc>
        <w:tc>
          <w:tcPr>
            <w:tcW w:w="2126" w:type="dxa"/>
            <w:vAlign w:val="center"/>
          </w:tcPr>
          <w:p w14:paraId="3C07B60D" w14:textId="77777777" w:rsidR="00BF7A71" w:rsidRPr="00BF7A71" w:rsidRDefault="00BF7A71" w:rsidP="00BF7A71">
            <w:pPr>
              <w:jc w:val="center"/>
              <w:rPr>
                <w:sz w:val="20"/>
                <w:szCs w:val="20"/>
              </w:rPr>
            </w:pPr>
            <w:r w:rsidRPr="00BF7A71">
              <w:rPr>
                <w:sz w:val="20"/>
                <w:szCs w:val="20"/>
              </w:rPr>
              <w:t>170 MHz</w:t>
            </w:r>
          </w:p>
        </w:tc>
        <w:tc>
          <w:tcPr>
            <w:tcW w:w="2127" w:type="dxa"/>
            <w:vAlign w:val="center"/>
          </w:tcPr>
          <w:p w14:paraId="3E14150C" w14:textId="77777777" w:rsidR="00BF7A71" w:rsidRPr="00BF7A71" w:rsidRDefault="00BF7A71" w:rsidP="00BF7A71">
            <w:pPr>
              <w:jc w:val="center"/>
              <w:rPr>
                <w:sz w:val="20"/>
                <w:szCs w:val="20"/>
              </w:rPr>
            </w:pPr>
            <w:r w:rsidRPr="00BF7A71">
              <w:rPr>
                <w:sz w:val="20"/>
                <w:szCs w:val="20"/>
              </w:rPr>
              <w:t>Linéaire</w:t>
            </w:r>
          </w:p>
        </w:tc>
        <w:tc>
          <w:tcPr>
            <w:tcW w:w="3118" w:type="dxa"/>
            <w:vAlign w:val="center"/>
          </w:tcPr>
          <w:p w14:paraId="237840FB" w14:textId="77777777" w:rsidR="00BF7A71" w:rsidRPr="00BF7A71" w:rsidRDefault="00BF7A71" w:rsidP="00BF7A71">
            <w:pPr>
              <w:jc w:val="center"/>
              <w:rPr>
                <w:rFonts w:cs="Arial"/>
                <w:bCs/>
                <w:sz w:val="20"/>
                <w:szCs w:val="20"/>
              </w:rPr>
            </w:pPr>
            <w:r w:rsidRPr="00BF7A71">
              <w:rPr>
                <w:rFonts w:cs="Arial"/>
                <w:bCs/>
                <w:sz w:val="20"/>
                <w:szCs w:val="20"/>
              </w:rPr>
              <w:t xml:space="preserve">2 </w:t>
            </w:r>
            <w:proofErr w:type="spellStart"/>
            <w:r w:rsidRPr="00BF7A71">
              <w:rPr>
                <w:rFonts w:cs="Arial"/>
                <w:bCs/>
                <w:sz w:val="20"/>
                <w:szCs w:val="20"/>
              </w:rPr>
              <w:t>dBi</w:t>
            </w:r>
            <w:proofErr w:type="spellEnd"/>
            <w:r w:rsidRPr="00BF7A71">
              <w:rPr>
                <w:rFonts w:cs="Arial"/>
                <w:bCs/>
                <w:sz w:val="20"/>
                <w:szCs w:val="20"/>
              </w:rPr>
              <w:t xml:space="preserve"> à partir de 170 MHz</w:t>
            </w:r>
          </w:p>
          <w:p w14:paraId="5761ABEF" w14:textId="77777777" w:rsidR="00BF7A71" w:rsidRPr="00BF7A71" w:rsidRDefault="00BF7A71" w:rsidP="00BF7A71">
            <w:pPr>
              <w:jc w:val="center"/>
              <w:rPr>
                <w:sz w:val="20"/>
                <w:szCs w:val="20"/>
              </w:rPr>
            </w:pPr>
            <w:r w:rsidRPr="00BF7A71">
              <w:rPr>
                <w:rFonts w:cs="Arial"/>
                <w:bCs/>
                <w:sz w:val="20"/>
                <w:szCs w:val="20"/>
              </w:rPr>
              <w:t xml:space="preserve">&gt; -20 </w:t>
            </w:r>
            <w:proofErr w:type="spellStart"/>
            <w:r w:rsidRPr="00BF7A71">
              <w:rPr>
                <w:rFonts w:cs="Arial"/>
                <w:bCs/>
                <w:sz w:val="20"/>
                <w:szCs w:val="20"/>
              </w:rPr>
              <w:t>dBi</w:t>
            </w:r>
            <w:proofErr w:type="spellEnd"/>
            <w:r w:rsidRPr="00BF7A71">
              <w:rPr>
                <w:rFonts w:cs="Arial"/>
                <w:bCs/>
                <w:sz w:val="20"/>
                <w:szCs w:val="20"/>
              </w:rPr>
              <w:t xml:space="preserve"> à partir de 70 MHz</w:t>
            </w:r>
          </w:p>
        </w:tc>
        <w:tc>
          <w:tcPr>
            <w:tcW w:w="2268" w:type="dxa"/>
            <w:vAlign w:val="center"/>
          </w:tcPr>
          <w:p w14:paraId="590DC5FE" w14:textId="77777777" w:rsidR="00BF7A71" w:rsidRPr="00BF7A71" w:rsidRDefault="00BF7A71" w:rsidP="00BF7A71">
            <w:pPr>
              <w:jc w:val="center"/>
              <w:rPr>
                <w:sz w:val="20"/>
                <w:szCs w:val="20"/>
              </w:rPr>
            </w:pPr>
            <w:r w:rsidRPr="00BF7A71">
              <w:rPr>
                <w:rFonts w:cs="Arial"/>
                <w:bCs/>
                <w:sz w:val="20"/>
                <w:szCs w:val="20"/>
              </w:rPr>
              <w:t>Omnidirectionnel</w:t>
            </w:r>
          </w:p>
        </w:tc>
      </w:tr>
      <w:tr w:rsidR="00BF7A71" w:rsidRPr="00AA650C" w14:paraId="39FCF5FF" w14:textId="77777777" w:rsidTr="00471D96">
        <w:trPr>
          <w:trHeight w:val="836"/>
        </w:trPr>
        <w:tc>
          <w:tcPr>
            <w:tcW w:w="1985" w:type="dxa"/>
            <w:vAlign w:val="center"/>
          </w:tcPr>
          <w:p w14:paraId="6681A1FC" w14:textId="77777777" w:rsidR="00BF7A71" w:rsidRPr="00BF7A71" w:rsidRDefault="00BF7A71" w:rsidP="00BF7A71">
            <w:pPr>
              <w:jc w:val="center"/>
              <w:rPr>
                <w:sz w:val="20"/>
                <w:szCs w:val="20"/>
              </w:rPr>
            </w:pPr>
            <w:r w:rsidRPr="00BF7A71">
              <w:rPr>
                <w:sz w:val="20"/>
                <w:szCs w:val="20"/>
              </w:rPr>
              <w:t>Antenne boucle</w:t>
            </w:r>
          </w:p>
        </w:tc>
        <w:tc>
          <w:tcPr>
            <w:tcW w:w="2126" w:type="dxa"/>
            <w:vAlign w:val="center"/>
          </w:tcPr>
          <w:p w14:paraId="16302AE9" w14:textId="77777777" w:rsidR="00BF7A71" w:rsidRPr="00BF7A71" w:rsidRDefault="00BF7A71" w:rsidP="00BF7A71">
            <w:pPr>
              <w:jc w:val="center"/>
              <w:rPr>
                <w:sz w:val="20"/>
                <w:szCs w:val="20"/>
              </w:rPr>
            </w:pPr>
            <w:r w:rsidRPr="00BF7A71">
              <w:rPr>
                <w:sz w:val="20"/>
                <w:szCs w:val="20"/>
              </w:rPr>
              <w:t>380 MHz</w:t>
            </w:r>
          </w:p>
        </w:tc>
        <w:tc>
          <w:tcPr>
            <w:tcW w:w="2127" w:type="dxa"/>
            <w:vAlign w:val="center"/>
          </w:tcPr>
          <w:p w14:paraId="5F96208F" w14:textId="77777777" w:rsidR="00BF7A71" w:rsidRPr="00BF7A71" w:rsidRDefault="00BF7A71" w:rsidP="00BF7A71">
            <w:pPr>
              <w:jc w:val="center"/>
              <w:rPr>
                <w:sz w:val="20"/>
                <w:szCs w:val="20"/>
              </w:rPr>
            </w:pPr>
            <w:r w:rsidRPr="00BF7A71">
              <w:rPr>
                <w:sz w:val="20"/>
                <w:szCs w:val="20"/>
              </w:rPr>
              <w:t>Linéaire</w:t>
            </w:r>
          </w:p>
        </w:tc>
        <w:tc>
          <w:tcPr>
            <w:tcW w:w="3118" w:type="dxa"/>
            <w:vAlign w:val="center"/>
          </w:tcPr>
          <w:p w14:paraId="1D6BF74D" w14:textId="77777777" w:rsidR="00BF7A71" w:rsidRPr="00BF7A71" w:rsidRDefault="00BF7A71" w:rsidP="00BF7A71">
            <w:pPr>
              <w:jc w:val="center"/>
              <w:rPr>
                <w:rFonts w:cs="Arial"/>
                <w:bCs/>
                <w:sz w:val="20"/>
                <w:szCs w:val="20"/>
              </w:rPr>
            </w:pPr>
            <w:r w:rsidRPr="00BF7A71">
              <w:rPr>
                <w:rFonts w:cs="Arial"/>
                <w:bCs/>
                <w:sz w:val="20"/>
                <w:szCs w:val="20"/>
              </w:rPr>
              <w:t xml:space="preserve">2 </w:t>
            </w:r>
            <w:proofErr w:type="spellStart"/>
            <w:r w:rsidRPr="00BF7A71">
              <w:rPr>
                <w:rFonts w:cs="Arial"/>
                <w:bCs/>
                <w:sz w:val="20"/>
                <w:szCs w:val="20"/>
              </w:rPr>
              <w:t>dBi</w:t>
            </w:r>
            <w:proofErr w:type="spellEnd"/>
            <w:r w:rsidRPr="00BF7A71">
              <w:rPr>
                <w:rFonts w:cs="Arial"/>
                <w:bCs/>
                <w:sz w:val="20"/>
                <w:szCs w:val="20"/>
              </w:rPr>
              <w:t xml:space="preserve"> à 380 MHz</w:t>
            </w:r>
          </w:p>
          <w:p w14:paraId="51FB0749" w14:textId="77777777" w:rsidR="00BF7A71" w:rsidRPr="00BF7A71" w:rsidRDefault="00BF7A71" w:rsidP="00BF7A71">
            <w:pPr>
              <w:jc w:val="center"/>
              <w:rPr>
                <w:sz w:val="20"/>
                <w:szCs w:val="20"/>
              </w:rPr>
            </w:pPr>
            <w:r w:rsidRPr="00BF7A71">
              <w:rPr>
                <w:rFonts w:cs="Arial"/>
                <w:bCs/>
                <w:sz w:val="20"/>
                <w:szCs w:val="20"/>
              </w:rPr>
              <w:t xml:space="preserve">&gt; -20 </w:t>
            </w:r>
            <w:proofErr w:type="spellStart"/>
            <w:r w:rsidRPr="00BF7A71">
              <w:rPr>
                <w:rFonts w:cs="Arial"/>
                <w:bCs/>
                <w:sz w:val="20"/>
                <w:szCs w:val="20"/>
              </w:rPr>
              <w:t>dBi</w:t>
            </w:r>
            <w:proofErr w:type="spellEnd"/>
            <w:r w:rsidRPr="00BF7A71">
              <w:rPr>
                <w:rFonts w:cs="Arial"/>
                <w:bCs/>
                <w:sz w:val="20"/>
                <w:szCs w:val="20"/>
              </w:rPr>
              <w:t xml:space="preserve"> à partir de 130 MHz</w:t>
            </w:r>
          </w:p>
        </w:tc>
        <w:tc>
          <w:tcPr>
            <w:tcW w:w="2268" w:type="dxa"/>
            <w:vAlign w:val="center"/>
          </w:tcPr>
          <w:p w14:paraId="26534BD8" w14:textId="77777777" w:rsidR="00BF7A71" w:rsidRPr="00BF7A71" w:rsidRDefault="00BF7A71" w:rsidP="00BF7A71">
            <w:pPr>
              <w:jc w:val="center"/>
              <w:rPr>
                <w:rFonts w:cs="Arial"/>
                <w:bCs/>
                <w:sz w:val="20"/>
                <w:szCs w:val="20"/>
              </w:rPr>
            </w:pPr>
            <w:r w:rsidRPr="00BF7A71">
              <w:rPr>
                <w:rFonts w:cs="Arial"/>
                <w:bCs/>
                <w:sz w:val="20"/>
                <w:szCs w:val="20"/>
              </w:rPr>
              <w:t>Omnidirectionnel</w:t>
            </w:r>
          </w:p>
        </w:tc>
      </w:tr>
    </w:tbl>
    <w:p w14:paraId="437BD898" w14:textId="5F6DAF46" w:rsidR="00BF7A71" w:rsidRDefault="002863EE" w:rsidP="000C5B16">
      <w:pPr>
        <w:pStyle w:val="Titre5"/>
        <w:keepNext/>
      </w:pPr>
      <w:r>
        <w:t>Techniques de miniaturisation des antennes</w:t>
      </w:r>
    </w:p>
    <w:p w14:paraId="3E7B759A" w14:textId="5E5BEB25" w:rsidR="002863EE" w:rsidRDefault="00C60091" w:rsidP="000C5B16">
      <w:pPr>
        <w:keepNext/>
      </w:pPr>
      <w:r>
        <w:t>Dans la littérature scientifique, nous pouvons trouver de nombreuses méthodes permettant de réduire la taille d’une antenne</w:t>
      </w:r>
      <w:r w:rsidR="00F24297">
        <w:t xml:space="preserve">. Ces dernières sont par ailleurs </w:t>
      </w:r>
      <w:r w:rsidR="00672002">
        <w:lastRenderedPageBreak/>
        <w:t>expliquées</w:t>
      </w:r>
      <w:r w:rsidR="00F24297">
        <w:t xml:space="preserve"> par </w:t>
      </w:r>
      <w:proofErr w:type="spellStart"/>
      <w:r w:rsidR="00F24297">
        <w:t>Morlaas</w:t>
      </w:r>
      <w:proofErr w:type="spellEnd"/>
      <w:r w:rsidR="00D948C9">
        <w:t xml:space="preserve"> (2020)</w:t>
      </w:r>
      <w:r w:rsidR="00F24297">
        <w:rPr>
          <w:rStyle w:val="Appelnotedebasdep"/>
        </w:rPr>
        <w:footnoteReference w:id="13"/>
      </w:r>
      <w:r w:rsidR="00672002">
        <w:t xml:space="preserve"> à travers son étude sur la miniaturisation des antennes. Ainsi, nous constatons </w:t>
      </w:r>
      <w:r w:rsidR="00641973">
        <w:t>que les</w:t>
      </w:r>
      <w:r w:rsidR="00672002">
        <w:t xml:space="preserve"> méthodes </w:t>
      </w:r>
      <w:r w:rsidR="00641973">
        <w:t xml:space="preserve">existantes </w:t>
      </w:r>
      <w:r w:rsidR="00132D5C">
        <w:t>s’appuient</w:t>
      </w:r>
      <w:r w:rsidR="00641973">
        <w:t xml:space="preserve"> principalement sur des modifications géométriques ou sur l’usage d’autres matériaux, comme l’utilisation des </w:t>
      </w:r>
      <w:proofErr w:type="spellStart"/>
      <w:r w:rsidR="00641973">
        <w:t>métasurfaces</w:t>
      </w:r>
      <w:proofErr w:type="spellEnd"/>
      <w:r w:rsidR="00641973">
        <w:t>, afin de réduire la surface et l’épaisseur de l’antenne</w:t>
      </w:r>
    </w:p>
    <w:p w14:paraId="160F6E21" w14:textId="6FF3BB35" w:rsidR="00672002" w:rsidRDefault="00672002" w:rsidP="00672002">
      <w:r>
        <w:t>Concernant la surface, l</w:t>
      </w:r>
      <w:r w:rsidRPr="00672002">
        <w:t xml:space="preserve">es méthodes employées pour réduire les dimensions d’une antenne ont pour objectif essentiel : réduire au maximum la vitesse de propagation de l’onde, afin d’allonger le chemin parcouru par les courants, et ainsi, favoriser le fonctionnement plus bas en fréquence des antennes concernées. </w:t>
      </w:r>
      <w:r>
        <w:t xml:space="preserve">Les différentes méthodes de miniaturisation d’une antenne </w:t>
      </w:r>
      <w:r w:rsidR="000C5B16">
        <w:t>large</w:t>
      </w:r>
      <w:r w:rsidR="000C5B16" w:rsidRPr="000C5B16">
        <w:t xml:space="preserve"> bande de type spirale, sinueuse et sur des antennes dipolaires de type papillon</w:t>
      </w:r>
      <w:r w:rsidR="000C5B16">
        <w:t>,</w:t>
      </w:r>
      <w:r>
        <w:t xml:space="preserve"> sont présentées ci-dessous :</w:t>
      </w:r>
    </w:p>
    <w:tbl>
      <w:tblPr>
        <w:tblStyle w:val="Grilledutableau"/>
        <w:tblW w:w="9010" w:type="dxa"/>
        <w:tblInd w:w="-5" w:type="dxa"/>
        <w:tblLayout w:type="fixed"/>
        <w:tblLook w:val="04A0" w:firstRow="1" w:lastRow="0" w:firstColumn="1" w:lastColumn="0" w:noHBand="0" w:noVBand="1"/>
      </w:tblPr>
      <w:tblGrid>
        <w:gridCol w:w="1276"/>
        <w:gridCol w:w="2064"/>
        <w:gridCol w:w="2835"/>
        <w:gridCol w:w="2835"/>
      </w:tblGrid>
      <w:tr w:rsidR="00672002" w:rsidRPr="00A97DEA" w14:paraId="36382B53" w14:textId="77777777" w:rsidTr="00672002">
        <w:tc>
          <w:tcPr>
            <w:tcW w:w="1276" w:type="dxa"/>
            <w:vAlign w:val="center"/>
          </w:tcPr>
          <w:p w14:paraId="7A3EAF7F" w14:textId="77777777" w:rsidR="00672002" w:rsidRPr="000661EE" w:rsidRDefault="00672002" w:rsidP="00672002">
            <w:pPr>
              <w:jc w:val="center"/>
            </w:pPr>
          </w:p>
        </w:tc>
        <w:tc>
          <w:tcPr>
            <w:tcW w:w="2064" w:type="dxa"/>
            <w:vAlign w:val="center"/>
          </w:tcPr>
          <w:p w14:paraId="51DFA6CD" w14:textId="77777777" w:rsidR="00672002" w:rsidRPr="00672002" w:rsidRDefault="00672002" w:rsidP="00672002">
            <w:pPr>
              <w:jc w:val="center"/>
              <w:rPr>
                <w:b/>
                <w:bCs/>
              </w:rPr>
            </w:pPr>
            <w:r w:rsidRPr="00672002">
              <w:rPr>
                <w:b/>
                <w:bCs/>
              </w:rPr>
              <w:t>Techniques de miniaturisation</w:t>
            </w:r>
          </w:p>
        </w:tc>
        <w:tc>
          <w:tcPr>
            <w:tcW w:w="2835" w:type="dxa"/>
            <w:vAlign w:val="center"/>
          </w:tcPr>
          <w:p w14:paraId="0C0EF67E" w14:textId="77777777" w:rsidR="00672002" w:rsidRPr="00672002" w:rsidRDefault="00672002" w:rsidP="00672002">
            <w:pPr>
              <w:jc w:val="center"/>
              <w:rPr>
                <w:b/>
                <w:bCs/>
              </w:rPr>
            </w:pPr>
            <w:r w:rsidRPr="00672002">
              <w:rPr>
                <w:b/>
                <w:bCs/>
              </w:rPr>
              <w:t>Avantages</w:t>
            </w:r>
          </w:p>
        </w:tc>
        <w:tc>
          <w:tcPr>
            <w:tcW w:w="2835" w:type="dxa"/>
            <w:vAlign w:val="center"/>
          </w:tcPr>
          <w:p w14:paraId="35130874" w14:textId="77777777" w:rsidR="00672002" w:rsidRPr="00672002" w:rsidRDefault="00672002" w:rsidP="00672002">
            <w:pPr>
              <w:jc w:val="center"/>
              <w:rPr>
                <w:b/>
                <w:bCs/>
              </w:rPr>
            </w:pPr>
            <w:r w:rsidRPr="00672002">
              <w:rPr>
                <w:b/>
                <w:bCs/>
              </w:rPr>
              <w:t>Inconvénients</w:t>
            </w:r>
          </w:p>
        </w:tc>
      </w:tr>
      <w:tr w:rsidR="00672002" w:rsidRPr="00A97DEA" w14:paraId="67E5EAC3" w14:textId="77777777" w:rsidTr="00672002">
        <w:tc>
          <w:tcPr>
            <w:tcW w:w="1276" w:type="dxa"/>
            <w:vMerge w:val="restart"/>
            <w:vAlign w:val="center"/>
          </w:tcPr>
          <w:p w14:paraId="23E2D92F" w14:textId="77777777" w:rsidR="00672002" w:rsidRPr="00672002" w:rsidRDefault="00672002" w:rsidP="00672002">
            <w:pPr>
              <w:jc w:val="center"/>
              <w:rPr>
                <w:b/>
                <w:bCs/>
              </w:rPr>
            </w:pPr>
            <w:r w:rsidRPr="00672002">
              <w:rPr>
                <w:b/>
                <w:bCs/>
              </w:rPr>
              <w:t>Antenne spirale</w:t>
            </w:r>
          </w:p>
        </w:tc>
        <w:tc>
          <w:tcPr>
            <w:tcW w:w="2064" w:type="dxa"/>
            <w:vAlign w:val="center"/>
          </w:tcPr>
          <w:p w14:paraId="50B2A53B" w14:textId="3F9DFCBF" w:rsidR="00672002" w:rsidRPr="00A97DEA" w:rsidRDefault="00672002" w:rsidP="007704F6">
            <w:pPr>
              <w:jc w:val="center"/>
            </w:pPr>
            <w:r w:rsidRPr="00A97DEA">
              <w:t>Circulaire</w:t>
            </w:r>
            <w:r w:rsidR="007704F6">
              <w:t xml:space="preserve"> </w:t>
            </w:r>
            <w:r w:rsidRPr="00A97DEA">
              <w:t>-&gt;</w:t>
            </w:r>
            <w:r w:rsidR="007704F6">
              <w:t xml:space="preserve"> </w:t>
            </w:r>
            <w:r w:rsidRPr="00A97DEA">
              <w:t>Carrée</w:t>
            </w:r>
          </w:p>
        </w:tc>
        <w:tc>
          <w:tcPr>
            <w:tcW w:w="2835" w:type="dxa"/>
            <w:vAlign w:val="center"/>
          </w:tcPr>
          <w:p w14:paraId="7079BB5F" w14:textId="77777777" w:rsidR="00672002" w:rsidRPr="00A97DEA" w:rsidRDefault="00672002" w:rsidP="00672002">
            <w:pPr>
              <w:jc w:val="center"/>
              <w:rPr>
                <w:rFonts w:cs="Arial"/>
                <w:szCs w:val="20"/>
              </w:rPr>
            </w:pPr>
            <w:r w:rsidRPr="00A97DEA">
              <w:rPr>
                <w:rFonts w:cs="Arial"/>
                <w:szCs w:val="20"/>
              </w:rPr>
              <w:t>Réduction de la fréquence basse d’adaptation</w:t>
            </w:r>
          </w:p>
        </w:tc>
        <w:tc>
          <w:tcPr>
            <w:tcW w:w="2835" w:type="dxa"/>
            <w:vAlign w:val="center"/>
          </w:tcPr>
          <w:p w14:paraId="09161DC8" w14:textId="642CAFE9" w:rsidR="00672002" w:rsidRPr="00A97DEA" w:rsidRDefault="00672002" w:rsidP="00672002">
            <w:pPr>
              <w:jc w:val="center"/>
              <w:rPr>
                <w:rFonts w:cs="Arial"/>
                <w:szCs w:val="20"/>
              </w:rPr>
            </w:pPr>
            <w:r w:rsidRPr="00A97DEA">
              <w:rPr>
                <w:rFonts w:cs="Arial"/>
                <w:szCs w:val="20"/>
              </w:rPr>
              <w:t xml:space="preserve">Réduction du gain (environ 2 </w:t>
            </w:r>
            <w:proofErr w:type="spellStart"/>
            <w:r w:rsidRPr="00A97DEA">
              <w:rPr>
                <w:rFonts w:cs="Arial"/>
                <w:szCs w:val="20"/>
              </w:rPr>
              <w:t>dBi</w:t>
            </w:r>
            <w:proofErr w:type="spellEnd"/>
            <w:r w:rsidRPr="00A97DEA">
              <w:rPr>
                <w:rFonts w:cs="Arial"/>
                <w:szCs w:val="20"/>
              </w:rPr>
              <w:t>)</w:t>
            </w:r>
          </w:p>
          <w:p w14:paraId="30813548" w14:textId="77777777" w:rsidR="00672002" w:rsidRPr="00A97DEA" w:rsidRDefault="00672002" w:rsidP="00672002">
            <w:pPr>
              <w:jc w:val="center"/>
              <w:rPr>
                <w:rFonts w:cs="Arial"/>
                <w:szCs w:val="20"/>
              </w:rPr>
            </w:pPr>
            <w:r w:rsidRPr="00A97DEA">
              <w:rPr>
                <w:rFonts w:cs="Arial"/>
                <w:szCs w:val="20"/>
              </w:rPr>
              <w:t>Dégradation du rapport d’ellipticité (4 dB)</w:t>
            </w:r>
          </w:p>
        </w:tc>
      </w:tr>
      <w:tr w:rsidR="00672002" w:rsidRPr="00A97DEA" w14:paraId="68FD2CA7" w14:textId="77777777" w:rsidTr="00672002">
        <w:tc>
          <w:tcPr>
            <w:tcW w:w="1276" w:type="dxa"/>
            <w:vMerge/>
            <w:vAlign w:val="center"/>
          </w:tcPr>
          <w:p w14:paraId="7A6C3259" w14:textId="77777777" w:rsidR="00672002" w:rsidRPr="00672002" w:rsidRDefault="00672002" w:rsidP="00672002">
            <w:pPr>
              <w:jc w:val="center"/>
              <w:rPr>
                <w:b/>
                <w:bCs/>
              </w:rPr>
            </w:pPr>
          </w:p>
        </w:tc>
        <w:tc>
          <w:tcPr>
            <w:tcW w:w="2064" w:type="dxa"/>
            <w:vAlign w:val="center"/>
          </w:tcPr>
          <w:p w14:paraId="23D475AC" w14:textId="7E13EFA6" w:rsidR="00672002" w:rsidRPr="00A97DEA" w:rsidRDefault="00672002" w:rsidP="007704F6">
            <w:pPr>
              <w:jc w:val="center"/>
            </w:pPr>
            <w:r w:rsidRPr="00A97DEA">
              <w:t>Circulaire</w:t>
            </w:r>
            <w:r w:rsidR="007704F6">
              <w:t xml:space="preserve"> </w:t>
            </w:r>
            <w:r w:rsidRPr="00A97DEA">
              <w:t>-&gt;</w:t>
            </w:r>
            <w:r w:rsidR="007704F6">
              <w:t xml:space="preserve"> </w:t>
            </w:r>
            <w:r w:rsidRPr="00A97DEA">
              <w:t>Etoile</w:t>
            </w:r>
          </w:p>
        </w:tc>
        <w:tc>
          <w:tcPr>
            <w:tcW w:w="2835" w:type="dxa"/>
            <w:vAlign w:val="center"/>
          </w:tcPr>
          <w:p w14:paraId="28B30C58" w14:textId="77777777" w:rsidR="00672002" w:rsidRPr="00A97DEA" w:rsidRDefault="00672002" w:rsidP="00672002">
            <w:pPr>
              <w:jc w:val="center"/>
              <w:rPr>
                <w:szCs w:val="22"/>
              </w:rPr>
            </w:pPr>
            <w:r w:rsidRPr="00A97DEA">
              <w:rPr>
                <w:szCs w:val="22"/>
              </w:rPr>
              <w:t>Réduction de la fréquence basse d’adaptation</w:t>
            </w:r>
          </w:p>
        </w:tc>
        <w:tc>
          <w:tcPr>
            <w:tcW w:w="2835" w:type="dxa"/>
            <w:vAlign w:val="center"/>
          </w:tcPr>
          <w:p w14:paraId="77ED6308" w14:textId="77777777" w:rsidR="00672002" w:rsidRPr="00A97DEA" w:rsidRDefault="00672002" w:rsidP="00672002">
            <w:pPr>
              <w:jc w:val="center"/>
              <w:rPr>
                <w:rFonts w:cs="Arial"/>
                <w:szCs w:val="20"/>
              </w:rPr>
            </w:pPr>
            <w:r w:rsidRPr="00A97DEA">
              <w:rPr>
                <w:rFonts w:cs="Arial"/>
                <w:szCs w:val="20"/>
              </w:rPr>
              <w:t>Dégradation du rapport d’ellipticité (4 dB)</w:t>
            </w:r>
          </w:p>
        </w:tc>
      </w:tr>
      <w:tr w:rsidR="00672002" w:rsidRPr="00A97DEA" w14:paraId="7076AD23" w14:textId="77777777" w:rsidTr="00672002">
        <w:tc>
          <w:tcPr>
            <w:tcW w:w="1276" w:type="dxa"/>
            <w:vMerge/>
            <w:vAlign w:val="center"/>
          </w:tcPr>
          <w:p w14:paraId="53A70185" w14:textId="77777777" w:rsidR="00672002" w:rsidRPr="00672002" w:rsidRDefault="00672002" w:rsidP="00672002">
            <w:pPr>
              <w:jc w:val="center"/>
              <w:rPr>
                <w:b/>
                <w:bCs/>
              </w:rPr>
            </w:pPr>
          </w:p>
        </w:tc>
        <w:tc>
          <w:tcPr>
            <w:tcW w:w="2064" w:type="dxa"/>
            <w:vAlign w:val="center"/>
          </w:tcPr>
          <w:p w14:paraId="48F23903" w14:textId="77777777" w:rsidR="00672002" w:rsidRPr="00A97DEA" w:rsidRDefault="00672002" w:rsidP="00672002">
            <w:pPr>
              <w:jc w:val="center"/>
            </w:pPr>
            <w:r w:rsidRPr="00A97DEA">
              <w:t>Ajout de méandres (planaires ou volumiques)</w:t>
            </w:r>
          </w:p>
        </w:tc>
        <w:tc>
          <w:tcPr>
            <w:tcW w:w="2835" w:type="dxa"/>
            <w:vAlign w:val="center"/>
          </w:tcPr>
          <w:p w14:paraId="0F81FEEF" w14:textId="77777777" w:rsidR="00672002" w:rsidRPr="00A97DEA" w:rsidRDefault="00672002" w:rsidP="00672002">
            <w:pPr>
              <w:jc w:val="center"/>
              <w:rPr>
                <w:szCs w:val="22"/>
              </w:rPr>
            </w:pPr>
            <w:r w:rsidRPr="00A97DEA">
              <w:rPr>
                <w:szCs w:val="22"/>
              </w:rPr>
              <w:t>Amélioration du rapport d’ellipticité</w:t>
            </w:r>
          </w:p>
          <w:p w14:paraId="091DDE4F" w14:textId="77777777" w:rsidR="00672002" w:rsidRPr="00A97DEA" w:rsidRDefault="00672002" w:rsidP="00672002">
            <w:pPr>
              <w:jc w:val="center"/>
              <w:rPr>
                <w:szCs w:val="22"/>
              </w:rPr>
            </w:pPr>
            <w:r w:rsidRPr="00A97DEA">
              <w:rPr>
                <w:szCs w:val="22"/>
              </w:rPr>
              <w:t>Amélioration du gain en bas de bande</w:t>
            </w:r>
          </w:p>
        </w:tc>
        <w:tc>
          <w:tcPr>
            <w:tcW w:w="2835" w:type="dxa"/>
            <w:vAlign w:val="center"/>
          </w:tcPr>
          <w:p w14:paraId="59E63B1D" w14:textId="62B5C2BD" w:rsidR="00672002" w:rsidRPr="00A97DEA" w:rsidRDefault="00672002" w:rsidP="00672002">
            <w:pPr>
              <w:jc w:val="center"/>
              <w:rPr>
                <w:rFonts w:cs="Arial"/>
                <w:szCs w:val="20"/>
              </w:rPr>
            </w:pPr>
            <w:r w:rsidRPr="00A97DEA">
              <w:rPr>
                <w:rFonts w:cs="Arial"/>
                <w:szCs w:val="20"/>
              </w:rPr>
              <w:t>Dégradation possible sur le coefficient de réflexion (</w:t>
            </w:r>
            <w:r w:rsidR="007704F6">
              <w:rPr>
                <w:rFonts w:cs="Arial"/>
                <w:szCs w:val="20"/>
              </w:rPr>
              <w:t>S</w:t>
            </w:r>
            <w:r w:rsidR="007704F6">
              <w:rPr>
                <w:rFonts w:cs="Arial"/>
                <w:szCs w:val="20"/>
                <w:vertAlign w:val="subscript"/>
              </w:rPr>
              <w:t>11</w:t>
            </w:r>
            <w:r w:rsidRPr="00A97DEA">
              <w:rPr>
                <w:rFonts w:cs="Arial"/>
                <w:szCs w:val="20"/>
              </w:rPr>
              <w:t>)</w:t>
            </w:r>
          </w:p>
        </w:tc>
      </w:tr>
      <w:tr w:rsidR="00672002" w:rsidRPr="00A97DEA" w14:paraId="12F53366" w14:textId="77777777" w:rsidTr="00672002">
        <w:tc>
          <w:tcPr>
            <w:tcW w:w="1276" w:type="dxa"/>
            <w:vAlign w:val="center"/>
          </w:tcPr>
          <w:p w14:paraId="13DCFD3F" w14:textId="77777777" w:rsidR="00672002" w:rsidRPr="00672002" w:rsidRDefault="00672002" w:rsidP="00672002">
            <w:pPr>
              <w:jc w:val="center"/>
              <w:rPr>
                <w:b/>
                <w:bCs/>
              </w:rPr>
            </w:pPr>
            <w:r w:rsidRPr="00672002">
              <w:rPr>
                <w:b/>
                <w:bCs/>
              </w:rPr>
              <w:t>Antenne papillon</w:t>
            </w:r>
          </w:p>
        </w:tc>
        <w:tc>
          <w:tcPr>
            <w:tcW w:w="2064" w:type="dxa"/>
            <w:vAlign w:val="center"/>
          </w:tcPr>
          <w:p w14:paraId="1FEC1229" w14:textId="77777777" w:rsidR="00672002" w:rsidRPr="00A97DEA" w:rsidRDefault="00672002" w:rsidP="00672002">
            <w:pPr>
              <w:jc w:val="center"/>
            </w:pPr>
            <w:r w:rsidRPr="00A97DEA">
              <w:t>Ajout de méandres en 3 dimensions</w:t>
            </w:r>
          </w:p>
        </w:tc>
        <w:tc>
          <w:tcPr>
            <w:tcW w:w="2835" w:type="dxa"/>
            <w:vAlign w:val="center"/>
          </w:tcPr>
          <w:p w14:paraId="3E81722E" w14:textId="77777777" w:rsidR="00672002" w:rsidRPr="00A97DEA" w:rsidRDefault="00672002" w:rsidP="00672002">
            <w:pPr>
              <w:jc w:val="center"/>
              <w:rPr>
                <w:szCs w:val="22"/>
              </w:rPr>
            </w:pPr>
            <w:r w:rsidRPr="00A97DEA">
              <w:rPr>
                <w:szCs w:val="22"/>
              </w:rPr>
              <w:t>Amélioration du gain en bas de bande</w:t>
            </w:r>
          </w:p>
        </w:tc>
        <w:tc>
          <w:tcPr>
            <w:tcW w:w="2835" w:type="dxa"/>
            <w:vAlign w:val="center"/>
          </w:tcPr>
          <w:p w14:paraId="07062CE6" w14:textId="7388E349" w:rsidR="00672002" w:rsidRPr="00A97DEA" w:rsidRDefault="00672002" w:rsidP="00672002">
            <w:pPr>
              <w:jc w:val="center"/>
              <w:rPr>
                <w:rFonts w:cs="Arial"/>
                <w:szCs w:val="20"/>
              </w:rPr>
            </w:pPr>
            <w:r w:rsidRPr="00A97DEA">
              <w:rPr>
                <w:rFonts w:cs="Arial"/>
                <w:szCs w:val="20"/>
              </w:rPr>
              <w:t>Dégradation possible sur le coefficient de réflexion (</w:t>
            </w:r>
            <w:r w:rsidR="007704F6">
              <w:rPr>
                <w:rFonts w:cs="Arial"/>
                <w:szCs w:val="20"/>
              </w:rPr>
              <w:t>S</w:t>
            </w:r>
            <w:r w:rsidR="007704F6">
              <w:rPr>
                <w:rFonts w:cs="Arial"/>
                <w:szCs w:val="20"/>
                <w:vertAlign w:val="subscript"/>
              </w:rPr>
              <w:t>11</w:t>
            </w:r>
            <w:r w:rsidRPr="00A97DEA">
              <w:rPr>
                <w:rFonts w:cs="Arial"/>
                <w:szCs w:val="20"/>
              </w:rPr>
              <w:t>)</w:t>
            </w:r>
          </w:p>
        </w:tc>
      </w:tr>
    </w:tbl>
    <w:p w14:paraId="56C8C1E4" w14:textId="77777777" w:rsidR="000C5B16" w:rsidRDefault="000C5B16" w:rsidP="00672002"/>
    <w:p w14:paraId="3809BE11" w14:textId="11A3477A" w:rsidR="00672002" w:rsidRDefault="000C5B16" w:rsidP="00672002">
      <w:r>
        <w:t>Comme nous pouvons le voir à travers les études de Kramer</w:t>
      </w:r>
      <w:r w:rsidR="00550864">
        <w:t xml:space="preserve"> (2007)</w:t>
      </w:r>
      <w:r>
        <w:rPr>
          <w:rStyle w:val="Appelnotedebasdep"/>
        </w:rPr>
        <w:footnoteReference w:id="14"/>
      </w:r>
      <w:r>
        <w:t xml:space="preserve"> et O’Brien et al</w:t>
      </w:r>
      <w:r w:rsidR="00550864">
        <w:t>. (2015)</w:t>
      </w:r>
      <w:r>
        <w:rPr>
          <w:rStyle w:val="Appelnotedebasdep"/>
        </w:rPr>
        <w:footnoteReference w:id="15"/>
      </w:r>
      <w:r>
        <w:t>, l’utilisation de ces méthodes permettent d’obtenir un facteur de miniaturisation intéressant pour un gain de -5dBi. Les résultats obtenus lors de ces études sont les suivants :</w:t>
      </w:r>
    </w:p>
    <w:tbl>
      <w:tblPr>
        <w:tblStyle w:val="Grilledutableau"/>
        <w:tblW w:w="0" w:type="auto"/>
        <w:jc w:val="center"/>
        <w:tblLook w:val="04A0" w:firstRow="1" w:lastRow="0" w:firstColumn="1" w:lastColumn="0" w:noHBand="0" w:noVBand="1"/>
      </w:tblPr>
      <w:tblGrid>
        <w:gridCol w:w="2762"/>
        <w:gridCol w:w="2903"/>
        <w:gridCol w:w="2127"/>
      </w:tblGrid>
      <w:tr w:rsidR="00FE1A3B" w:rsidRPr="00762F33" w14:paraId="15094766" w14:textId="77777777" w:rsidTr="00FE1A3B">
        <w:trPr>
          <w:jc w:val="center"/>
        </w:trPr>
        <w:tc>
          <w:tcPr>
            <w:tcW w:w="2762" w:type="dxa"/>
            <w:vAlign w:val="center"/>
          </w:tcPr>
          <w:p w14:paraId="00C8C413" w14:textId="77777777" w:rsidR="00FE1A3B" w:rsidRPr="00FE1A3B" w:rsidRDefault="00FE1A3B" w:rsidP="00FE1A3B">
            <w:pPr>
              <w:jc w:val="center"/>
              <w:rPr>
                <w:b/>
                <w:bCs/>
              </w:rPr>
            </w:pPr>
            <w:r w:rsidRPr="00FE1A3B">
              <w:rPr>
                <w:b/>
                <w:bCs/>
              </w:rPr>
              <w:t>Antennes proposées</w:t>
            </w:r>
          </w:p>
        </w:tc>
        <w:tc>
          <w:tcPr>
            <w:tcW w:w="2903" w:type="dxa"/>
            <w:vAlign w:val="center"/>
          </w:tcPr>
          <w:p w14:paraId="3116CE51" w14:textId="77777777" w:rsidR="00FE1A3B" w:rsidRPr="00FE1A3B" w:rsidRDefault="00FE1A3B" w:rsidP="00FE1A3B">
            <w:pPr>
              <w:jc w:val="center"/>
              <w:rPr>
                <w:b/>
                <w:bCs/>
              </w:rPr>
            </w:pPr>
            <w:r w:rsidRPr="00FE1A3B">
              <w:rPr>
                <w:b/>
                <w:bCs/>
              </w:rPr>
              <w:t>Prototypes réalisés</w:t>
            </w:r>
          </w:p>
        </w:tc>
        <w:tc>
          <w:tcPr>
            <w:tcW w:w="2127" w:type="dxa"/>
            <w:vAlign w:val="center"/>
          </w:tcPr>
          <w:p w14:paraId="39413133" w14:textId="77777777" w:rsidR="00FE1A3B" w:rsidRPr="00FE1A3B" w:rsidRDefault="00FE1A3B" w:rsidP="00FE1A3B">
            <w:pPr>
              <w:jc w:val="center"/>
              <w:rPr>
                <w:b/>
                <w:bCs/>
              </w:rPr>
            </w:pPr>
            <w:r w:rsidRPr="00FE1A3B">
              <w:rPr>
                <w:b/>
                <w:bCs/>
              </w:rPr>
              <w:t>Facteurs de miniaturisation</w:t>
            </w:r>
          </w:p>
        </w:tc>
      </w:tr>
      <w:tr w:rsidR="00FE1A3B" w:rsidRPr="00050D18" w14:paraId="450AC8DB" w14:textId="77777777" w:rsidTr="00FE1A3B">
        <w:trPr>
          <w:jc w:val="center"/>
        </w:trPr>
        <w:tc>
          <w:tcPr>
            <w:tcW w:w="2762" w:type="dxa"/>
            <w:vAlign w:val="center"/>
          </w:tcPr>
          <w:p w14:paraId="78F827C1" w14:textId="77777777" w:rsidR="00FE1A3B" w:rsidRDefault="00FE1A3B" w:rsidP="00FE1A3B">
            <w:pPr>
              <w:jc w:val="center"/>
            </w:pPr>
            <w:r w:rsidRPr="00FF3F34">
              <w:lastRenderedPageBreak/>
              <w:t>Antenne spirale à méandres volumiques (bobine)</w:t>
            </w:r>
          </w:p>
          <w:p w14:paraId="2004CDAD" w14:textId="1ADFF82D" w:rsidR="00FE1A3B" w:rsidRPr="00FF3F34" w:rsidRDefault="00FE1A3B" w:rsidP="00FE1A3B">
            <w:pPr>
              <w:jc w:val="center"/>
              <w:rPr>
                <w:highlight w:val="yellow"/>
              </w:rPr>
            </w:pPr>
            <w:r w:rsidRPr="00FE1A3B">
              <w:t>(Kramer, 2007)</w:t>
            </w:r>
          </w:p>
        </w:tc>
        <w:tc>
          <w:tcPr>
            <w:tcW w:w="2903" w:type="dxa"/>
            <w:vAlign w:val="center"/>
          </w:tcPr>
          <w:p w14:paraId="73533378" w14:textId="782BA507" w:rsidR="00FE1A3B" w:rsidRDefault="00FE1A3B" w:rsidP="00FE1A3B">
            <w:pPr>
              <w:jc w:val="center"/>
              <w:rPr>
                <w:highlight w:val="yellow"/>
              </w:rPr>
            </w:pPr>
            <w:r w:rsidRPr="009C404A">
              <w:rPr>
                <w:noProof/>
              </w:rPr>
              <w:drawing>
                <wp:inline distT="0" distB="0" distL="0" distR="0" wp14:anchorId="3D66F0C8" wp14:editId="70A1010E">
                  <wp:extent cx="1600200" cy="118392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I_36a.tiff"/>
                          <pic:cNvPicPr/>
                        </pic:nvPicPr>
                        <pic:blipFill>
                          <a:blip r:embed="rId15" cstate="print">
                            <a:extLst>
                              <a:ext uri="{28A0092B-C50C-407E-A947-70E740481C1C}">
                                <a14:useLocalDpi xmlns:a14="http://schemas.microsoft.com/office/drawing/2010/main"/>
                              </a:ext>
                            </a:extLst>
                          </a:blip>
                          <a:stretch>
                            <a:fillRect/>
                          </a:stretch>
                        </pic:blipFill>
                        <pic:spPr>
                          <a:xfrm>
                            <a:off x="0" y="0"/>
                            <a:ext cx="1605060" cy="1187521"/>
                          </a:xfrm>
                          <a:prstGeom prst="rect">
                            <a:avLst/>
                          </a:prstGeom>
                        </pic:spPr>
                      </pic:pic>
                    </a:graphicData>
                  </a:graphic>
                </wp:inline>
              </w:drawing>
            </w:r>
          </w:p>
        </w:tc>
        <w:tc>
          <w:tcPr>
            <w:tcW w:w="2127" w:type="dxa"/>
            <w:vAlign w:val="center"/>
          </w:tcPr>
          <w:p w14:paraId="15B111F6" w14:textId="39D50909" w:rsidR="00FE1A3B" w:rsidRPr="00050D18" w:rsidRDefault="00FE1A3B" w:rsidP="00FE1A3B">
            <w:pPr>
              <w:jc w:val="center"/>
            </w:pPr>
            <w:r w:rsidRPr="00050D18">
              <w:t>1.35</w:t>
            </w:r>
          </w:p>
        </w:tc>
      </w:tr>
      <w:tr w:rsidR="00FE1A3B" w:rsidRPr="00050D18" w14:paraId="1F40C139" w14:textId="77777777" w:rsidTr="00FE1A3B">
        <w:trPr>
          <w:jc w:val="center"/>
        </w:trPr>
        <w:tc>
          <w:tcPr>
            <w:tcW w:w="2762" w:type="dxa"/>
            <w:vAlign w:val="center"/>
          </w:tcPr>
          <w:p w14:paraId="3EAF9F17" w14:textId="77777777" w:rsidR="00FE1A3B" w:rsidRDefault="00FE1A3B" w:rsidP="00FE1A3B">
            <w:pPr>
              <w:jc w:val="center"/>
            </w:pPr>
            <w:r w:rsidRPr="00762F33">
              <w:t>Antenne spirale à méandres et cavité à profil sinusoïdal</w:t>
            </w:r>
          </w:p>
          <w:p w14:paraId="49C86621" w14:textId="1E7476B4" w:rsidR="00FE1A3B" w:rsidRPr="00FF3F34" w:rsidRDefault="00FE1A3B" w:rsidP="00FE1A3B">
            <w:pPr>
              <w:jc w:val="center"/>
              <w:rPr>
                <w:highlight w:val="yellow"/>
              </w:rPr>
            </w:pPr>
            <w:r>
              <w:t>(O’Brien et al, 2015)</w:t>
            </w:r>
          </w:p>
        </w:tc>
        <w:tc>
          <w:tcPr>
            <w:tcW w:w="2903" w:type="dxa"/>
            <w:vAlign w:val="center"/>
          </w:tcPr>
          <w:p w14:paraId="2802E166" w14:textId="5EC293D6" w:rsidR="00FE1A3B" w:rsidRDefault="00FE1A3B" w:rsidP="00FE1A3B">
            <w:pPr>
              <w:jc w:val="center"/>
              <w:rPr>
                <w:highlight w:val="yellow"/>
              </w:rPr>
            </w:pPr>
            <w:r>
              <w:rPr>
                <w:noProof/>
              </w:rPr>
              <w:drawing>
                <wp:inline distT="0" distB="0" distL="0" distR="0" wp14:anchorId="69AE501B" wp14:editId="7B888B96">
                  <wp:extent cx="1498600" cy="14986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99295" cy="1499295"/>
                          </a:xfrm>
                          <a:prstGeom prst="rect">
                            <a:avLst/>
                          </a:prstGeom>
                        </pic:spPr>
                      </pic:pic>
                    </a:graphicData>
                  </a:graphic>
                </wp:inline>
              </w:drawing>
            </w:r>
          </w:p>
        </w:tc>
        <w:tc>
          <w:tcPr>
            <w:tcW w:w="2127" w:type="dxa"/>
            <w:vAlign w:val="center"/>
          </w:tcPr>
          <w:p w14:paraId="05D6DF4A" w14:textId="3711E9D2" w:rsidR="00FE1A3B" w:rsidRPr="00050D18" w:rsidRDefault="00FE1A3B" w:rsidP="00FE1A3B">
            <w:pPr>
              <w:jc w:val="center"/>
            </w:pPr>
            <w:r w:rsidRPr="00EC0F45">
              <w:t>1.375</w:t>
            </w:r>
          </w:p>
        </w:tc>
      </w:tr>
    </w:tbl>
    <w:p w14:paraId="7512F4AE" w14:textId="77777777" w:rsidR="000C5B16" w:rsidRDefault="000C5B16" w:rsidP="00672002"/>
    <w:p w14:paraId="689BC0D2" w14:textId="196CC89C" w:rsidR="007F57B7" w:rsidRDefault="007F57B7" w:rsidP="007F57B7">
      <w:r>
        <w:t xml:space="preserve">Pour l’épaisseur, une des solutions est de réaliser des antennes qui puissent s’adapter de manière efficace sur le fuselage de l’avion, sans dégrader l’aérodynamisme de celui-ci. Les antennes présentées dans les paragraphes précédents (spirale, papillon, sinueuse, </w:t>
      </w:r>
      <w:r w:rsidR="00774225">
        <w:t>etc.</w:t>
      </w:r>
      <w:r>
        <w:t xml:space="preserve">) rayonnent naturellement dans les deux hémisphères. Compte tenu de la bande de fréquence visée et des dimensions souhaitées, les antennes intégrées sur le porteur doivent avoir une épaisseur très faible vis-à-vis de la longueur d’onde, ce qui est incompatible avec un élément rayonnant disposé au-dessus d’un plan réflecteur métallique. En effet, en présence d’un plan réflecteur métallique, il est possible d’obtenir des ondes incidentes et réfléchies en phase lorsque la distance entre l’élément rayonnant et le plan de masse est voisine de </w:t>
      </w:r>
      <w:r>
        <w:sym w:font="Symbol" w:char="F06C"/>
      </w:r>
      <w:r>
        <w:t>/4 (déphasage de 180° sur le trajet aller-retour et déphasage de 180° après réflexion sur le plan de masse métallique). En présence d’antennes très large bande, cette solution n’est pas adaptée. En effet, il existe alors une large gamme de fréquences pour laquelle les ondes incidente et réfléchie seraient en opposition de phase, ce qui engendrerait des dégradations sur les diagrammes de rayonnement.</w:t>
      </w:r>
    </w:p>
    <w:p w14:paraId="3A413246" w14:textId="77777777" w:rsidR="007F57B7" w:rsidRDefault="007F57B7" w:rsidP="007F57B7">
      <w:r>
        <w:t xml:space="preserve">Pour remédier à ce problème, certains auteurs préconisent l’utilisation d’un plan de masse conique. La géométrie de ces plans réflecteurs permet la mise en phase des ondes incidente et réfléchie sur une large bande de fréquences. Cependant, cette technique est difficilement envisageable pour une utilisation dans les bandes VHF, puisque dans cette bande de fréquences, on imagine bien que même conique le plan réflecteur demeurerait très encombrant. </w:t>
      </w:r>
    </w:p>
    <w:p w14:paraId="2D73A1FB" w14:textId="0AA6FC3F" w:rsidR="00395F33" w:rsidRDefault="007F57B7" w:rsidP="00395F33">
      <w:r>
        <w:t xml:space="preserve">Pour pallier ces difficultés, les antennes spirales et les antennes sinueuses sont souvent placées dans ou à la surface d’une cavité métallique de profondeur inférieure à </w:t>
      </w:r>
      <w:r>
        <w:sym w:font="Symbol" w:char="F06C"/>
      </w:r>
      <w:r w:rsidR="00EA09C6">
        <w:rPr>
          <w:vertAlign w:val="subscript"/>
        </w:rPr>
        <w:t>BF</w:t>
      </w:r>
      <w:r>
        <w:t xml:space="preserve">/20 remplie d’absorbants électromagnétiques. De nombreuses autres techniques faibles épaisseurs existent pour réduire le rayonnement arrière des éléments </w:t>
      </w:r>
      <w:r>
        <w:lastRenderedPageBreak/>
        <w:t>rayonnants : les surfaces à haute impédance et résistives</w:t>
      </w:r>
      <w:r w:rsidR="001F58C2">
        <w:t xml:space="preserve"> étudiées respectivement dans les travaux de Grelier</w:t>
      </w:r>
      <w:r w:rsidR="00130C4A">
        <w:t xml:space="preserve"> (2011)</w:t>
      </w:r>
      <w:r w:rsidR="001F58C2">
        <w:rPr>
          <w:rStyle w:val="Appelnotedebasdep"/>
        </w:rPr>
        <w:footnoteReference w:id="16"/>
      </w:r>
      <w:r w:rsidR="001F58C2">
        <w:t xml:space="preserve"> et </w:t>
      </w:r>
      <w:proofErr w:type="spellStart"/>
      <w:r w:rsidR="001F58C2">
        <w:t>Schreider</w:t>
      </w:r>
      <w:proofErr w:type="spellEnd"/>
      <w:r w:rsidR="00130C4A">
        <w:t xml:space="preserve"> (2006)</w:t>
      </w:r>
      <w:r w:rsidR="001F58C2">
        <w:rPr>
          <w:rStyle w:val="Appelnotedebasdep"/>
        </w:rPr>
        <w:footnoteReference w:id="17"/>
      </w:r>
      <w:r w:rsidR="001F58C2">
        <w:t>.</w:t>
      </w:r>
    </w:p>
    <w:p w14:paraId="651017B7" w14:textId="2194FAC9" w:rsidR="001764CF" w:rsidRDefault="001764CF" w:rsidP="001764CF">
      <w:pPr>
        <w:pStyle w:val="Titre3"/>
      </w:pPr>
      <w:bookmarkStart w:id="53" w:name="_Toc178342568"/>
      <w:r>
        <w:t>Connaissances existantes sur l’intégration de système antennaire sur un porteur</w:t>
      </w:r>
      <w:bookmarkEnd w:id="53"/>
    </w:p>
    <w:p w14:paraId="3A32B675" w14:textId="421BB02E" w:rsidR="001764CF" w:rsidRDefault="00256D21" w:rsidP="001764CF">
      <w:r>
        <w:t xml:space="preserve">Au-delà de la conception de notre système antennaire, nous devons également prévoir son intégration au sein d’un porteur (avion ou drone). </w:t>
      </w:r>
      <w:r w:rsidR="001A0D11">
        <w:t>L</w:t>
      </w:r>
      <w:r>
        <w:t>’intégration d’un tel système doit pouvoir prendre en compte certaines contraintes comme les vibrations et les déformations dues aux charges aérodynamiques, ce qui nécessite des contrôles de vibrations afin de s’assurer des bonnes performances du système</w:t>
      </w:r>
      <w:r w:rsidR="00184312">
        <w:t xml:space="preserve"> (</w:t>
      </w:r>
      <w:r w:rsidR="00056CC3">
        <w:t>Knott</w:t>
      </w:r>
      <w:r w:rsidR="00184312">
        <w:t xml:space="preserve"> et al. 201</w:t>
      </w:r>
      <w:r w:rsidR="00056CC3">
        <w:t>3</w:t>
      </w:r>
      <w:r w:rsidR="00184312">
        <w:t>)</w:t>
      </w:r>
      <w:r>
        <w:rPr>
          <w:rStyle w:val="Appelnotedebasdep"/>
        </w:rPr>
        <w:footnoteReference w:id="18"/>
      </w:r>
      <w:r w:rsidR="00C86394">
        <w:t>. Lorsqu’un système antennaire est intégré au sein d’un drone</w:t>
      </w:r>
      <w:r w:rsidR="00212F80">
        <w:t>,</w:t>
      </w:r>
      <w:r w:rsidR="00C86394">
        <w:t xml:space="preserve"> d’autres contraintes mécaniques peuvent avoir un impact </w:t>
      </w:r>
      <w:r w:rsidR="008D63B8">
        <w:t xml:space="preserve">important </w:t>
      </w:r>
      <w:r w:rsidR="00C86394">
        <w:t>sur les performances du système</w:t>
      </w:r>
      <w:r w:rsidR="007C354C">
        <w:t xml:space="preserve">, comme par exemple </w:t>
      </w:r>
      <w:r w:rsidR="00C86394">
        <w:t>la courbure de la structure du porteur</w:t>
      </w:r>
      <w:r w:rsidR="005A7C93">
        <w:t xml:space="preserve"> (You et al. 2010)</w:t>
      </w:r>
      <w:r w:rsidR="00C86394">
        <w:rPr>
          <w:rStyle w:val="Appelnotedebasdep"/>
        </w:rPr>
        <w:footnoteReference w:id="19"/>
      </w:r>
      <w:r w:rsidR="00C86394">
        <w:t>.</w:t>
      </w:r>
    </w:p>
    <w:p w14:paraId="55A87275" w14:textId="53B20290" w:rsidR="00BB6CF7" w:rsidRDefault="00C26C9F" w:rsidP="001764CF">
      <w:proofErr w:type="spellStart"/>
      <w:r>
        <w:t>Akhter</w:t>
      </w:r>
      <w:proofErr w:type="spellEnd"/>
      <w:r>
        <w:t xml:space="preserve"> et al</w:t>
      </w:r>
      <w:r w:rsidR="0051480C">
        <w:t>. (2021)</w:t>
      </w:r>
      <w:r>
        <w:rPr>
          <w:rStyle w:val="Appelnotedebasdep"/>
        </w:rPr>
        <w:footnoteReference w:id="20"/>
      </w:r>
      <w:r>
        <w:t xml:space="preserve"> explique</w:t>
      </w:r>
      <w:r w:rsidR="0051480C">
        <w:t>nt</w:t>
      </w:r>
      <w:r>
        <w:t xml:space="preserve"> que l’antenne doit être conçue de manière à s’intégrer parfaitement au porteur sans affecter son vol, mais également que les performances de l’antenne ne doivent pas être affecté</w:t>
      </w:r>
      <w:r w:rsidR="0074716B">
        <w:t>es</w:t>
      </w:r>
      <w:r>
        <w:t xml:space="preserve"> par l’intégration sur le porteur. D</w:t>
      </w:r>
      <w:r w:rsidR="0074716B">
        <w:t>ans</w:t>
      </w:r>
      <w:r>
        <w:t xml:space="preserve"> leur cas, les auteurs présentent une architecture antennaire à double bande afin de répondre aux problématiques des applications à haut débit. </w:t>
      </w:r>
      <w:r w:rsidR="006865B3">
        <w:t xml:space="preserve">L’architecture proposée ici présente une grande largeur de bande sur un substrat mince et avec un gain élevé. De plus, </w:t>
      </w:r>
      <w:r w:rsidR="00B53EBC">
        <w:t>les auteurs</w:t>
      </w:r>
      <w:r w:rsidR="006865B3">
        <w:t xml:space="preserve"> montrent que les choix techniques effectués lors de la conception de leur architecture antennaire permettent d’être parfaitement adaptée à une intégration sur drone en étant insensible aux matériaux diélectrique et métallique de ce dernier. Ils ont pu démontrer ce dernier</w:t>
      </w:r>
      <w:r>
        <w:t xml:space="preserve"> </w:t>
      </w:r>
      <w:r w:rsidR="006865B3">
        <w:t>grâce à la réalisation d’essais sur une configuration triangulaire MIMO de leur solution intégrée sur un drone.</w:t>
      </w:r>
    </w:p>
    <w:p w14:paraId="65CA5B84" w14:textId="38B50FD6" w:rsidR="006865B3" w:rsidRDefault="006865B3" w:rsidP="001764CF">
      <w:r>
        <w:t xml:space="preserve">Dans la littérature, nous pouvons également trouver des études </w:t>
      </w:r>
      <w:r w:rsidR="000D25D5">
        <w:t>récente</w:t>
      </w:r>
      <w:r w:rsidR="00564F64">
        <w:t>s</w:t>
      </w:r>
      <w:r w:rsidR="000D25D5">
        <w:t xml:space="preserve"> </w:t>
      </w:r>
      <w:r w:rsidR="00564F64">
        <w:t>sur</w:t>
      </w:r>
      <w:r w:rsidR="000D25D5">
        <w:t xml:space="preserve"> l</w:t>
      </w:r>
      <w:r>
        <w:t>’intégration de petites antennes à l’intérieur d’un drone</w:t>
      </w:r>
      <w:r w:rsidR="00B879F1">
        <w:t xml:space="preserve"> ayant une structure conductrice</w:t>
      </w:r>
      <w:r w:rsidR="000441E4">
        <w:t xml:space="preserve"> (</w:t>
      </w:r>
      <w:proofErr w:type="spellStart"/>
      <w:r w:rsidR="000441E4" w:rsidRPr="000441E4">
        <w:t>Triviño</w:t>
      </w:r>
      <w:proofErr w:type="spellEnd"/>
      <w:r w:rsidR="000441E4">
        <w:rPr>
          <w:rStyle w:val="Appelnotedebasdep"/>
        </w:rPr>
        <w:t xml:space="preserve"> </w:t>
      </w:r>
      <w:r w:rsidR="000441E4">
        <w:t>et al., 2023</w:t>
      </w:r>
      <w:r w:rsidR="00030800">
        <w:t>)</w:t>
      </w:r>
      <w:r w:rsidR="00B879F1">
        <w:rPr>
          <w:rStyle w:val="Appelnotedebasdep"/>
        </w:rPr>
        <w:footnoteReference w:id="21"/>
      </w:r>
      <w:r w:rsidR="00B879F1">
        <w:t xml:space="preserve">. </w:t>
      </w:r>
      <w:r w:rsidR="00E31EFB">
        <w:t>Dans ce papier</w:t>
      </w:r>
      <w:r w:rsidR="00B879F1">
        <w:t xml:space="preserve">, les auteurs ont cherché à obtenir les antennes </w:t>
      </w:r>
      <w:r w:rsidR="00B879F1">
        <w:lastRenderedPageBreak/>
        <w:t>les plus légères et résistantes possibles afin d’obtenir une bonne résistance aux collisions. Concernant l’obtention de bonnes performances radioélectrique</w:t>
      </w:r>
      <w:r w:rsidR="0074716B">
        <w:t>s</w:t>
      </w:r>
      <w:r w:rsidR="00B879F1">
        <w:t>, les auteurs ont comparé les performances d’une petite antenne légère possédant un large faisceau à celles d’un dipôle omnidirectionnel. Pour cela, les performances ont été validé</w:t>
      </w:r>
      <w:r w:rsidR="0074716B">
        <w:t>es</w:t>
      </w:r>
      <w:r w:rsidR="00B879F1">
        <w:t xml:space="preserve"> à travers des expérimentations des antennes avec la cage conductrice via une étude du SNR (Signal to Noise Ratio) du système de transmission afin d’évaluer la fiabilité de la liaison. Les résultats ont ainsi montré que la petite antenne à large faisceau </w:t>
      </w:r>
      <w:r w:rsidR="00D61143">
        <w:t>permet d’obtenir de meilleures performances et une meilleure fiabilité, et notamment dans les scénarios ayant un fort effet de trajets multiples.</w:t>
      </w:r>
    </w:p>
    <w:p w14:paraId="7A5CE7CA" w14:textId="1DE6BB1A" w:rsidR="001764CF" w:rsidRPr="002863EE" w:rsidRDefault="008919B3" w:rsidP="00395F33">
      <w:r>
        <w:t xml:space="preserve">Un des aspects qui ressort dans la littérature scientifique est le fait que l’intégration d’un système antennaire au sein d’un porteur ou sur un porteur dépend fortement du système, des applications de ce dernier, mais aussi des contraintes du porteur. En effet, chaque porteur étant différent, les contraintes qui vont être appliquées sur le système antennaire ne vont pas être les mêmes. Une de ces contraintes que nous pouvons notamment citer est le couplage avec les autres éléments. Effectivement, comme l’explique </w:t>
      </w:r>
      <w:proofErr w:type="spellStart"/>
      <w:r>
        <w:t>Geschke</w:t>
      </w:r>
      <w:proofErr w:type="spellEnd"/>
      <w:r>
        <w:t xml:space="preserve"> et al</w:t>
      </w:r>
      <w:r w:rsidR="002C0632">
        <w:t>. (2021)</w:t>
      </w:r>
      <w:r>
        <w:rPr>
          <w:rStyle w:val="Appelnotedebasdep"/>
        </w:rPr>
        <w:footnoteReference w:id="22"/>
      </w:r>
      <w:r w:rsidR="00251A8D">
        <w:t>, des méthodes de diagnostic post-intégration sont nécessaire</w:t>
      </w:r>
      <w:r w:rsidR="0074716B">
        <w:t>s</w:t>
      </w:r>
      <w:r w:rsidR="00251A8D">
        <w:t xml:space="preserve"> pour tester et valider les bonnes performances du système antennaire, et notamment vis-à-vis du couplage. Les auteurs proposent par ailleurs le concept d’un diagramme de rayonnement émission-réception combiné avec un grand réflecteur plan pour caractériser les diagrammes d’antennes radar à faisceau en éventail.</w:t>
      </w:r>
    </w:p>
    <w:p w14:paraId="5B2BCA6E" w14:textId="1CB7F6D2" w:rsidR="00B20E0D" w:rsidRDefault="00B20E0D" w:rsidP="00D60674">
      <w:pPr>
        <w:pStyle w:val="Titre3"/>
        <w:keepNext/>
      </w:pPr>
      <w:bookmarkStart w:id="54" w:name="_Toc178342569"/>
      <w:r>
        <w:t>Connaissances existantes sur les algorithmes de détection et de localisation de sources</w:t>
      </w:r>
      <w:bookmarkEnd w:id="54"/>
    </w:p>
    <w:p w14:paraId="61F4BB62" w14:textId="5658A3A4" w:rsidR="00F954C8" w:rsidRDefault="00202C6D" w:rsidP="00D60674">
      <w:r>
        <w:t xml:space="preserve">Les </w:t>
      </w:r>
      <w:r w:rsidRPr="00202C6D">
        <w:t>informations sur les techniques de goniométrie exposées dans ce paragraphe sont extraites des travaux de Morgand</w:t>
      </w:r>
      <w:r w:rsidR="0022171C">
        <w:rPr>
          <w:rStyle w:val="Appelnotedebasdep"/>
        </w:rPr>
        <w:footnoteReference w:id="23"/>
      </w:r>
      <w:r w:rsidRPr="00202C6D">
        <w:t xml:space="preserve">, </w:t>
      </w:r>
      <w:proofErr w:type="spellStart"/>
      <w:r w:rsidRPr="00202C6D">
        <w:t>Sadler</w:t>
      </w:r>
      <w:proofErr w:type="spellEnd"/>
      <w:r w:rsidR="0022171C">
        <w:rPr>
          <w:rStyle w:val="Appelnotedebasdep"/>
        </w:rPr>
        <w:footnoteReference w:id="24"/>
      </w:r>
      <w:r w:rsidRPr="00202C6D">
        <w:t xml:space="preserve">, </w:t>
      </w:r>
      <w:proofErr w:type="spellStart"/>
      <w:r w:rsidRPr="00202C6D">
        <w:t>Bercher</w:t>
      </w:r>
      <w:proofErr w:type="spellEnd"/>
      <w:r w:rsidR="0022171C">
        <w:rPr>
          <w:rStyle w:val="Appelnotedebasdep"/>
        </w:rPr>
        <w:footnoteReference w:id="25"/>
      </w:r>
      <w:r w:rsidRPr="00202C6D">
        <w:t xml:space="preserve">, </w:t>
      </w:r>
      <w:proofErr w:type="spellStart"/>
      <w:r w:rsidRPr="00202C6D">
        <w:t>Chonavel</w:t>
      </w:r>
      <w:proofErr w:type="spellEnd"/>
      <w:r w:rsidR="0022171C">
        <w:rPr>
          <w:rStyle w:val="Appelnotedebasdep"/>
        </w:rPr>
        <w:footnoteReference w:id="26"/>
      </w:r>
      <w:r w:rsidRPr="00202C6D">
        <w:t xml:space="preserve"> et </w:t>
      </w:r>
      <w:proofErr w:type="spellStart"/>
      <w:r w:rsidRPr="00202C6D">
        <w:t>Bellion</w:t>
      </w:r>
      <w:proofErr w:type="spellEnd"/>
      <w:r w:rsidR="0022171C">
        <w:rPr>
          <w:rStyle w:val="Appelnotedebasdep"/>
        </w:rPr>
        <w:footnoteReference w:id="27"/>
      </w:r>
      <w:r w:rsidRPr="00202C6D">
        <w:t>, ainsi que de documents de notre société rédigés pour des projets passés.</w:t>
      </w:r>
    </w:p>
    <w:p w14:paraId="478EAD65" w14:textId="77777777" w:rsidR="00E6557E" w:rsidRDefault="00E6557E" w:rsidP="00F954C8">
      <w:r w:rsidRPr="00E6557E">
        <w:t xml:space="preserve">Dans la littérature, </w:t>
      </w:r>
      <w:r>
        <w:t>nous</w:t>
      </w:r>
      <w:r w:rsidRPr="00E6557E">
        <w:t xml:space="preserve"> retrouv</w:t>
      </w:r>
      <w:r>
        <w:t>ons</w:t>
      </w:r>
      <w:r w:rsidRPr="00E6557E">
        <w:t xml:space="preserve"> plusieurs techniques de goniométrie</w:t>
      </w:r>
      <w:r>
        <w:t>, dont :</w:t>
      </w:r>
    </w:p>
    <w:p w14:paraId="041E6B09" w14:textId="7A030B59" w:rsidR="00E6557E" w:rsidRDefault="00E6557E" w:rsidP="00E6557E">
      <w:pPr>
        <w:pStyle w:val="Paragraphedeliste"/>
        <w:numPr>
          <w:ilvl w:val="0"/>
          <w:numId w:val="33"/>
        </w:numPr>
      </w:pPr>
      <w:r w:rsidRPr="00E6557E">
        <w:t>La goniométrie d’amplitude : type Watson-Watt</w:t>
      </w:r>
      <w:r w:rsidR="00774225">
        <w:t> ;</w:t>
      </w:r>
    </w:p>
    <w:p w14:paraId="77DB427F" w14:textId="197E229C" w:rsidR="00E6557E" w:rsidRDefault="00E6557E" w:rsidP="00E6557E">
      <w:pPr>
        <w:pStyle w:val="Paragraphedeliste"/>
        <w:numPr>
          <w:ilvl w:val="0"/>
          <w:numId w:val="33"/>
        </w:numPr>
      </w:pPr>
      <w:r>
        <w:t xml:space="preserve">La goniométrie d’amplitude : type </w:t>
      </w:r>
      <w:proofErr w:type="spellStart"/>
      <w:r>
        <w:t>Adcock</w:t>
      </w:r>
      <w:proofErr w:type="spellEnd"/>
      <w:r w:rsidR="00774225">
        <w:t> ;</w:t>
      </w:r>
    </w:p>
    <w:p w14:paraId="4983C05A" w14:textId="55FD3A4F" w:rsidR="00E6557E" w:rsidRDefault="00E6557E" w:rsidP="00E6557E">
      <w:pPr>
        <w:pStyle w:val="Paragraphedeliste"/>
        <w:numPr>
          <w:ilvl w:val="0"/>
          <w:numId w:val="33"/>
        </w:numPr>
      </w:pPr>
      <w:r>
        <w:lastRenderedPageBreak/>
        <w:t>La goniométrie par interférométrie</w:t>
      </w:r>
      <w:r w:rsidR="00774225">
        <w:t> ;</w:t>
      </w:r>
    </w:p>
    <w:p w14:paraId="0892C701" w14:textId="5B709335" w:rsidR="00E6557E" w:rsidRDefault="00E6557E" w:rsidP="00E6557E">
      <w:pPr>
        <w:pStyle w:val="Paragraphedeliste"/>
        <w:numPr>
          <w:ilvl w:val="0"/>
          <w:numId w:val="33"/>
        </w:numPr>
      </w:pPr>
      <w:r>
        <w:t>La corrélation vectorielle</w:t>
      </w:r>
      <w:r w:rsidR="00774225">
        <w:t> ;</w:t>
      </w:r>
    </w:p>
    <w:p w14:paraId="68F13975" w14:textId="1F9BB282" w:rsidR="00E6557E" w:rsidRDefault="00E6557E" w:rsidP="00E6557E">
      <w:pPr>
        <w:pStyle w:val="Paragraphedeliste"/>
        <w:numPr>
          <w:ilvl w:val="0"/>
          <w:numId w:val="33"/>
        </w:numPr>
      </w:pPr>
      <w:r>
        <w:t>La formation de voies</w:t>
      </w:r>
      <w:r w:rsidR="00774225">
        <w:t> ;</w:t>
      </w:r>
    </w:p>
    <w:p w14:paraId="28EDD4F2" w14:textId="532F0B31" w:rsidR="00E6557E" w:rsidRDefault="00E6557E" w:rsidP="00E6557E">
      <w:pPr>
        <w:pStyle w:val="Paragraphedeliste"/>
        <w:numPr>
          <w:ilvl w:val="0"/>
          <w:numId w:val="33"/>
        </w:numPr>
      </w:pPr>
      <w:r>
        <w:t>Estimation par la méthode CAPON</w:t>
      </w:r>
      <w:r w:rsidR="00774225">
        <w:t> ;</w:t>
      </w:r>
    </w:p>
    <w:p w14:paraId="5584718B" w14:textId="4ECD46F8" w:rsidR="00E6557E" w:rsidRDefault="00E6557E" w:rsidP="00E6557E">
      <w:pPr>
        <w:pStyle w:val="Paragraphedeliste"/>
        <w:numPr>
          <w:ilvl w:val="0"/>
          <w:numId w:val="33"/>
        </w:numPr>
      </w:pPr>
      <w:r>
        <w:t>MUSIC</w:t>
      </w:r>
      <w:r w:rsidR="00774225">
        <w:t>.</w:t>
      </w:r>
    </w:p>
    <w:p w14:paraId="5504BFFB" w14:textId="3A31D6E6" w:rsidR="00E6557E" w:rsidRDefault="00E6557E" w:rsidP="00E6557E">
      <w:r>
        <w:t>La technique de goniométrie employée pour notre système doit permettre de déterminer la direction d’arrivée de tous les signaux détectables inclus dans la bande de fréquence [30MHz – 3GHz] et rester compatible avec des capacités de calcul du capteur embarqué pour un traitement temps réel.</w:t>
      </w:r>
    </w:p>
    <w:p w14:paraId="18E07BA6" w14:textId="2060AACB" w:rsidR="005354B8" w:rsidRPr="005354B8" w:rsidRDefault="00E6557E" w:rsidP="00012BBF">
      <w:r>
        <w:t>Le tableau suivant liste les avantages et inconvénients de chaque technique par rapport au besoin système</w:t>
      </w:r>
      <w:r w:rsidR="005354B8">
        <w:t> :</w:t>
      </w:r>
    </w:p>
    <w:tbl>
      <w:tblPr>
        <w:tblW w:w="11340" w:type="dxa"/>
        <w:tblInd w:w="-1139" w:type="dxa"/>
        <w:shd w:val="clear" w:color="auto" w:fill="FFFFFF"/>
        <w:tblCellMar>
          <w:top w:w="15" w:type="dxa"/>
          <w:left w:w="15" w:type="dxa"/>
          <w:bottom w:w="15" w:type="dxa"/>
          <w:right w:w="15" w:type="dxa"/>
        </w:tblCellMar>
        <w:tblLook w:val="04A0" w:firstRow="1" w:lastRow="0" w:firstColumn="1" w:lastColumn="0" w:noHBand="0" w:noVBand="1"/>
      </w:tblPr>
      <w:tblGrid>
        <w:gridCol w:w="2694"/>
        <w:gridCol w:w="4677"/>
        <w:gridCol w:w="3969"/>
      </w:tblGrid>
      <w:tr w:rsidR="00012BBF" w:rsidRPr="005354B8" w14:paraId="4F2E830D"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C0E92" w14:textId="2E09387B" w:rsidR="005354B8" w:rsidRPr="00012BBF" w:rsidRDefault="005354B8" w:rsidP="005354B8">
            <w:pPr>
              <w:jc w:val="center"/>
              <w:rPr>
                <w:b/>
                <w:bCs/>
                <w:sz w:val="20"/>
                <w:szCs w:val="20"/>
                <w:lang w:val="en-US"/>
              </w:rPr>
            </w:pPr>
            <w:proofErr w:type="spellStart"/>
            <w:r w:rsidRPr="00012BBF">
              <w:rPr>
                <w:b/>
                <w:bCs/>
                <w:sz w:val="20"/>
                <w:szCs w:val="20"/>
                <w:lang w:val="en-US"/>
              </w:rPr>
              <w:t>Algorithme</w:t>
            </w:r>
            <w:proofErr w:type="spellEnd"/>
            <w:r w:rsidRPr="00012BBF">
              <w:rPr>
                <w:b/>
                <w:bCs/>
                <w:sz w:val="20"/>
                <w:szCs w:val="20"/>
                <w:lang w:val="en-US"/>
              </w:rPr>
              <w:t xml:space="preserve"> de </w:t>
            </w:r>
            <w:proofErr w:type="spellStart"/>
            <w:r w:rsidRPr="00012BBF">
              <w:rPr>
                <w:b/>
                <w:bCs/>
                <w:sz w:val="20"/>
                <w:szCs w:val="20"/>
                <w:lang w:val="en-US"/>
              </w:rPr>
              <w:t>goniométrie</w:t>
            </w:r>
            <w:proofErr w:type="spellEnd"/>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7B7DA" w14:textId="34F4BED2" w:rsidR="005354B8" w:rsidRPr="00012BBF" w:rsidRDefault="005354B8" w:rsidP="005354B8">
            <w:pPr>
              <w:jc w:val="center"/>
              <w:rPr>
                <w:b/>
                <w:bCs/>
                <w:sz w:val="20"/>
                <w:szCs w:val="20"/>
              </w:rPr>
            </w:pPr>
            <w:r w:rsidRPr="00012BBF">
              <w:rPr>
                <w:b/>
                <w:bCs/>
                <w:sz w:val="20"/>
                <w:szCs w:val="20"/>
              </w:rPr>
              <w:t>Avantages</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tcPr>
          <w:p w14:paraId="4825049B" w14:textId="06941F32" w:rsidR="005354B8" w:rsidRPr="00012BBF" w:rsidRDefault="005354B8" w:rsidP="005354B8">
            <w:pPr>
              <w:jc w:val="center"/>
              <w:rPr>
                <w:b/>
                <w:bCs/>
                <w:sz w:val="20"/>
                <w:szCs w:val="20"/>
              </w:rPr>
            </w:pPr>
            <w:r w:rsidRPr="00012BBF">
              <w:rPr>
                <w:b/>
                <w:bCs/>
                <w:sz w:val="20"/>
                <w:szCs w:val="20"/>
              </w:rPr>
              <w:t>Inconvénients</w:t>
            </w:r>
          </w:p>
        </w:tc>
      </w:tr>
      <w:tr w:rsidR="00012BBF" w:rsidRPr="005354B8" w14:paraId="340F4B7C"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EB332F" w14:textId="51BD673F" w:rsidR="005354B8" w:rsidRPr="00012BBF" w:rsidRDefault="005354B8" w:rsidP="005354B8">
            <w:pPr>
              <w:jc w:val="center"/>
              <w:rPr>
                <w:rFonts w:ascii="Times New Roman" w:hAnsi="Times New Roman"/>
                <w:sz w:val="20"/>
                <w:szCs w:val="20"/>
                <w:lang w:val="en-US"/>
              </w:rPr>
            </w:pPr>
            <w:proofErr w:type="spellStart"/>
            <w:r w:rsidRPr="00012BBF">
              <w:rPr>
                <w:sz w:val="20"/>
                <w:szCs w:val="20"/>
                <w:lang w:val="en-US"/>
              </w:rPr>
              <w:t>Goniométrie</w:t>
            </w:r>
            <w:proofErr w:type="spellEnd"/>
            <w:r w:rsidRPr="00012BBF">
              <w:rPr>
                <w:sz w:val="20"/>
                <w:szCs w:val="20"/>
                <w:lang w:val="en-US"/>
              </w:rPr>
              <w:t xml:space="preserve"> </w:t>
            </w:r>
            <w:proofErr w:type="spellStart"/>
            <w:r w:rsidRPr="00012BBF">
              <w:rPr>
                <w:sz w:val="20"/>
                <w:szCs w:val="20"/>
                <w:lang w:val="en-US"/>
              </w:rPr>
              <w:t>d’amplitude</w:t>
            </w:r>
            <w:proofErr w:type="spellEnd"/>
            <w:r w:rsidRPr="00012BBF">
              <w:rPr>
                <w:sz w:val="20"/>
                <w:szCs w:val="20"/>
                <w:lang w:val="en-US"/>
              </w:rPr>
              <w:t xml:space="preserve"> type Watson-Watt</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177AC0" w14:textId="6A2EC83B" w:rsidR="005354B8" w:rsidRPr="00012BBF" w:rsidRDefault="005354B8" w:rsidP="005354B8">
            <w:pPr>
              <w:jc w:val="center"/>
              <w:rPr>
                <w:rFonts w:ascii="Times New Roman" w:hAnsi="Times New Roman"/>
                <w:sz w:val="20"/>
                <w:szCs w:val="20"/>
              </w:rPr>
            </w:pPr>
            <w:r w:rsidRPr="00012BBF">
              <w:rPr>
                <w:sz w:val="20"/>
                <w:szCs w:val="20"/>
              </w:rPr>
              <w:t>Simple à mettre en œuvre matériellement : trois voies de réception</w:t>
            </w:r>
          </w:p>
          <w:p w14:paraId="54CCE826" w14:textId="1FC4724D" w:rsidR="005354B8" w:rsidRPr="00012BBF" w:rsidRDefault="005354B8" w:rsidP="005354B8">
            <w:pPr>
              <w:jc w:val="center"/>
              <w:rPr>
                <w:rFonts w:ascii="Times New Roman" w:hAnsi="Times New Roman"/>
                <w:sz w:val="20"/>
                <w:szCs w:val="20"/>
              </w:rPr>
            </w:pPr>
            <w:r w:rsidRPr="00012BBF">
              <w:rPr>
                <w:sz w:val="20"/>
                <w:szCs w:val="20"/>
              </w:rPr>
              <w:t>Complexité́ faible</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2ED17201" w14:textId="11255818" w:rsidR="005354B8" w:rsidRPr="00012BBF" w:rsidRDefault="005354B8" w:rsidP="005354B8">
            <w:pPr>
              <w:jc w:val="center"/>
              <w:rPr>
                <w:rFonts w:ascii="Times New Roman" w:hAnsi="Times New Roman"/>
                <w:sz w:val="20"/>
                <w:szCs w:val="20"/>
              </w:rPr>
            </w:pPr>
            <w:r w:rsidRPr="00012BBF">
              <w:rPr>
                <w:sz w:val="20"/>
                <w:szCs w:val="20"/>
              </w:rPr>
              <w:t>Précision faible</w:t>
            </w:r>
            <w:r w:rsidRPr="00012BBF">
              <w:rPr>
                <w:sz w:val="20"/>
                <w:szCs w:val="20"/>
              </w:rPr>
              <w:br/>
              <w:t>Inadaptée pour les cas de goniométrie 3D</w:t>
            </w:r>
            <w:r w:rsidRPr="00012BBF">
              <w:rPr>
                <w:sz w:val="20"/>
                <w:szCs w:val="20"/>
              </w:rPr>
              <w:br/>
              <w:t>Inadaptée pour les gammes de fréquences larges</w:t>
            </w:r>
          </w:p>
        </w:tc>
      </w:tr>
      <w:tr w:rsidR="00012BBF" w:rsidRPr="005354B8" w14:paraId="1DEA9527"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CF9396" w14:textId="7EA40D6B" w:rsidR="005354B8" w:rsidRPr="00012BBF" w:rsidRDefault="00012BBF" w:rsidP="005354B8">
            <w:pPr>
              <w:jc w:val="center"/>
              <w:rPr>
                <w:rFonts w:ascii="Times New Roman" w:hAnsi="Times New Roman"/>
                <w:sz w:val="20"/>
                <w:szCs w:val="20"/>
              </w:rPr>
            </w:pPr>
            <w:r w:rsidRPr="00012BBF">
              <w:rPr>
                <w:sz w:val="20"/>
                <w:szCs w:val="20"/>
              </w:rPr>
              <w:t>Goniométrie</w:t>
            </w:r>
            <w:r w:rsidR="005354B8" w:rsidRPr="00012BBF">
              <w:rPr>
                <w:sz w:val="20"/>
                <w:szCs w:val="20"/>
              </w:rPr>
              <w:t xml:space="preserve"> d’amplitude type </w:t>
            </w:r>
            <w:proofErr w:type="spellStart"/>
            <w:r w:rsidR="005354B8" w:rsidRPr="00012BBF">
              <w:rPr>
                <w:sz w:val="20"/>
                <w:szCs w:val="20"/>
              </w:rPr>
              <w:t>Adcock</w:t>
            </w:r>
            <w:proofErr w:type="spellEnd"/>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5DBC88" w14:textId="7A7AD080" w:rsidR="005354B8" w:rsidRPr="00012BBF" w:rsidRDefault="005354B8" w:rsidP="005354B8">
            <w:pPr>
              <w:jc w:val="center"/>
              <w:rPr>
                <w:rFonts w:ascii="Times New Roman" w:hAnsi="Times New Roman"/>
                <w:sz w:val="20"/>
                <w:szCs w:val="20"/>
              </w:rPr>
            </w:pPr>
            <w:r w:rsidRPr="00012BBF">
              <w:rPr>
                <w:sz w:val="20"/>
                <w:szCs w:val="20"/>
              </w:rPr>
              <w:t>Simple à mettre en œuvre matériellement : trois voies de réception (dans le cas 4 antennes)</w:t>
            </w:r>
          </w:p>
          <w:p w14:paraId="16167B7C" w14:textId="549DB6C2" w:rsidR="005354B8" w:rsidRPr="00012BBF" w:rsidRDefault="005354B8" w:rsidP="005354B8">
            <w:pPr>
              <w:jc w:val="center"/>
              <w:rPr>
                <w:rFonts w:ascii="Times New Roman" w:hAnsi="Times New Roman"/>
                <w:sz w:val="20"/>
                <w:szCs w:val="20"/>
              </w:rPr>
            </w:pPr>
            <w:r w:rsidRPr="00012BBF">
              <w:rPr>
                <w:sz w:val="20"/>
                <w:szCs w:val="20"/>
              </w:rPr>
              <w:t>Complexité́ faible</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60A46604" w14:textId="41791ED9" w:rsidR="005354B8" w:rsidRPr="00012BBF" w:rsidRDefault="005354B8" w:rsidP="005354B8">
            <w:pPr>
              <w:jc w:val="center"/>
              <w:rPr>
                <w:rFonts w:ascii="Times New Roman" w:hAnsi="Times New Roman"/>
                <w:sz w:val="20"/>
                <w:szCs w:val="20"/>
              </w:rPr>
            </w:pPr>
            <w:r w:rsidRPr="00012BBF">
              <w:rPr>
                <w:sz w:val="20"/>
                <w:szCs w:val="20"/>
              </w:rPr>
              <w:t>Précision moyenne</w:t>
            </w:r>
            <w:r w:rsidRPr="00012BBF">
              <w:rPr>
                <w:sz w:val="20"/>
                <w:szCs w:val="20"/>
              </w:rPr>
              <w:br/>
              <w:t>Inadaptée pour les cas de goniométrie 3D</w:t>
            </w:r>
            <w:r w:rsidRPr="00012BBF">
              <w:rPr>
                <w:sz w:val="20"/>
                <w:szCs w:val="20"/>
              </w:rPr>
              <w:br/>
              <w:t>Inadaptée pour les gammes de fréquences larges (respect du R/λ &lt; 0.2)</w:t>
            </w:r>
            <w:r w:rsidRPr="00012BBF">
              <w:rPr>
                <w:sz w:val="20"/>
                <w:szCs w:val="20"/>
              </w:rPr>
              <w:br/>
              <w:t>Inadaptée pour les fréquences hautes</w:t>
            </w:r>
          </w:p>
        </w:tc>
      </w:tr>
      <w:tr w:rsidR="00012BBF" w:rsidRPr="005354B8" w14:paraId="07CCEE2F"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68A9A5" w14:textId="25E7D732" w:rsidR="005354B8" w:rsidRPr="00012BBF" w:rsidRDefault="00012BBF" w:rsidP="00012BBF">
            <w:pPr>
              <w:jc w:val="center"/>
              <w:rPr>
                <w:rFonts w:ascii="Times New Roman" w:hAnsi="Times New Roman"/>
                <w:sz w:val="20"/>
                <w:szCs w:val="20"/>
              </w:rPr>
            </w:pPr>
            <w:r w:rsidRPr="00012BBF">
              <w:rPr>
                <w:sz w:val="20"/>
                <w:szCs w:val="20"/>
              </w:rPr>
              <w:t>Goniométrie</w:t>
            </w:r>
            <w:r w:rsidR="005354B8" w:rsidRPr="00012BBF">
              <w:rPr>
                <w:sz w:val="20"/>
                <w:szCs w:val="20"/>
              </w:rPr>
              <w:t xml:space="preserve"> par </w:t>
            </w:r>
            <w:r w:rsidRPr="00012BBF">
              <w:rPr>
                <w:sz w:val="20"/>
                <w:szCs w:val="20"/>
              </w:rPr>
              <w:t>interférométrie</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410CCA" w14:textId="4A375482" w:rsidR="005354B8" w:rsidRPr="00012BBF" w:rsidRDefault="005354B8" w:rsidP="00012BBF">
            <w:pPr>
              <w:jc w:val="center"/>
              <w:rPr>
                <w:rFonts w:ascii="Times New Roman" w:hAnsi="Times New Roman"/>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5266375C" w14:textId="1CB220E8" w:rsidR="00012BBF" w:rsidRPr="00012BBF" w:rsidRDefault="00012BBF" w:rsidP="00012BBF">
            <w:pPr>
              <w:jc w:val="center"/>
              <w:rPr>
                <w:sz w:val="20"/>
                <w:szCs w:val="20"/>
              </w:rPr>
            </w:pPr>
            <w:r w:rsidRPr="00012BBF">
              <w:rPr>
                <w:sz w:val="20"/>
                <w:szCs w:val="20"/>
              </w:rPr>
              <w:t>Complexité</w:t>
            </w:r>
            <w:r w:rsidR="005354B8" w:rsidRPr="00012BBF">
              <w:rPr>
                <w:sz w:val="20"/>
                <w:szCs w:val="20"/>
              </w:rPr>
              <w:t>́ moyenne (table de calibration)</w:t>
            </w:r>
          </w:p>
          <w:p w14:paraId="1F945FCD" w14:textId="47B1D3AC" w:rsidR="005354B8" w:rsidRPr="00012BBF" w:rsidRDefault="00012BBF" w:rsidP="00012BBF">
            <w:pPr>
              <w:jc w:val="center"/>
              <w:rPr>
                <w:rFonts w:ascii="Times New Roman" w:hAnsi="Times New Roman"/>
                <w:sz w:val="20"/>
                <w:szCs w:val="20"/>
              </w:rPr>
            </w:pPr>
            <w:r w:rsidRPr="00012BBF">
              <w:rPr>
                <w:sz w:val="20"/>
                <w:szCs w:val="20"/>
              </w:rPr>
              <w:t>Précision</w:t>
            </w:r>
            <w:r w:rsidR="005354B8" w:rsidRPr="00012BBF">
              <w:rPr>
                <w:sz w:val="20"/>
                <w:szCs w:val="20"/>
              </w:rPr>
              <w:t xml:space="preserve"> relativement bonne</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1A2BFAB7" w14:textId="0C123C2A" w:rsidR="005354B8" w:rsidRPr="00012BBF" w:rsidRDefault="00012BBF" w:rsidP="00012BBF">
            <w:pPr>
              <w:jc w:val="center"/>
              <w:rPr>
                <w:rFonts w:ascii="Times New Roman" w:hAnsi="Times New Roman"/>
                <w:sz w:val="20"/>
                <w:szCs w:val="20"/>
              </w:rPr>
            </w:pPr>
            <w:r w:rsidRPr="00012BBF">
              <w:rPr>
                <w:sz w:val="20"/>
                <w:szCs w:val="20"/>
              </w:rPr>
              <w:t>Adaptée</w:t>
            </w:r>
            <w:r w:rsidR="005354B8" w:rsidRPr="00012BBF">
              <w:rPr>
                <w:sz w:val="20"/>
                <w:szCs w:val="20"/>
              </w:rPr>
              <w:t xml:space="preserve"> pour les cas de</w:t>
            </w:r>
            <w:r w:rsidRPr="00012BBF">
              <w:rPr>
                <w:sz w:val="20"/>
                <w:szCs w:val="20"/>
              </w:rPr>
              <w:t xml:space="preserve"> goniométrie</w:t>
            </w:r>
            <w:r w:rsidR="005354B8" w:rsidRPr="00012BBF">
              <w:rPr>
                <w:sz w:val="20"/>
                <w:szCs w:val="20"/>
              </w:rPr>
              <w:t xml:space="preserve"> 3D</w:t>
            </w:r>
          </w:p>
          <w:p w14:paraId="243DFDA6" w14:textId="329AC018" w:rsidR="005354B8" w:rsidRPr="00012BBF" w:rsidRDefault="00012BBF" w:rsidP="00012BBF">
            <w:pPr>
              <w:jc w:val="center"/>
              <w:rPr>
                <w:rFonts w:ascii="Times New Roman" w:hAnsi="Times New Roman"/>
                <w:sz w:val="20"/>
                <w:szCs w:val="20"/>
              </w:rPr>
            </w:pPr>
            <w:r w:rsidRPr="00012BBF">
              <w:rPr>
                <w:sz w:val="20"/>
                <w:szCs w:val="20"/>
              </w:rPr>
              <w:t>Adaptée</w:t>
            </w:r>
            <w:r w:rsidR="005354B8" w:rsidRPr="00012BBF">
              <w:rPr>
                <w:sz w:val="20"/>
                <w:szCs w:val="20"/>
              </w:rPr>
              <w:t xml:space="preserve"> pour les gammes de</w:t>
            </w:r>
            <w:r w:rsidRPr="00012BBF">
              <w:rPr>
                <w:sz w:val="20"/>
                <w:szCs w:val="20"/>
              </w:rPr>
              <w:t xml:space="preserve"> fréquences</w:t>
            </w:r>
            <w:r w:rsidR="005354B8" w:rsidRPr="00012BBF">
              <w:rPr>
                <w:sz w:val="20"/>
                <w:szCs w:val="20"/>
              </w:rPr>
              <w:t xml:space="preserve"> larges (~1 </w:t>
            </w:r>
            <w:r w:rsidRPr="00012BBF">
              <w:rPr>
                <w:sz w:val="20"/>
                <w:szCs w:val="20"/>
              </w:rPr>
              <w:t>décade</w:t>
            </w:r>
            <w:r w:rsidR="005354B8" w:rsidRPr="00012BBF">
              <w:rPr>
                <w:sz w:val="20"/>
                <w:szCs w:val="20"/>
              </w:rPr>
              <w:t>)</w:t>
            </w:r>
          </w:p>
          <w:p w14:paraId="7938817F" w14:textId="75C83254" w:rsidR="005354B8" w:rsidRPr="00012BBF" w:rsidRDefault="005354B8" w:rsidP="00012BBF">
            <w:pPr>
              <w:jc w:val="center"/>
              <w:rPr>
                <w:rFonts w:ascii="Times New Roman" w:hAnsi="Times New Roman"/>
                <w:sz w:val="20"/>
                <w:szCs w:val="20"/>
              </w:rPr>
            </w:pPr>
            <w:r w:rsidRPr="00012BBF">
              <w:rPr>
                <w:sz w:val="20"/>
                <w:szCs w:val="20"/>
              </w:rPr>
              <w:t xml:space="preserve">N’exploite pas l’information contenue dans l’amplitude des signaux </w:t>
            </w:r>
            <w:r w:rsidR="00012BBF" w:rsidRPr="00012BBF">
              <w:rPr>
                <w:sz w:val="20"/>
                <w:szCs w:val="20"/>
              </w:rPr>
              <w:t>reçus</w:t>
            </w:r>
          </w:p>
        </w:tc>
      </w:tr>
      <w:tr w:rsidR="00012BBF" w:rsidRPr="005354B8" w14:paraId="6755F2F2"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DA3D17" w14:textId="0CEEDDB6" w:rsidR="005354B8" w:rsidRPr="00012BBF" w:rsidRDefault="00012BBF" w:rsidP="00012BBF">
            <w:pPr>
              <w:jc w:val="center"/>
              <w:rPr>
                <w:rFonts w:ascii="Times New Roman" w:hAnsi="Times New Roman"/>
                <w:sz w:val="20"/>
                <w:szCs w:val="20"/>
              </w:rPr>
            </w:pPr>
            <w:r w:rsidRPr="00012BBF">
              <w:rPr>
                <w:sz w:val="20"/>
                <w:szCs w:val="20"/>
              </w:rPr>
              <w:t>Goniométrie</w:t>
            </w:r>
            <w:r w:rsidR="005354B8" w:rsidRPr="00012BBF">
              <w:rPr>
                <w:sz w:val="20"/>
                <w:szCs w:val="20"/>
              </w:rPr>
              <w:t xml:space="preserve"> par </w:t>
            </w:r>
            <w:r w:rsidRPr="00012BBF">
              <w:rPr>
                <w:sz w:val="20"/>
                <w:szCs w:val="20"/>
              </w:rPr>
              <w:t>corrélation</w:t>
            </w:r>
            <w:r w:rsidR="005354B8" w:rsidRPr="00012BBF">
              <w:rPr>
                <w:sz w:val="20"/>
                <w:szCs w:val="20"/>
              </w:rPr>
              <w:t xml:space="preserve"> vectorielle</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668826" w14:textId="42BC3867" w:rsidR="005354B8" w:rsidRPr="00012BBF" w:rsidRDefault="005354B8" w:rsidP="00012BBF">
            <w:pPr>
              <w:jc w:val="center"/>
              <w:rPr>
                <w:rFonts w:ascii="Times New Roman" w:hAnsi="Times New Roman"/>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1E82101E" w14:textId="49CCA47B" w:rsidR="005354B8" w:rsidRPr="00012BBF" w:rsidRDefault="00012BBF" w:rsidP="00012BBF">
            <w:pPr>
              <w:jc w:val="center"/>
              <w:rPr>
                <w:rFonts w:ascii="Times New Roman" w:hAnsi="Times New Roman"/>
                <w:sz w:val="20"/>
                <w:szCs w:val="20"/>
              </w:rPr>
            </w:pPr>
            <w:r w:rsidRPr="00012BBF">
              <w:rPr>
                <w:sz w:val="20"/>
                <w:szCs w:val="20"/>
              </w:rPr>
              <w:t>Complexité</w:t>
            </w:r>
            <w:r w:rsidR="005354B8" w:rsidRPr="00012BBF">
              <w:rPr>
                <w:sz w:val="20"/>
                <w:szCs w:val="20"/>
              </w:rPr>
              <w:t xml:space="preserve">́ moyenne (table de calibration, calcul du </w:t>
            </w:r>
            <w:r w:rsidRPr="00012BBF">
              <w:rPr>
                <w:sz w:val="20"/>
                <w:szCs w:val="20"/>
              </w:rPr>
              <w:t>critère</w:t>
            </w:r>
            <w:r w:rsidR="005354B8" w:rsidRPr="00012BBF">
              <w:rPr>
                <w:sz w:val="20"/>
                <w:szCs w:val="20"/>
              </w:rPr>
              <w:t xml:space="preserve"> de </w:t>
            </w:r>
            <w:r w:rsidRPr="00012BBF">
              <w:rPr>
                <w:sz w:val="20"/>
                <w:szCs w:val="20"/>
              </w:rPr>
              <w:t>corrélation</w:t>
            </w:r>
            <w:r w:rsidR="005354B8" w:rsidRPr="00012BBF">
              <w:rPr>
                <w:sz w:val="20"/>
                <w:szCs w:val="20"/>
              </w:rPr>
              <w:t>)</w:t>
            </w:r>
          </w:p>
          <w:p w14:paraId="0CB2FE8C" w14:textId="77777777" w:rsidR="00012BBF" w:rsidRPr="00012BBF" w:rsidRDefault="005354B8" w:rsidP="00012BBF">
            <w:pPr>
              <w:jc w:val="center"/>
              <w:rPr>
                <w:sz w:val="20"/>
                <w:szCs w:val="20"/>
              </w:rPr>
            </w:pPr>
            <w:r w:rsidRPr="00012BBF">
              <w:rPr>
                <w:sz w:val="20"/>
                <w:szCs w:val="20"/>
              </w:rPr>
              <w:t>Prise en compte des couplages</w:t>
            </w:r>
          </w:p>
          <w:p w14:paraId="20C5BBED" w14:textId="047C52AD" w:rsidR="00012BBF" w:rsidRPr="00012BBF" w:rsidRDefault="00012BBF" w:rsidP="00012BBF">
            <w:pPr>
              <w:jc w:val="center"/>
              <w:rPr>
                <w:sz w:val="20"/>
                <w:szCs w:val="20"/>
              </w:rPr>
            </w:pPr>
            <w:r w:rsidRPr="00012BBF">
              <w:rPr>
                <w:sz w:val="20"/>
                <w:szCs w:val="20"/>
              </w:rPr>
              <w:t>Précision</w:t>
            </w:r>
            <w:r w:rsidR="005354B8" w:rsidRPr="00012BBF">
              <w:rPr>
                <w:sz w:val="20"/>
                <w:szCs w:val="20"/>
              </w:rPr>
              <w:t xml:space="preserve"> relativement bonne</w:t>
            </w:r>
          </w:p>
          <w:p w14:paraId="0CA5405D" w14:textId="080D8FB9"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cas de </w:t>
            </w:r>
            <w:r w:rsidRPr="00012BBF">
              <w:rPr>
                <w:sz w:val="20"/>
                <w:szCs w:val="20"/>
              </w:rPr>
              <w:t>goniométrie</w:t>
            </w:r>
            <w:r w:rsidR="005354B8" w:rsidRPr="00012BBF">
              <w:rPr>
                <w:sz w:val="20"/>
                <w:szCs w:val="20"/>
              </w:rPr>
              <w:t xml:space="preserve"> 3D</w:t>
            </w:r>
          </w:p>
          <w:p w14:paraId="7EB12177" w14:textId="560BF99D"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gammes de</w:t>
            </w:r>
            <w:r w:rsidRPr="00012BBF">
              <w:rPr>
                <w:sz w:val="20"/>
                <w:szCs w:val="20"/>
              </w:rPr>
              <w:t xml:space="preserve"> fréquences</w:t>
            </w:r>
            <w:r w:rsidR="005354B8" w:rsidRPr="00012BBF">
              <w:rPr>
                <w:sz w:val="20"/>
                <w:szCs w:val="20"/>
              </w:rPr>
              <w:t xml:space="preserve"> larges (~1 </w:t>
            </w:r>
            <w:r w:rsidRPr="00012BBF">
              <w:rPr>
                <w:sz w:val="20"/>
                <w:szCs w:val="20"/>
              </w:rPr>
              <w:t>décade</w:t>
            </w:r>
            <w:r w:rsidR="005354B8" w:rsidRPr="00012BBF">
              <w:rPr>
                <w:sz w:val="20"/>
                <w:szCs w:val="20"/>
              </w:rPr>
              <w:t>)</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6C5DD8E0" w14:textId="4ACECD16" w:rsidR="005354B8" w:rsidRPr="00012BBF" w:rsidRDefault="00012BBF" w:rsidP="00012BBF">
            <w:pPr>
              <w:jc w:val="center"/>
              <w:rPr>
                <w:rFonts w:ascii="Times New Roman" w:hAnsi="Times New Roman"/>
                <w:sz w:val="20"/>
                <w:szCs w:val="20"/>
              </w:rPr>
            </w:pPr>
            <w:r w:rsidRPr="00012BBF">
              <w:rPr>
                <w:sz w:val="20"/>
                <w:szCs w:val="20"/>
              </w:rPr>
              <w:t>Inadaptée</w:t>
            </w:r>
            <w:r w:rsidR="005354B8" w:rsidRPr="00012BBF">
              <w:rPr>
                <w:sz w:val="20"/>
                <w:szCs w:val="20"/>
              </w:rPr>
              <w:t xml:space="preserve"> au cas multi-sources</w:t>
            </w:r>
          </w:p>
        </w:tc>
      </w:tr>
      <w:tr w:rsidR="00012BBF" w:rsidRPr="005354B8" w14:paraId="75D338D3"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33209D" w14:textId="6AEE4FAE" w:rsidR="005354B8" w:rsidRPr="00012BBF" w:rsidRDefault="00012BBF" w:rsidP="00012BBF">
            <w:pPr>
              <w:jc w:val="center"/>
              <w:rPr>
                <w:sz w:val="20"/>
                <w:szCs w:val="20"/>
              </w:rPr>
            </w:pPr>
            <w:r w:rsidRPr="00012BBF">
              <w:rPr>
                <w:sz w:val="20"/>
                <w:szCs w:val="20"/>
              </w:rPr>
              <w:t>Goniométrie</w:t>
            </w:r>
            <w:r w:rsidR="005354B8" w:rsidRPr="00012BBF">
              <w:rPr>
                <w:sz w:val="20"/>
                <w:szCs w:val="20"/>
              </w:rPr>
              <w:t xml:space="preserve"> par formation de voies</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770093" w14:textId="5373BFD2" w:rsidR="005354B8" w:rsidRPr="00012BBF" w:rsidRDefault="005354B8" w:rsidP="00012BBF">
            <w:pPr>
              <w:jc w:val="center"/>
              <w:rPr>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2F5DE391" w14:textId="1A92ADA3" w:rsidR="005354B8" w:rsidRPr="00012BBF" w:rsidRDefault="00012BBF" w:rsidP="00012BBF">
            <w:pPr>
              <w:jc w:val="center"/>
              <w:rPr>
                <w:sz w:val="20"/>
                <w:szCs w:val="20"/>
              </w:rPr>
            </w:pPr>
            <w:r w:rsidRPr="00012BBF">
              <w:rPr>
                <w:sz w:val="20"/>
                <w:szCs w:val="20"/>
              </w:rPr>
              <w:t>Complexité</w:t>
            </w:r>
            <w:r w:rsidR="005354B8" w:rsidRPr="00012BBF">
              <w:rPr>
                <w:sz w:val="20"/>
                <w:szCs w:val="20"/>
              </w:rPr>
              <w:t xml:space="preserve">́ moyenne (fonction de transfert </w:t>
            </w:r>
            <w:r w:rsidRPr="00012BBF">
              <w:rPr>
                <w:sz w:val="20"/>
                <w:szCs w:val="20"/>
              </w:rPr>
              <w:t>normalisée</w:t>
            </w:r>
            <w:r w:rsidR="005354B8" w:rsidRPr="00012BBF">
              <w:rPr>
                <w:sz w:val="20"/>
                <w:szCs w:val="20"/>
              </w:rPr>
              <w:t xml:space="preserve">, calcul du </w:t>
            </w:r>
            <w:r w:rsidRPr="00012BBF">
              <w:rPr>
                <w:sz w:val="20"/>
                <w:szCs w:val="20"/>
              </w:rPr>
              <w:t>critère</w:t>
            </w:r>
            <w:r w:rsidR="005354B8" w:rsidRPr="00012BBF">
              <w:rPr>
                <w:sz w:val="20"/>
                <w:szCs w:val="20"/>
              </w:rPr>
              <w:t xml:space="preserve"> de formation de voie)</w:t>
            </w:r>
          </w:p>
          <w:p w14:paraId="076908BF" w14:textId="77777777" w:rsidR="00012BBF" w:rsidRPr="00012BBF" w:rsidRDefault="005354B8" w:rsidP="00012BBF">
            <w:pPr>
              <w:jc w:val="center"/>
              <w:rPr>
                <w:sz w:val="20"/>
                <w:szCs w:val="20"/>
              </w:rPr>
            </w:pPr>
            <w:r w:rsidRPr="00012BBF">
              <w:rPr>
                <w:sz w:val="20"/>
                <w:szCs w:val="20"/>
              </w:rPr>
              <w:t>Prise en compte des couplages</w:t>
            </w:r>
            <w:r w:rsidRPr="00012BBF">
              <w:rPr>
                <w:sz w:val="20"/>
                <w:szCs w:val="20"/>
              </w:rPr>
              <w:br/>
            </w:r>
            <w:r w:rsidR="00012BBF" w:rsidRPr="00012BBF">
              <w:rPr>
                <w:sz w:val="20"/>
                <w:szCs w:val="20"/>
              </w:rPr>
              <w:t>Précision</w:t>
            </w:r>
            <w:r w:rsidRPr="00012BBF">
              <w:rPr>
                <w:sz w:val="20"/>
                <w:szCs w:val="20"/>
              </w:rPr>
              <w:t xml:space="preserve"> relativement bonne</w:t>
            </w:r>
          </w:p>
          <w:p w14:paraId="7B7C4E63" w14:textId="2A5B30BA" w:rsidR="00012BBF" w:rsidRPr="00012BBF" w:rsidRDefault="00012BBF" w:rsidP="00012BBF">
            <w:pPr>
              <w:jc w:val="center"/>
              <w:rPr>
                <w:sz w:val="20"/>
                <w:szCs w:val="20"/>
              </w:rPr>
            </w:pPr>
            <w:r w:rsidRPr="00012BBF">
              <w:rPr>
                <w:sz w:val="20"/>
                <w:szCs w:val="20"/>
              </w:rPr>
              <w:lastRenderedPageBreak/>
              <w:t>Adaptée</w:t>
            </w:r>
            <w:r w:rsidR="005354B8" w:rsidRPr="00012BBF">
              <w:rPr>
                <w:sz w:val="20"/>
                <w:szCs w:val="20"/>
              </w:rPr>
              <w:t xml:space="preserve"> pour les cas de </w:t>
            </w:r>
            <w:r w:rsidRPr="00012BBF">
              <w:rPr>
                <w:sz w:val="20"/>
                <w:szCs w:val="20"/>
              </w:rPr>
              <w:t>goniométrie</w:t>
            </w:r>
            <w:r w:rsidR="005354B8" w:rsidRPr="00012BBF">
              <w:rPr>
                <w:sz w:val="20"/>
                <w:szCs w:val="20"/>
              </w:rPr>
              <w:t xml:space="preserve"> 3D</w:t>
            </w:r>
          </w:p>
          <w:p w14:paraId="739DFF29" w14:textId="081C1199"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gammes de </w:t>
            </w:r>
            <w:r w:rsidRPr="00012BBF">
              <w:rPr>
                <w:sz w:val="20"/>
                <w:szCs w:val="20"/>
              </w:rPr>
              <w:t xml:space="preserve">fréquences </w:t>
            </w:r>
            <w:r w:rsidR="005354B8" w:rsidRPr="00012BBF">
              <w:rPr>
                <w:sz w:val="20"/>
                <w:szCs w:val="20"/>
              </w:rPr>
              <w:t xml:space="preserve">larges (~1 </w:t>
            </w:r>
            <w:r w:rsidRPr="00012BBF">
              <w:rPr>
                <w:sz w:val="20"/>
                <w:szCs w:val="20"/>
              </w:rPr>
              <w:t>décade</w:t>
            </w:r>
            <w:r w:rsidR="005354B8" w:rsidRPr="00012BBF">
              <w:rPr>
                <w:sz w:val="20"/>
                <w:szCs w:val="20"/>
              </w:rPr>
              <w:t>)</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0F52C81A" w14:textId="37DBC3B8" w:rsidR="005354B8" w:rsidRPr="00012BBF" w:rsidRDefault="00012BBF" w:rsidP="00012BBF">
            <w:pPr>
              <w:jc w:val="center"/>
              <w:rPr>
                <w:sz w:val="20"/>
                <w:szCs w:val="20"/>
              </w:rPr>
            </w:pPr>
            <w:r w:rsidRPr="00012BBF">
              <w:rPr>
                <w:sz w:val="20"/>
                <w:szCs w:val="20"/>
              </w:rPr>
              <w:lastRenderedPageBreak/>
              <w:t>Inadaptée</w:t>
            </w:r>
            <w:r w:rsidR="005354B8" w:rsidRPr="00012BBF">
              <w:rPr>
                <w:sz w:val="20"/>
                <w:szCs w:val="20"/>
              </w:rPr>
              <w:t xml:space="preserve"> au cas multi-source (la </w:t>
            </w:r>
            <w:r w:rsidRPr="00012BBF">
              <w:rPr>
                <w:sz w:val="20"/>
                <w:szCs w:val="20"/>
              </w:rPr>
              <w:t>séparation</w:t>
            </w:r>
            <w:r w:rsidR="005354B8" w:rsidRPr="00012BBF">
              <w:rPr>
                <w:sz w:val="20"/>
                <w:szCs w:val="20"/>
              </w:rPr>
              <w:t xml:space="preserve"> est possible dans certains cas, mais reste </w:t>
            </w:r>
            <w:r w:rsidRPr="00012BBF">
              <w:rPr>
                <w:sz w:val="20"/>
                <w:szCs w:val="20"/>
              </w:rPr>
              <w:t>biaisée</w:t>
            </w:r>
            <w:r w:rsidR="005354B8" w:rsidRPr="00012BBF">
              <w:rPr>
                <w:sz w:val="20"/>
                <w:szCs w:val="20"/>
              </w:rPr>
              <w:t>)</w:t>
            </w:r>
          </w:p>
        </w:tc>
      </w:tr>
      <w:tr w:rsidR="00012BBF" w:rsidRPr="005354B8" w14:paraId="5D7CE6E2"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37FD60" w14:textId="3788B4FC" w:rsidR="005354B8" w:rsidRPr="00012BBF" w:rsidRDefault="00012BBF" w:rsidP="00012BBF">
            <w:pPr>
              <w:jc w:val="center"/>
              <w:rPr>
                <w:sz w:val="20"/>
                <w:szCs w:val="20"/>
              </w:rPr>
            </w:pPr>
            <w:r w:rsidRPr="00012BBF">
              <w:rPr>
                <w:sz w:val="20"/>
                <w:szCs w:val="20"/>
              </w:rPr>
              <w:t>Goniométrie</w:t>
            </w:r>
            <w:r w:rsidR="005354B8" w:rsidRPr="00012BBF">
              <w:rPr>
                <w:sz w:val="20"/>
                <w:szCs w:val="20"/>
              </w:rPr>
              <w:t xml:space="preserve"> par </w:t>
            </w:r>
            <w:r w:rsidRPr="00012BBF">
              <w:rPr>
                <w:sz w:val="20"/>
                <w:szCs w:val="20"/>
              </w:rPr>
              <w:t>méthode</w:t>
            </w:r>
            <w:r w:rsidR="005354B8" w:rsidRPr="00012BBF">
              <w:rPr>
                <w:sz w:val="20"/>
                <w:szCs w:val="20"/>
              </w:rPr>
              <w:t xml:space="preserve"> CAPON</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001621" w14:textId="1293E8D0" w:rsidR="005354B8" w:rsidRPr="00012BBF" w:rsidRDefault="005354B8" w:rsidP="00012BBF">
            <w:pPr>
              <w:jc w:val="center"/>
              <w:rPr>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56E9EF4C" w14:textId="77777777" w:rsidR="00012BBF" w:rsidRPr="00012BBF" w:rsidRDefault="005354B8" w:rsidP="00012BBF">
            <w:pPr>
              <w:jc w:val="center"/>
              <w:rPr>
                <w:sz w:val="20"/>
                <w:szCs w:val="20"/>
              </w:rPr>
            </w:pPr>
            <w:r w:rsidRPr="00012BBF">
              <w:rPr>
                <w:sz w:val="20"/>
                <w:szCs w:val="20"/>
              </w:rPr>
              <w:t>Prise en compte des couplages</w:t>
            </w:r>
            <w:r w:rsidRPr="00012BBF">
              <w:rPr>
                <w:sz w:val="20"/>
                <w:szCs w:val="20"/>
              </w:rPr>
              <w:br/>
            </w:r>
            <w:r w:rsidR="00012BBF" w:rsidRPr="00012BBF">
              <w:rPr>
                <w:sz w:val="20"/>
                <w:szCs w:val="20"/>
              </w:rPr>
              <w:t>Précision</w:t>
            </w:r>
            <w:r w:rsidRPr="00012BBF">
              <w:rPr>
                <w:sz w:val="20"/>
                <w:szCs w:val="20"/>
              </w:rPr>
              <w:t xml:space="preserve"> </w:t>
            </w:r>
            <w:r w:rsidR="00012BBF" w:rsidRPr="00012BBF">
              <w:rPr>
                <w:sz w:val="20"/>
                <w:szCs w:val="20"/>
              </w:rPr>
              <w:t>très</w:t>
            </w:r>
            <w:r w:rsidRPr="00012BBF">
              <w:rPr>
                <w:sz w:val="20"/>
                <w:szCs w:val="20"/>
              </w:rPr>
              <w:t xml:space="preserve"> bonne</w:t>
            </w:r>
          </w:p>
          <w:p w14:paraId="1C3C91C8" w14:textId="63EB5A09" w:rsidR="00012BBF" w:rsidRPr="00012BBF" w:rsidRDefault="005354B8" w:rsidP="00012BBF">
            <w:pPr>
              <w:jc w:val="center"/>
              <w:rPr>
                <w:sz w:val="20"/>
                <w:szCs w:val="20"/>
              </w:rPr>
            </w:pPr>
            <w:r w:rsidRPr="00012BBF">
              <w:rPr>
                <w:sz w:val="20"/>
                <w:szCs w:val="20"/>
              </w:rPr>
              <w:t>Assez robuste au cas multi-source (la</w:t>
            </w:r>
            <w:r w:rsidR="00012BBF" w:rsidRPr="00012BBF">
              <w:rPr>
                <w:sz w:val="20"/>
                <w:szCs w:val="20"/>
              </w:rPr>
              <w:t xml:space="preserve"> séparation</w:t>
            </w:r>
            <w:r w:rsidRPr="00012BBF">
              <w:rPr>
                <w:sz w:val="20"/>
                <w:szCs w:val="20"/>
              </w:rPr>
              <w:t xml:space="preserve"> est effective mais </w:t>
            </w:r>
            <w:r w:rsidR="00012BBF" w:rsidRPr="00012BBF">
              <w:rPr>
                <w:sz w:val="20"/>
                <w:szCs w:val="20"/>
              </w:rPr>
              <w:t>biaisée</w:t>
            </w:r>
            <w:r w:rsidRPr="00012BBF">
              <w:rPr>
                <w:sz w:val="20"/>
                <w:szCs w:val="20"/>
              </w:rPr>
              <w:t>)</w:t>
            </w:r>
          </w:p>
          <w:p w14:paraId="18ADEC6D" w14:textId="6CF2087D" w:rsidR="00012BBF"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cas de </w:t>
            </w:r>
            <w:r w:rsidRPr="00012BBF">
              <w:rPr>
                <w:sz w:val="20"/>
                <w:szCs w:val="20"/>
              </w:rPr>
              <w:t>goniométrie</w:t>
            </w:r>
            <w:r w:rsidR="005354B8" w:rsidRPr="00012BBF">
              <w:rPr>
                <w:sz w:val="20"/>
                <w:szCs w:val="20"/>
              </w:rPr>
              <w:t xml:space="preserve"> 3D</w:t>
            </w:r>
          </w:p>
          <w:p w14:paraId="1D78C600" w14:textId="4F572F0E"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gammes de </w:t>
            </w:r>
            <w:r w:rsidRPr="00012BBF">
              <w:rPr>
                <w:sz w:val="20"/>
                <w:szCs w:val="20"/>
              </w:rPr>
              <w:t>fréquences</w:t>
            </w:r>
            <w:r w:rsidR="005354B8" w:rsidRPr="00012BBF">
              <w:rPr>
                <w:sz w:val="20"/>
                <w:szCs w:val="20"/>
              </w:rPr>
              <w:t xml:space="preserve"> larges (~1 </w:t>
            </w:r>
            <w:r w:rsidRPr="00012BBF">
              <w:rPr>
                <w:sz w:val="20"/>
                <w:szCs w:val="20"/>
              </w:rPr>
              <w:t>décade</w:t>
            </w:r>
            <w:r w:rsidR="005354B8" w:rsidRPr="00012BBF">
              <w:rPr>
                <w:sz w:val="20"/>
                <w:szCs w:val="20"/>
              </w:rPr>
              <w:t>)</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3D50BD59" w14:textId="5EB50E77" w:rsidR="005354B8" w:rsidRPr="00012BBF" w:rsidRDefault="00012BBF" w:rsidP="00012BBF">
            <w:pPr>
              <w:jc w:val="center"/>
              <w:rPr>
                <w:sz w:val="20"/>
                <w:szCs w:val="20"/>
              </w:rPr>
            </w:pPr>
            <w:r w:rsidRPr="00012BBF">
              <w:rPr>
                <w:sz w:val="20"/>
                <w:szCs w:val="20"/>
              </w:rPr>
              <w:t>Complexité</w:t>
            </w:r>
            <w:r w:rsidR="005354B8" w:rsidRPr="00012BBF">
              <w:rPr>
                <w:sz w:val="20"/>
                <w:szCs w:val="20"/>
              </w:rPr>
              <w:t xml:space="preserve">́ </w:t>
            </w:r>
            <w:r w:rsidRPr="00012BBF">
              <w:rPr>
                <w:sz w:val="20"/>
                <w:szCs w:val="20"/>
              </w:rPr>
              <w:t>élevée</w:t>
            </w:r>
            <w:r w:rsidR="005354B8" w:rsidRPr="00012BBF">
              <w:rPr>
                <w:sz w:val="20"/>
                <w:szCs w:val="20"/>
              </w:rPr>
              <w:t xml:space="preserve"> (fonction de transfert </w:t>
            </w:r>
            <w:r w:rsidRPr="00012BBF">
              <w:rPr>
                <w:sz w:val="20"/>
                <w:szCs w:val="20"/>
              </w:rPr>
              <w:t>normalisée</w:t>
            </w:r>
            <w:r w:rsidR="005354B8" w:rsidRPr="00012BBF">
              <w:rPr>
                <w:sz w:val="20"/>
                <w:szCs w:val="20"/>
              </w:rPr>
              <w:t xml:space="preserve">, adaptation, calcul du </w:t>
            </w:r>
            <w:r w:rsidRPr="00012BBF">
              <w:rPr>
                <w:sz w:val="20"/>
                <w:szCs w:val="20"/>
              </w:rPr>
              <w:t>critère</w:t>
            </w:r>
            <w:r w:rsidR="005354B8" w:rsidRPr="00012BBF">
              <w:rPr>
                <w:sz w:val="20"/>
                <w:szCs w:val="20"/>
              </w:rPr>
              <w:t>)</w:t>
            </w:r>
          </w:p>
        </w:tc>
      </w:tr>
      <w:tr w:rsidR="00012BBF" w:rsidRPr="005354B8" w14:paraId="4F80BE19"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B246FE" w14:textId="0F4AA29E" w:rsidR="005354B8" w:rsidRPr="00012BBF" w:rsidRDefault="00012BBF" w:rsidP="00012BBF">
            <w:pPr>
              <w:jc w:val="center"/>
              <w:rPr>
                <w:sz w:val="20"/>
                <w:szCs w:val="20"/>
              </w:rPr>
            </w:pPr>
            <w:r w:rsidRPr="00012BBF">
              <w:rPr>
                <w:sz w:val="20"/>
                <w:szCs w:val="20"/>
              </w:rPr>
              <w:t>Goniométrie</w:t>
            </w:r>
            <w:r w:rsidR="005354B8" w:rsidRPr="00012BBF">
              <w:rPr>
                <w:sz w:val="20"/>
                <w:szCs w:val="20"/>
              </w:rPr>
              <w:t xml:space="preserve"> par </w:t>
            </w:r>
            <w:r w:rsidRPr="00012BBF">
              <w:rPr>
                <w:sz w:val="20"/>
                <w:szCs w:val="20"/>
              </w:rPr>
              <w:t>méthode</w:t>
            </w:r>
            <w:r w:rsidR="005354B8" w:rsidRPr="00012BBF">
              <w:rPr>
                <w:sz w:val="20"/>
                <w:szCs w:val="20"/>
              </w:rPr>
              <w:t xml:space="preserve"> MUSIC</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5A3E6A" w14:textId="3D4D3268" w:rsidR="005354B8" w:rsidRPr="00012BBF" w:rsidRDefault="005354B8" w:rsidP="00012BBF">
            <w:pPr>
              <w:jc w:val="center"/>
              <w:rPr>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2B865A2B" w14:textId="77777777" w:rsidR="00012BBF" w:rsidRPr="00012BBF" w:rsidRDefault="005354B8" w:rsidP="00012BBF">
            <w:pPr>
              <w:jc w:val="center"/>
              <w:rPr>
                <w:sz w:val="20"/>
                <w:szCs w:val="20"/>
              </w:rPr>
            </w:pPr>
            <w:r w:rsidRPr="00012BBF">
              <w:rPr>
                <w:sz w:val="20"/>
                <w:szCs w:val="20"/>
              </w:rPr>
              <w:t>Prise en compte des couplages</w:t>
            </w:r>
          </w:p>
          <w:p w14:paraId="2A70B669" w14:textId="77777777" w:rsidR="00012BBF" w:rsidRPr="00012BBF" w:rsidRDefault="00012BBF" w:rsidP="00012BBF">
            <w:pPr>
              <w:jc w:val="center"/>
              <w:rPr>
                <w:sz w:val="20"/>
                <w:szCs w:val="20"/>
              </w:rPr>
            </w:pPr>
            <w:r w:rsidRPr="00012BBF">
              <w:rPr>
                <w:sz w:val="20"/>
                <w:szCs w:val="20"/>
              </w:rPr>
              <w:t>Précision</w:t>
            </w:r>
            <w:r w:rsidR="005354B8" w:rsidRPr="00012BBF">
              <w:rPr>
                <w:sz w:val="20"/>
                <w:szCs w:val="20"/>
              </w:rPr>
              <w:t xml:space="preserve"> </w:t>
            </w:r>
            <w:r w:rsidRPr="00012BBF">
              <w:rPr>
                <w:sz w:val="20"/>
                <w:szCs w:val="20"/>
              </w:rPr>
              <w:t>très</w:t>
            </w:r>
            <w:r w:rsidR="005354B8" w:rsidRPr="00012BBF">
              <w:rPr>
                <w:sz w:val="20"/>
                <w:szCs w:val="20"/>
              </w:rPr>
              <w:t xml:space="preserve"> bonne</w:t>
            </w:r>
          </w:p>
          <w:p w14:paraId="28554CD6" w14:textId="77777777" w:rsidR="00012BBF" w:rsidRPr="00012BBF" w:rsidRDefault="005354B8" w:rsidP="00012BBF">
            <w:pPr>
              <w:jc w:val="center"/>
              <w:rPr>
                <w:sz w:val="20"/>
                <w:szCs w:val="20"/>
              </w:rPr>
            </w:pPr>
            <w:r w:rsidRPr="00012BBF">
              <w:rPr>
                <w:sz w:val="20"/>
                <w:szCs w:val="20"/>
              </w:rPr>
              <w:t xml:space="preserve">Robuste au cas multi-source (la </w:t>
            </w:r>
            <w:r w:rsidR="00012BBF" w:rsidRPr="00012BBF">
              <w:rPr>
                <w:sz w:val="20"/>
                <w:szCs w:val="20"/>
              </w:rPr>
              <w:t xml:space="preserve">séparation </w:t>
            </w:r>
            <w:r w:rsidRPr="00012BBF">
              <w:rPr>
                <w:sz w:val="20"/>
                <w:szCs w:val="20"/>
              </w:rPr>
              <w:t>est correcte si le nombre de sources est limité)</w:t>
            </w:r>
          </w:p>
          <w:p w14:paraId="7DF9C6C4" w14:textId="40A58111" w:rsidR="00012BBF"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cas de </w:t>
            </w:r>
            <w:r w:rsidRPr="00012BBF">
              <w:rPr>
                <w:sz w:val="20"/>
                <w:szCs w:val="20"/>
              </w:rPr>
              <w:t>goniométrie</w:t>
            </w:r>
            <w:r w:rsidR="005354B8" w:rsidRPr="00012BBF">
              <w:rPr>
                <w:sz w:val="20"/>
                <w:szCs w:val="20"/>
              </w:rPr>
              <w:t xml:space="preserve"> 3D</w:t>
            </w:r>
          </w:p>
          <w:p w14:paraId="1D2959CF" w14:textId="5593A3A9"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gammes de </w:t>
            </w:r>
            <w:r w:rsidRPr="00012BBF">
              <w:rPr>
                <w:sz w:val="20"/>
                <w:szCs w:val="20"/>
              </w:rPr>
              <w:t>fréquences</w:t>
            </w:r>
            <w:r w:rsidR="005354B8" w:rsidRPr="00012BBF">
              <w:rPr>
                <w:sz w:val="20"/>
                <w:szCs w:val="20"/>
              </w:rPr>
              <w:t xml:space="preserve"> larges (~1 </w:t>
            </w:r>
            <w:r w:rsidRPr="00012BBF">
              <w:rPr>
                <w:sz w:val="20"/>
                <w:szCs w:val="20"/>
              </w:rPr>
              <w:t>décade</w:t>
            </w:r>
            <w:r w:rsidR="005354B8" w:rsidRPr="00012BBF">
              <w:rPr>
                <w:sz w:val="20"/>
                <w:szCs w:val="20"/>
              </w:rPr>
              <w:t>)</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56672EF1" w14:textId="1BFA691B" w:rsidR="005354B8" w:rsidRPr="00012BBF" w:rsidRDefault="00012BBF" w:rsidP="00012BBF">
            <w:pPr>
              <w:jc w:val="center"/>
              <w:rPr>
                <w:sz w:val="20"/>
                <w:szCs w:val="20"/>
              </w:rPr>
            </w:pPr>
            <w:r w:rsidRPr="00012BBF">
              <w:rPr>
                <w:sz w:val="20"/>
                <w:szCs w:val="20"/>
              </w:rPr>
              <w:t>Complexité</w:t>
            </w:r>
            <w:r w:rsidR="005354B8" w:rsidRPr="00012BBF">
              <w:rPr>
                <w:sz w:val="20"/>
                <w:szCs w:val="20"/>
              </w:rPr>
              <w:t xml:space="preserve">́ </w:t>
            </w:r>
            <w:r w:rsidRPr="00012BBF">
              <w:rPr>
                <w:sz w:val="20"/>
                <w:szCs w:val="20"/>
              </w:rPr>
              <w:t>très</w:t>
            </w:r>
            <w:r w:rsidR="005354B8" w:rsidRPr="00012BBF">
              <w:rPr>
                <w:sz w:val="20"/>
                <w:szCs w:val="20"/>
              </w:rPr>
              <w:t xml:space="preserve"> </w:t>
            </w:r>
            <w:r w:rsidRPr="00012BBF">
              <w:rPr>
                <w:sz w:val="20"/>
                <w:szCs w:val="20"/>
              </w:rPr>
              <w:t>élevée</w:t>
            </w:r>
            <w:r w:rsidR="005354B8" w:rsidRPr="00012BBF">
              <w:rPr>
                <w:sz w:val="20"/>
                <w:szCs w:val="20"/>
              </w:rPr>
              <w:t xml:space="preserve"> (</w:t>
            </w:r>
            <w:r w:rsidRPr="00012BBF">
              <w:rPr>
                <w:sz w:val="20"/>
                <w:szCs w:val="20"/>
              </w:rPr>
              <w:t>décomposition</w:t>
            </w:r>
            <w:r w:rsidR="005354B8" w:rsidRPr="00012BBF">
              <w:rPr>
                <w:sz w:val="20"/>
                <w:szCs w:val="20"/>
              </w:rPr>
              <w:t xml:space="preserve"> propre, projecteur bruit, calcul du </w:t>
            </w:r>
            <w:r w:rsidRPr="00012BBF">
              <w:rPr>
                <w:sz w:val="20"/>
                <w:szCs w:val="20"/>
              </w:rPr>
              <w:t>critère</w:t>
            </w:r>
            <w:r w:rsidR="005354B8" w:rsidRPr="00012BBF">
              <w:rPr>
                <w:sz w:val="20"/>
                <w:szCs w:val="20"/>
              </w:rPr>
              <w:t>)</w:t>
            </w:r>
          </w:p>
        </w:tc>
      </w:tr>
    </w:tbl>
    <w:p w14:paraId="5911B839" w14:textId="77777777" w:rsidR="005354B8" w:rsidRDefault="005354B8" w:rsidP="00E6557E"/>
    <w:p w14:paraId="241A2DDC" w14:textId="27A1B42F" w:rsidR="009C6D19" w:rsidRDefault="009C6D19" w:rsidP="009C6D19">
      <w:r>
        <w:t xml:space="preserve">Les techniques permettant d’obtenir les performances souhaitées pour ce projet tout en gardant un niveau de complexité de calculs compatible de l’architecture prévue sont la corrélation vectorielle et la formation de voie. La formation de voie ayant des performances légèrement supérieures et une complexité équivalente à la corrélation vectorielle, </w:t>
      </w:r>
      <w:r w:rsidR="00774225">
        <w:t>nous</w:t>
      </w:r>
      <w:r>
        <w:t xml:space="preserve"> choisir</w:t>
      </w:r>
      <w:r w:rsidR="00774225">
        <w:t>ons</w:t>
      </w:r>
      <w:r>
        <w:t xml:space="preserve"> de l’employer pour le calcul des directions d’arrivée.</w:t>
      </w:r>
    </w:p>
    <w:p w14:paraId="0BFD19E3" w14:textId="77777777" w:rsidR="009C6D19" w:rsidRDefault="009C6D19" w:rsidP="009C6D19">
      <w:r>
        <w:t xml:space="preserve">Lors de nos recherches nous avons également identifié plusieurs publications scientifiques qui traitent de méthodes de détection de sources radioactives à l’aide d’antennes goniométriques. </w:t>
      </w:r>
    </w:p>
    <w:p w14:paraId="0DA24798" w14:textId="3E1C8F54" w:rsidR="00012BBF" w:rsidRPr="009C6D19" w:rsidRDefault="009C6D19" w:rsidP="009C6D19">
      <w:r w:rsidRPr="009C6D19">
        <w:t xml:space="preserve">La première publication, </w:t>
      </w:r>
      <w:r>
        <w:t>« </w:t>
      </w:r>
      <w:proofErr w:type="spellStart"/>
      <w:r w:rsidRPr="009C6D19">
        <w:t>Achievable</w:t>
      </w:r>
      <w:proofErr w:type="spellEnd"/>
      <w:r w:rsidRPr="009C6D19">
        <w:t xml:space="preserve"> </w:t>
      </w:r>
      <w:proofErr w:type="spellStart"/>
      <w:r w:rsidRPr="009C6D19">
        <w:t>Error</w:t>
      </w:r>
      <w:proofErr w:type="spellEnd"/>
      <w:r w:rsidRPr="009C6D19">
        <w:t xml:space="preserve"> Levels of the </w:t>
      </w:r>
      <w:proofErr w:type="spellStart"/>
      <w:r w:rsidRPr="009C6D19">
        <w:t>Goniometric</w:t>
      </w:r>
      <w:proofErr w:type="spellEnd"/>
      <w:r w:rsidRPr="009C6D19">
        <w:t xml:space="preserve"> Location of Radiation Sources </w:t>
      </w:r>
      <w:proofErr w:type="spellStart"/>
      <w:r w:rsidRPr="009C6D19">
        <w:t>Based</w:t>
      </w:r>
      <w:proofErr w:type="spellEnd"/>
      <w:r w:rsidRPr="009C6D19">
        <w:t xml:space="preserve"> on the Least Squares Method </w:t>
      </w:r>
      <w:proofErr w:type="spellStart"/>
      <w:r w:rsidRPr="009C6D19">
        <w:t>with</w:t>
      </w:r>
      <w:proofErr w:type="spellEnd"/>
      <w:r w:rsidRPr="009C6D19">
        <w:t xml:space="preserve"> an </w:t>
      </w:r>
      <w:proofErr w:type="spellStart"/>
      <w:r w:rsidRPr="009C6D19">
        <w:t>Increase</w:t>
      </w:r>
      <w:proofErr w:type="spellEnd"/>
      <w:r w:rsidRPr="009C6D19">
        <w:t xml:space="preserve"> of the </w:t>
      </w:r>
      <w:proofErr w:type="spellStart"/>
      <w:r w:rsidRPr="009C6D19">
        <w:t>Amount</w:t>
      </w:r>
      <w:proofErr w:type="spellEnd"/>
      <w:r w:rsidRPr="009C6D19">
        <w:t xml:space="preserve"> of Information </w:t>
      </w:r>
      <w:proofErr w:type="spellStart"/>
      <w:r w:rsidRPr="009C6D19">
        <w:t>Processed</w:t>
      </w:r>
      <w:proofErr w:type="spellEnd"/>
      <w:r>
        <w:t> »</w:t>
      </w:r>
      <w:r w:rsidR="002B0484">
        <w:t xml:space="preserve"> (</w:t>
      </w:r>
      <w:proofErr w:type="spellStart"/>
      <w:r w:rsidR="002B0484">
        <w:t>Yudin</w:t>
      </w:r>
      <w:proofErr w:type="spellEnd"/>
      <w:r w:rsidR="002B0484">
        <w:t xml:space="preserve"> et </w:t>
      </w:r>
      <w:r w:rsidR="002B0484" w:rsidRPr="002B0484">
        <w:t>Volkov,</w:t>
      </w:r>
      <w:r w:rsidR="002B0484">
        <w:t xml:space="preserve"> 2020)</w:t>
      </w:r>
      <w:r>
        <w:rPr>
          <w:rStyle w:val="Appelnotedebasdep"/>
        </w:rPr>
        <w:footnoteReference w:id="28"/>
      </w:r>
      <w:r>
        <w:t>,</w:t>
      </w:r>
      <w:r w:rsidRPr="009C6D19">
        <w:t xml:space="preserve"> décrit un système utilisant des antennes montées sur des avions. Elle s’apparente donc à notre cas d’usage. Ils mettent en avant des imprécisions qui peuvent avoir lieu lors d’une localisation de sources radioactives lorsque l’avion est en mouvement. Nous pouvons donc nous servir des conclusions tirées au sujet des erreurs pour nos travaux ultérieurs.</w:t>
      </w:r>
    </w:p>
    <w:p w14:paraId="21CDBFDB" w14:textId="5DF996F0" w:rsidR="005354B8" w:rsidRDefault="009C6D19" w:rsidP="00E6557E">
      <w:r w:rsidRPr="009C6D19">
        <w:lastRenderedPageBreak/>
        <w:t xml:space="preserve">Dans </w:t>
      </w:r>
      <w:r>
        <w:t>une seconde</w:t>
      </w:r>
      <w:r w:rsidRPr="009C6D19">
        <w:t xml:space="preserve"> publication au sujet des sources radioactives, </w:t>
      </w:r>
      <w:r>
        <w:t>« </w:t>
      </w:r>
      <w:proofErr w:type="spellStart"/>
      <w:r w:rsidRPr="009C6D19">
        <w:t>Analysis</w:t>
      </w:r>
      <w:proofErr w:type="spellEnd"/>
      <w:r w:rsidRPr="009C6D19">
        <w:t xml:space="preserve"> of Source </w:t>
      </w:r>
      <w:proofErr w:type="spellStart"/>
      <w:r w:rsidRPr="009C6D19">
        <w:t>Localization</w:t>
      </w:r>
      <w:proofErr w:type="spellEnd"/>
      <w:r w:rsidRPr="009C6D19">
        <w:t xml:space="preserve"> </w:t>
      </w:r>
      <w:proofErr w:type="spellStart"/>
      <w:r w:rsidRPr="009C6D19">
        <w:t>Algorithms</w:t>
      </w:r>
      <w:proofErr w:type="spellEnd"/>
      <w:r w:rsidRPr="009C6D19">
        <w:t xml:space="preserve"> for Near Field </w:t>
      </w:r>
      <w:proofErr w:type="spellStart"/>
      <w:r w:rsidRPr="009C6D19">
        <w:t>Electromagnetic</w:t>
      </w:r>
      <w:proofErr w:type="spellEnd"/>
      <w:r w:rsidRPr="009C6D19">
        <w:t xml:space="preserve"> Sources</w:t>
      </w:r>
      <w:r>
        <w:t> »</w:t>
      </w:r>
      <w:r w:rsidR="00655256">
        <w:t xml:space="preserve"> (</w:t>
      </w:r>
      <w:proofErr w:type="spellStart"/>
      <w:r w:rsidR="00655256" w:rsidRPr="00655256">
        <w:t>Karamanoğlu</w:t>
      </w:r>
      <w:proofErr w:type="spellEnd"/>
      <w:r w:rsidR="00655256">
        <w:rPr>
          <w:rStyle w:val="Appelnotedebasdep"/>
        </w:rPr>
        <w:t xml:space="preserve"> </w:t>
      </w:r>
      <w:r w:rsidR="00655256">
        <w:t xml:space="preserve"> et </w:t>
      </w:r>
      <w:proofErr w:type="spellStart"/>
      <w:r w:rsidR="00655256" w:rsidRPr="00655256">
        <w:t>Yapar</w:t>
      </w:r>
      <w:proofErr w:type="spellEnd"/>
      <w:r w:rsidR="00655256" w:rsidRPr="00655256">
        <w:t>, 2019</w:t>
      </w:r>
      <w:r w:rsidR="00655256">
        <w:t>)</w:t>
      </w:r>
      <w:r>
        <w:rPr>
          <w:rStyle w:val="Appelnotedebasdep"/>
        </w:rPr>
        <w:footnoteReference w:id="29"/>
      </w:r>
      <w:r w:rsidRPr="009C6D19">
        <w:t>, les auteurs effectuent des recherches autour du problème de localisation de sources en utilisant des réseaux de capteurs linéaires uniformes ou non uniformes, pour détecter des sources électromagnétiques de proximité. Nous avons jugé intéressant de l’étudier de par leur utilisation de l’algorithme MUSIC (Multiple Signal Classification). C’est une des pistes de recherche pour les algorithmes de détection que nous avons mentionnée précédemment dans cet état de l’art, justifiant ainsi la présence de cette publication dans cette partie. Les travaux traitent de l’adaptation de cet algorithme à la détection de sources de champ proche. Pour ce faire, ils ont dû créer un nouvel algorithme basé sur deux autres versions (MUSIC &amp; ESPRIT) de sorte à obtenir les performances souhaitées. Les limites de cette publication sont très rapidement identifiables puisque la portée de détection n’est pas du tout adaptée à de la localisation longue distance.</w:t>
      </w:r>
    </w:p>
    <w:p w14:paraId="0A766ED3" w14:textId="5C6490E2" w:rsidR="009C6D19" w:rsidRDefault="009C6D19" w:rsidP="00E6557E">
      <w:r w:rsidRPr="009C6D19">
        <w:t xml:space="preserve">Nous avons ensuite porté nos recherches sur les algorithmes de clustering et nous avons identifié une publication intéressante avec un domaine d’application similaire à celui mis en avant par nos objectifs. L'article </w:t>
      </w:r>
      <w:r>
        <w:t>« </w:t>
      </w:r>
      <w:r w:rsidRPr="009C6D19">
        <w:t xml:space="preserve">Application of Clustering Methods in Radar </w:t>
      </w:r>
      <w:proofErr w:type="spellStart"/>
      <w:r w:rsidRPr="009C6D19">
        <w:t>Signals</w:t>
      </w:r>
      <w:proofErr w:type="spellEnd"/>
      <w:r w:rsidRPr="009C6D19">
        <w:t xml:space="preserve"> Recognition</w:t>
      </w:r>
      <w:r>
        <w:t> »</w:t>
      </w:r>
      <w:r w:rsidR="003C3A45">
        <w:t xml:space="preserve"> (</w:t>
      </w:r>
      <w:proofErr w:type="spellStart"/>
      <w:r w:rsidR="003C3A45" w:rsidRPr="003C3A45">
        <w:t>Matuszewski</w:t>
      </w:r>
      <w:proofErr w:type="spellEnd"/>
      <w:r w:rsidR="003C3A45">
        <w:rPr>
          <w:rStyle w:val="Appelnotedebasdep"/>
        </w:rPr>
        <w:t xml:space="preserve"> </w:t>
      </w:r>
      <w:r w:rsidR="003C3A45">
        <w:t>, 2018)</w:t>
      </w:r>
      <w:r>
        <w:rPr>
          <w:rStyle w:val="Appelnotedebasdep"/>
        </w:rPr>
        <w:footnoteReference w:id="30"/>
      </w:r>
      <w:r w:rsidRPr="009C6D19">
        <w:t xml:space="preserve"> présente certains aspects de la reconnaissance des signaux radar dans les systèmes de renseignement électronique en utilisant des algorithmes de clustering. Les concepts de base de cette technique sont décrits et les résultats obtenus pour les méthodes du plus proche voisin (une des méthodes de fonctionnement de l’algorithme) sont fournis. L'algorithme a été testé pour différentes mesures de distance et il s'avère que les effets de la reconnaissance finale dépendent de la quantité de données de mesure et de leur dispersion dans l'espace des paramètres. Ces facteurs exercent une influence importante si l'ensemble des données de mesure analysées est très grand. Les mesures et travaux décrits dans la publication ont été réalisées avec un radar au sol donc il faudra prendre cela en compte lors de nos travaux.</w:t>
      </w:r>
    </w:p>
    <w:p w14:paraId="4FEAC676" w14:textId="1E910973" w:rsidR="009C6D19" w:rsidRDefault="009C6D19" w:rsidP="00E6557E">
      <w:r>
        <w:t>Enfin, une</w:t>
      </w:r>
      <w:r w:rsidRPr="009C6D19">
        <w:t xml:space="preserve"> dernière publication a le mérite d’être mentionnée de par son approche novatrice dans le domaine. Les travaux de l’Air Force Institute of </w:t>
      </w:r>
      <w:proofErr w:type="spellStart"/>
      <w:r w:rsidRPr="009C6D19">
        <w:t>Technology</w:t>
      </w:r>
      <w:proofErr w:type="spellEnd"/>
      <w:r w:rsidRPr="009C6D19">
        <w:t xml:space="preserve"> mettent en avant une méthode hybride aux algorithmes de détection.</w:t>
      </w:r>
      <w:r>
        <w:t xml:space="preserve"> </w:t>
      </w:r>
      <w:r w:rsidRPr="009C6D19">
        <w:t xml:space="preserve">Comme nous avons pu le voir dans le tableau comparatif précédent, l’algorithme qui nous permet d’obtenir la détection la plus précise est la </w:t>
      </w:r>
      <w:r>
        <w:t>g</w:t>
      </w:r>
      <w:r w:rsidRPr="009C6D19">
        <w:t xml:space="preserve">oniométrie par méthode MUSIC. Cependant, cette méthode implique des calculs d’une complexité bien supérieure par rapport aux autres approches. Le principe de fonctionnement hybride consiste à effectuer une première détection avec un algorithme moins précis, mais qui a l’avantage d’être beaucoup plus rapide en termes de calcul. Une fois que la localisation approximative de la/les sources </w:t>
      </w:r>
      <w:r w:rsidRPr="009C6D19">
        <w:lastRenderedPageBreak/>
        <w:t>est déterminée, une détection est</w:t>
      </w:r>
      <w:r>
        <w:t xml:space="preserve"> </w:t>
      </w:r>
      <w:r w:rsidRPr="009C6D19">
        <w:t xml:space="preserve">appliquée avec la méthode MUSIC. Ceci permet d’effectuer les calculs complexes sur des petites zones et permet d’obtenir un algorithme beaucoup plus optimisé. </w:t>
      </w:r>
      <w:r>
        <w:t>En effet, a</w:t>
      </w:r>
      <w:r w:rsidRPr="009C6D19">
        <w:t>près avoir mesuré les performances de cet algorithme hybride, cette approche permet de réduire jusqu’à 65 % les temps de calcul dans certains cas.</w:t>
      </w:r>
    </w:p>
    <w:p w14:paraId="194657B7" w14:textId="79338ADD" w:rsidR="007A63AA" w:rsidRDefault="007A63AA" w:rsidP="00613A0B">
      <w:pPr>
        <w:pStyle w:val="Titre3"/>
        <w:keepNext/>
      </w:pPr>
      <w:bookmarkStart w:id="55" w:name="_Toc178342570"/>
      <w:r>
        <w:t>Conclusions et limites de l’état de l’art</w:t>
      </w:r>
      <w:bookmarkEnd w:id="55"/>
    </w:p>
    <w:p w14:paraId="4329B6C0" w14:textId="0B43AE9A" w:rsidR="00247532" w:rsidRDefault="00247532" w:rsidP="00613A0B">
      <w:r>
        <w:t>Au cours de nos analyses des différentes publications scientifiques disponibles, nous avons identifié plusieurs limites et pistes d’explorations pour nos travaux de recherche.</w:t>
      </w:r>
    </w:p>
    <w:p w14:paraId="3254B7F8" w14:textId="77777777" w:rsidR="00247532" w:rsidRDefault="00247532" w:rsidP="00247532">
      <w:r>
        <w:t>Dans un premier temps, notre analyse s’est focalisée sur les technologies d’antenne goniométrique appliquées à de la reconnaissance de signaux. De par les contraintes fortes exigées par le cahier des charges, aucune de ces technologies identifiées n’étaient utilisables en l’état. Nous avons trouvé des modèles d'antennes qui remplissaient certains critères de précision, mais qui en contrepartie n’étaient pas du tout adaptées pour des usages embarqués au sein d’un avion du fait de leur poids, de leur volume ou de leur taille. Certains modèles remplissaient les critères physiques mentionnés précédemment, mais inversement ne répondaient pas aux critères de précision ou de détection.</w:t>
      </w:r>
    </w:p>
    <w:p w14:paraId="0DD10081" w14:textId="319AB82F" w:rsidR="00251A8D" w:rsidRDefault="00251A8D" w:rsidP="00247532">
      <w:r>
        <w:t>Dans un second temps, nous avons étudié les solutions d’intégrations de réseau antennaire au sein de porteur. Cependant, nous avons pu constater que pour chaque système et pour chaque porteur des analyses précises et distinctes doivent être effectué</w:t>
      </w:r>
      <w:r w:rsidR="0074716B">
        <w:t>e</w:t>
      </w:r>
      <w:r>
        <w:t xml:space="preserve">s. Il n’y a donc pas de solutions prêtes à l’emploi. Nous </w:t>
      </w:r>
      <w:r w:rsidR="005876D3">
        <w:t>devons</w:t>
      </w:r>
      <w:r>
        <w:t xml:space="preserve"> donc mener des études pour valider les performances de notre système une fois celui-ci intégré dans un porteur. Les résultats de ces études, selon les cas rencontrés, pourront ainsi amener à des modifications plus ou moins importante</w:t>
      </w:r>
      <w:r w:rsidR="0074716B">
        <w:t>s</w:t>
      </w:r>
      <w:r>
        <w:t xml:space="preserve"> de l’architecture antennaire.</w:t>
      </w:r>
    </w:p>
    <w:p w14:paraId="77228539" w14:textId="28A08552" w:rsidR="00247532" w:rsidRDefault="00251A8D" w:rsidP="00247532">
      <w:r>
        <w:t>Enfin</w:t>
      </w:r>
      <w:r w:rsidR="00247532">
        <w:t>, nous nous sommes focalisés sur les algorithmes et méthodes de détection qui seront associés au hardware et aux antennes que nous venons de traiter. De nombreuses solutions existent dans la littérature scientifique actuellement, cependant aucune n’est capable de répondre directement à nos objectifs. En effet, certaines publications utilisent des méthodes similaires avec cependant des cas d’usage différents</w:t>
      </w:r>
      <w:r w:rsidR="00696202">
        <w:t>,</w:t>
      </w:r>
      <w:r w:rsidR="00247532">
        <w:t xml:space="preserve"> comme par exemple les deux publications traitant des détections de sources radioactives, ou encore la publication traitant des algorithmes de clustering</w:t>
      </w:r>
      <w:r w:rsidR="00CE4700">
        <w:t>. Les solutions abordées ici sont</w:t>
      </w:r>
      <w:r w:rsidR="00247532">
        <w:t xml:space="preserve"> limité</w:t>
      </w:r>
      <w:r w:rsidR="0074716B">
        <w:t>es</w:t>
      </w:r>
      <w:r w:rsidR="00247532">
        <w:t xml:space="preserve"> par le fait que les radars se trouvent au sol et n’ont donc pas les mêmes contraintes que dans notre cas.</w:t>
      </w:r>
    </w:p>
    <w:p w14:paraId="7D6087BD" w14:textId="575C7AC3" w:rsidR="007A63AA" w:rsidRPr="007A63AA" w:rsidRDefault="00247532" w:rsidP="00247532">
      <w:r>
        <w:t xml:space="preserve">Des travaux de recherche et développement étaient donc nécessaires pour chercher à adapter une des méthodes existantes dans la littérature scientifique et/ou développer de nouvelles approches originales. Pour résumer les conclusions que nous avons tirées de notre analyse, il existe une corrélation forte entre précision de la détection et complexité des calculs qui s’en suivent (plus les calculs sont complexes, plus le temps d’exécution est long). En sachant que l’application de notre solution doit impérativement effectuer des calculs très précis en temps réel, il n'existe aucune </w:t>
      </w:r>
      <w:r>
        <w:lastRenderedPageBreak/>
        <w:t xml:space="preserve">solution offrant le meilleur </w:t>
      </w:r>
      <w:r w:rsidR="00E601F3">
        <w:t>pour l’ensemble des contraintes</w:t>
      </w:r>
      <w:r>
        <w:t>. L’analyse des algorithmes nous a poussés vers le choix d’une détection via la méthode de goniométrie par formation de voies ou alors par corrélation vectorielle. Cependant, une des limites de ces méthodes est une mauvaise capacité de détection pour des cas d’usages multi-sources.</w:t>
      </w:r>
    </w:p>
    <w:p w14:paraId="00000093" w14:textId="70E7DF67" w:rsidR="00FF1567" w:rsidRDefault="00F23539" w:rsidP="00F96BD6">
      <w:pPr>
        <w:pStyle w:val="Titre1"/>
      </w:pPr>
      <w:bookmarkStart w:id="56" w:name="_heading=h.44sinio" w:colFirst="0" w:colLast="0"/>
      <w:bookmarkStart w:id="57" w:name="_Toc124864206"/>
      <w:bookmarkStart w:id="58" w:name="_Toc164415223"/>
      <w:bookmarkStart w:id="59" w:name="_Toc175586043"/>
      <w:bookmarkStart w:id="60" w:name="_Toc178342571"/>
      <w:bookmarkEnd w:id="56"/>
      <w:r>
        <w:t>Contributions scientifiques, techniques ou technologiques</w:t>
      </w:r>
      <w:bookmarkEnd w:id="57"/>
      <w:bookmarkEnd w:id="58"/>
      <w:bookmarkEnd w:id="59"/>
      <w:bookmarkEnd w:id="60"/>
    </w:p>
    <w:p w14:paraId="23B444B7" w14:textId="0D200D80" w:rsidR="007D7E6C" w:rsidRDefault="001F4B5C" w:rsidP="007D7E6C">
      <w:r>
        <w:t xml:space="preserve">Les travaux que nous avons menés en 2023 avaient pour objectif </w:t>
      </w:r>
      <w:r w:rsidR="007D7E6C">
        <w:t xml:space="preserve">d’étudier et d’améliorer l’intégration de notre système </w:t>
      </w:r>
      <w:proofErr w:type="spellStart"/>
      <w:r w:rsidR="007D7E6C">
        <w:t>FlashHawk</w:t>
      </w:r>
      <w:proofErr w:type="spellEnd"/>
      <w:r w:rsidR="007D7E6C">
        <w:t xml:space="preserve"> (FH) pour qu’il puisse être intégré sur tout type de porteur, sans pertes de performances. Plus précisément, les travaux menés en 2023 ont eu pour objectifs :</w:t>
      </w:r>
    </w:p>
    <w:p w14:paraId="1CA782EB" w14:textId="6F6EDB9D" w:rsidR="00767E0F" w:rsidRDefault="00D65953" w:rsidP="00767E0F">
      <w:pPr>
        <w:pStyle w:val="Paragraphedeliste"/>
        <w:numPr>
          <w:ilvl w:val="0"/>
          <w:numId w:val="53"/>
        </w:numPr>
      </w:pPr>
      <w:r>
        <w:t>D’a</w:t>
      </w:r>
      <w:r w:rsidR="007D7E6C">
        <w:t xml:space="preserve">méliorer l’intégration du système pour une intégration </w:t>
      </w:r>
      <w:r w:rsidR="00767E0F">
        <w:t>dans une nacelle avec un profil allongé sans pertes de performances</w:t>
      </w:r>
      <w:r w:rsidR="00700D9B">
        <w:t xml:space="preserve"> ; </w:t>
      </w:r>
    </w:p>
    <w:p w14:paraId="4A49D696" w14:textId="3423461C" w:rsidR="007D7E6C" w:rsidRDefault="00A227A7" w:rsidP="007D7E6C">
      <w:pPr>
        <w:pStyle w:val="Paragraphedeliste"/>
        <w:numPr>
          <w:ilvl w:val="0"/>
          <w:numId w:val="53"/>
        </w:numPr>
      </w:pPr>
      <w:r>
        <w:t>D’é</w:t>
      </w:r>
      <w:r w:rsidR="007D7E6C">
        <w:t>tudier une intégration de notre système, sous l’aile d’un porteur, et non en dessous</w:t>
      </w:r>
      <w:r w:rsidR="00700D9B">
        <w:t xml:space="preserve"> du fuselage du porteur</w:t>
      </w:r>
      <w:r w:rsidR="007D7E6C">
        <w:t xml:space="preserve"> comme prévu initialement ;</w:t>
      </w:r>
    </w:p>
    <w:p w14:paraId="0DBA1807" w14:textId="49B4A9CC" w:rsidR="007D7E6C" w:rsidRDefault="00277D11" w:rsidP="007D7E6C">
      <w:pPr>
        <w:pStyle w:val="Paragraphedeliste"/>
        <w:numPr>
          <w:ilvl w:val="0"/>
          <w:numId w:val="53"/>
        </w:numPr>
      </w:pPr>
      <w:r>
        <w:t>D’a</w:t>
      </w:r>
      <w:r w:rsidR="007D7E6C">
        <w:t>nalyser l’impact d’une structure métallique</w:t>
      </w:r>
      <w:r w:rsidR="00700D9B">
        <w:t xml:space="preserve"> (comme le fuselage par exemple)</w:t>
      </w:r>
      <w:r w:rsidR="007D7E6C">
        <w:t xml:space="preserve"> située au-dessus du système sur les performances.</w:t>
      </w:r>
    </w:p>
    <w:p w14:paraId="769D002E" w14:textId="654A4666" w:rsidR="001F4B5C" w:rsidRDefault="007D7E6C" w:rsidP="001F4B5C">
      <w:r>
        <w:t>Les travaux que nous avons menés afin d’atteindre ces objectifs nous ont permis</w:t>
      </w:r>
      <w:r w:rsidR="00D44FDF">
        <w:t xml:space="preserve"> </w:t>
      </w:r>
      <w:r>
        <w:t>:</w:t>
      </w:r>
    </w:p>
    <w:p w14:paraId="4EAB1A8B" w14:textId="668D1E2C" w:rsidR="007D7E6C" w:rsidRDefault="00D44FDF" w:rsidP="007D7E6C">
      <w:pPr>
        <w:pStyle w:val="Paragraphedeliste"/>
        <w:numPr>
          <w:ilvl w:val="0"/>
          <w:numId w:val="75"/>
        </w:numPr>
      </w:pPr>
      <w:r>
        <w:t>De c</w:t>
      </w:r>
      <w:r w:rsidR="007D7E6C">
        <w:t xml:space="preserve">oncevoir et développer une nouvelle architecture de réseau antennaire adaptée à une configuration </w:t>
      </w:r>
      <w:r w:rsidR="009558C4">
        <w:t>sous forme de</w:t>
      </w:r>
      <w:r w:rsidR="007D7E6C">
        <w:t xml:space="preserve"> nacelle pouvant être située sous l’aile d’un porteur. Pour des raisons de tra</w:t>
      </w:r>
      <w:r w:rsidR="0074716B">
        <w:t>î</w:t>
      </w:r>
      <w:r w:rsidR="007D7E6C">
        <w:t>née aéronautique, cette nouvelle configuration ne permet plus de conserver un réseau antennaire de forme cylindrique mais impose une répartition étirée (plus longue mais moins large) des antennes le long de l’axe de la nacelle. En plus d’un plan de masse bien plus long pour les monopoles, un nouveau contexte métallique moins contraint et une augmentation de la surface des fentes permet</w:t>
      </w:r>
      <w:r w:rsidR="00DB2BA3">
        <w:t>tent</w:t>
      </w:r>
      <w:r w:rsidR="007D7E6C">
        <w:t xml:space="preserve"> une amélioration significative </w:t>
      </w:r>
      <w:r w:rsidR="00C80F6A">
        <w:t>des</w:t>
      </w:r>
      <w:r w:rsidR="007D7E6C">
        <w:t xml:space="preserve"> performance</w:t>
      </w:r>
      <w:r w:rsidR="00C80F6A">
        <w:t>s</w:t>
      </w:r>
      <w:r w:rsidR="007D7E6C">
        <w:t xml:space="preserve"> (notamment en adaptation d’impédance) entre 30 et 200 MHz par rapport à la configuration </w:t>
      </w:r>
      <w:proofErr w:type="spellStart"/>
      <w:r w:rsidR="007D7E6C">
        <w:t>F</w:t>
      </w:r>
      <w:r w:rsidR="009558C4">
        <w:t>lashHawk</w:t>
      </w:r>
      <w:proofErr w:type="spellEnd"/>
      <w:r w:rsidR="007D7E6C">
        <w:t>.</w:t>
      </w:r>
    </w:p>
    <w:p w14:paraId="1526322C" w14:textId="43D1DFD6" w:rsidR="007D7E6C" w:rsidRDefault="00324B8C" w:rsidP="007D7E6C">
      <w:pPr>
        <w:pStyle w:val="Paragraphedeliste"/>
      </w:pPr>
      <w:r>
        <w:t>Notre système permet une meilleure</w:t>
      </w:r>
      <w:r w:rsidR="007D7E6C">
        <w:t xml:space="preserve"> efficacité de rayonnement et </w:t>
      </w:r>
      <w:r w:rsidR="009917B5">
        <w:t>de</w:t>
      </w:r>
      <w:r w:rsidR="007D7E6C">
        <w:t xml:space="preserve"> gain des antennes fentes. Pour les monopoles, les performances en rayonnement restent similaires. Cependant la présence de l’aile à 25 cm au-dessus du plan de masse du réseau antennaire induit une certaine disparité des performances d’antennes (et de leur réponse en module et phase).</w:t>
      </w:r>
    </w:p>
    <w:p w14:paraId="755F7622" w14:textId="65314D0A" w:rsidR="007D7E6C" w:rsidRDefault="00780720" w:rsidP="007D7E6C">
      <w:pPr>
        <w:pStyle w:val="Paragraphedeliste"/>
      </w:pPr>
      <w:r>
        <w:t>L</w:t>
      </w:r>
      <w:r w:rsidR="007D7E6C">
        <w:t xml:space="preserve">es performances de goniométrie ont été calculées puis comparées au système </w:t>
      </w:r>
      <w:proofErr w:type="spellStart"/>
      <w:r w:rsidR="007D7E6C">
        <w:t>FlashHawk</w:t>
      </w:r>
      <w:proofErr w:type="spellEnd"/>
      <w:r w:rsidR="007D7E6C">
        <w:t>. Nous pouvons conclure à une amélioration significative sur la bande de fréquence située sous 100 MHz et qu’aucune ambig</w:t>
      </w:r>
      <w:r w:rsidR="0074716B">
        <w:t>uï</w:t>
      </w:r>
      <w:r w:rsidR="007D7E6C">
        <w:t xml:space="preserve">té n’a été relevée. Le gain de performance obtenu sur cette bande permet notamment de multiplier par plus de 2 la portée (le gain </w:t>
      </w:r>
      <w:r w:rsidR="00813C62">
        <w:t>étant</w:t>
      </w:r>
      <w:r w:rsidR="007D7E6C">
        <w:t xml:space="preserve"> supérieur de 10dB).</w:t>
      </w:r>
    </w:p>
    <w:p w14:paraId="6A43E05F" w14:textId="4ECB653C" w:rsidR="007D7E6C" w:rsidRPr="004A2132" w:rsidRDefault="007D7E6C" w:rsidP="007D7E6C">
      <w:pPr>
        <w:pStyle w:val="Paragraphedeliste"/>
      </w:pPr>
      <w:r>
        <w:t xml:space="preserve">Nous avons cependant constaté des points de vigilance et d’étude à mener en 2024. En effet, à cause de la proximité du calculateur au milieu du réseau </w:t>
      </w:r>
      <w:r>
        <w:lastRenderedPageBreak/>
        <w:t>antennaire, certaines vérifications préliminaires sont à prévoir (impacts des câbles sur le monopole le plus proche, incertitude sur la table d’étalonnage). L’étude mécanique (statique et dynamique) est probablement plus complexe à cause des dimensions et masses plus importantes. De plus, une optimisation de l’impédance d’entrée des fentes devra être menée pour maintenir le gain des fentes au niveau de celui des monopoles dans la bande 400-700 MHz. Une amélioration de l’adaptation d’impédance des antennes monopole sera également envisagée. Enfin, nous prévoyons la réalisation d’un prototype de cette architecture, ainsi que de l’intégrer dans un porteur et de le tester.</w:t>
      </w:r>
    </w:p>
    <w:p w14:paraId="37064564" w14:textId="6CD1F281" w:rsidR="007D7E6C" w:rsidRDefault="009F1E28" w:rsidP="007D7E6C">
      <w:pPr>
        <w:pStyle w:val="Paragraphedeliste"/>
        <w:numPr>
          <w:ilvl w:val="0"/>
          <w:numId w:val="75"/>
        </w:numPr>
      </w:pPr>
      <w:r>
        <w:t>D’a</w:t>
      </w:r>
      <w:r w:rsidR="00CA4006">
        <w:t xml:space="preserve">nalyser l’influence de l’avion </w:t>
      </w:r>
      <w:proofErr w:type="spellStart"/>
      <w:r w:rsidR="00CA4006">
        <w:t>Islander</w:t>
      </w:r>
      <w:proofErr w:type="spellEnd"/>
      <w:r w:rsidR="00CA4006">
        <w:t xml:space="preserve"> BN2 sur les performances du système </w:t>
      </w:r>
      <w:proofErr w:type="spellStart"/>
      <w:r w:rsidR="00CA4006">
        <w:t>FlashHawk</w:t>
      </w:r>
      <w:proofErr w:type="spellEnd"/>
      <w:r w:rsidR="00CA4006">
        <w:t xml:space="preserve"> en bande basse et en bande haute. Nous avons ainsi constaté que la zone de masquage liée au fuselage de l’avion est limitée. De plus, des ondulations liées à l’effet de trajets multiples font leur apparition lorsque la fréquence augmente. Cela peut donc réduire localement la sensibilité du système. Enfin, en raison des résultats obtenus sur les diagrammes de rayonnement, et après étude de la dégradation de la localisation, nous avons conclu que les fréquences inférieures à 960 MHz doivent être calibrées au sein du porteur. Pour les fréquences supérieures à 960 MHz, la calibration effectuée avec le système seul dans une chambre anéchoïque est suffisant</w:t>
      </w:r>
      <w:r w:rsidR="0074716B">
        <w:t>e</w:t>
      </w:r>
      <w:r w:rsidR="00CA4006">
        <w:t>.</w:t>
      </w:r>
    </w:p>
    <w:p w14:paraId="7F90A694" w14:textId="13FC52F9" w:rsidR="00CA4006" w:rsidRDefault="00D94817" w:rsidP="00CA4006">
      <w:pPr>
        <w:pStyle w:val="Paragraphedeliste"/>
        <w:numPr>
          <w:ilvl w:val="0"/>
          <w:numId w:val="75"/>
        </w:numPr>
      </w:pPr>
      <w:r>
        <w:t>D’a</w:t>
      </w:r>
      <w:r w:rsidR="00CA4006">
        <w:t xml:space="preserve">nalyser l’impact des émetteurs embarqués sur les performances du système </w:t>
      </w:r>
      <w:proofErr w:type="spellStart"/>
      <w:r w:rsidR="00CA4006">
        <w:t>FlashHawk</w:t>
      </w:r>
      <w:proofErr w:type="spellEnd"/>
      <w:r w:rsidR="00CA4006">
        <w:t xml:space="preserve">. Nous avons constaté que le couplage entre les émetteurs embarquées et le réseau antennaire nous permet de vérifier que le système </w:t>
      </w:r>
      <w:proofErr w:type="spellStart"/>
      <w:r w:rsidR="00CA4006">
        <w:t>FlashHawk</w:t>
      </w:r>
      <w:proofErr w:type="spellEnd"/>
      <w:r w:rsidR="00CA4006">
        <w:t xml:space="preserve"> ne sera pas endommagé. Néanmoins, les émissions embarquées dégradent fortement les performances du </w:t>
      </w:r>
      <w:proofErr w:type="spellStart"/>
      <w:r w:rsidR="00CA4006">
        <w:t>FlashHawk</w:t>
      </w:r>
      <w:proofErr w:type="spellEnd"/>
      <w:r w:rsidR="00CA4006">
        <w:t xml:space="preserve"> dans plusieurs sous-bandes.</w:t>
      </w:r>
    </w:p>
    <w:p w14:paraId="1A7E6FB8" w14:textId="398185AB" w:rsidR="00CA4006" w:rsidRDefault="00D36558" w:rsidP="007D7E6C">
      <w:pPr>
        <w:pStyle w:val="Paragraphedeliste"/>
        <w:numPr>
          <w:ilvl w:val="0"/>
          <w:numId w:val="75"/>
        </w:numPr>
      </w:pPr>
      <w:r>
        <w:t>D’é</w:t>
      </w:r>
      <w:r w:rsidR="00CA4006">
        <w:t xml:space="preserve">tudier l’impact d’une plaque métallique située au-dessus du système </w:t>
      </w:r>
      <w:proofErr w:type="spellStart"/>
      <w:r w:rsidR="00CA4006">
        <w:t>FlashHawk</w:t>
      </w:r>
      <w:proofErr w:type="spellEnd"/>
      <w:r w:rsidR="00CA4006">
        <w:t xml:space="preserve"> sur les performances de ce dernier. Les résultats obtenus ont montré que les antennes BBH (antenne majoritairement horizontale) sont les plus affectées. De plus, bien que nous n’ayons pas étudié les antennes bande haute où l’impact a été considéré comme négligeable, nous pouvons conclure un fonctionnement optimal lorsqu’il n’y a</w:t>
      </w:r>
      <w:r w:rsidR="00CA4006" w:rsidRPr="001C6BF7">
        <w:t xml:space="preserve"> aucun élément métallique à moins de 5 cm</w:t>
      </w:r>
      <w:r w:rsidR="00CA4006">
        <w:t xml:space="preserve"> au-dessus du système.</w:t>
      </w:r>
    </w:p>
    <w:p w14:paraId="00000096" w14:textId="4B5827C4" w:rsidR="00FF1567" w:rsidRDefault="00F23539" w:rsidP="00F96BD6">
      <w:pPr>
        <w:pStyle w:val="Titre1"/>
      </w:pPr>
      <w:bookmarkStart w:id="61" w:name="_heading=h.2jxsxqh" w:colFirst="0" w:colLast="0"/>
      <w:bookmarkStart w:id="62" w:name="_Toc124864207"/>
      <w:bookmarkStart w:id="63" w:name="_Toc164415224"/>
      <w:bookmarkStart w:id="64" w:name="_Toc175586044"/>
      <w:bookmarkStart w:id="65" w:name="_Toc178342572"/>
      <w:bookmarkEnd w:id="61"/>
      <w:r>
        <w:t>Description de la démarche suivie et des travaux réalisés</w:t>
      </w:r>
      <w:bookmarkEnd w:id="62"/>
      <w:bookmarkEnd w:id="63"/>
      <w:bookmarkEnd w:id="64"/>
      <w:bookmarkEnd w:id="65"/>
    </w:p>
    <w:p w14:paraId="39C317A8" w14:textId="0829D788" w:rsidR="007D7E6C" w:rsidRDefault="00E601F3" w:rsidP="007D7E6C">
      <w:r>
        <w:t xml:space="preserve">Comme expliqué précédemment, les travaux menés en 2023 se situent dans la continuité directe des travaux menés en 2022, et ont pour objectif </w:t>
      </w:r>
      <w:r w:rsidR="0074716B">
        <w:t>d’</w:t>
      </w:r>
      <w:r>
        <w:t xml:space="preserve">améliorer notre système d’Interception, de Reconnaissance et de Surveillance, </w:t>
      </w:r>
      <w:proofErr w:type="spellStart"/>
      <w:r>
        <w:t>FlashHawk</w:t>
      </w:r>
      <w:proofErr w:type="spellEnd"/>
      <w:r>
        <w:t xml:space="preserve"> (FH), </w:t>
      </w:r>
      <w:r w:rsidR="00C829A2">
        <w:t>pour une</w:t>
      </w:r>
      <w:r>
        <w:t xml:space="preserve"> intégration sans pertes de performances</w:t>
      </w:r>
      <w:r w:rsidR="00C829A2">
        <w:t xml:space="preserve"> sur tout type de porteur</w:t>
      </w:r>
      <w:r>
        <w:t xml:space="preserve">. </w:t>
      </w:r>
      <w:r w:rsidR="00C829A2">
        <w:t>Les principaux objectifs de 2023 étaient les suivants</w:t>
      </w:r>
      <w:r w:rsidR="007D7E6C">
        <w:t> :</w:t>
      </w:r>
    </w:p>
    <w:p w14:paraId="353FF145" w14:textId="77777777" w:rsidR="00700D9B" w:rsidRDefault="00700D9B" w:rsidP="00700D9B">
      <w:pPr>
        <w:pStyle w:val="Paragraphedeliste"/>
        <w:numPr>
          <w:ilvl w:val="0"/>
          <w:numId w:val="53"/>
        </w:numPr>
      </w:pPr>
      <w:r>
        <w:t xml:space="preserve">D’améliorer l’intégration du système pour une intégration dans une nacelle avec un profil allongé sans pertes de performances ; </w:t>
      </w:r>
    </w:p>
    <w:p w14:paraId="7117AE51" w14:textId="77777777" w:rsidR="00700D9B" w:rsidRDefault="00700D9B" w:rsidP="00700D9B">
      <w:pPr>
        <w:pStyle w:val="Paragraphedeliste"/>
        <w:numPr>
          <w:ilvl w:val="0"/>
          <w:numId w:val="53"/>
        </w:numPr>
      </w:pPr>
      <w:r>
        <w:lastRenderedPageBreak/>
        <w:t>D’étudier une intégration de notre système, sous l’aile d’un porteur, et non en dessous du fuselage du porteur comme prévu initialement ;</w:t>
      </w:r>
    </w:p>
    <w:p w14:paraId="348759DB" w14:textId="77777777" w:rsidR="00700D9B" w:rsidRDefault="00700D9B" w:rsidP="00700D9B">
      <w:pPr>
        <w:pStyle w:val="Paragraphedeliste"/>
        <w:numPr>
          <w:ilvl w:val="0"/>
          <w:numId w:val="53"/>
        </w:numPr>
      </w:pPr>
      <w:r>
        <w:t>D’analyser l’impact d’une structure métallique (comme le fuselage par exemple) située au-dessus du système sur les performances.</w:t>
      </w:r>
    </w:p>
    <w:p w14:paraId="37C46B07" w14:textId="6D7C925C" w:rsidR="00E601F3" w:rsidRDefault="007D7E6C" w:rsidP="00E601F3">
      <w:r>
        <w:t>Afin d’atteindre ces différents objectifs, nous avons décomposé nos travaux en parties distinctes ; chacune cherchant à répondre à l’un de ces objectifs.</w:t>
      </w:r>
    </w:p>
    <w:p w14:paraId="0D106483" w14:textId="67E4F11A" w:rsidR="002C3656" w:rsidRDefault="00C829A2" w:rsidP="007D7E6C">
      <w:pPr>
        <w:pStyle w:val="Titre2"/>
      </w:pPr>
      <w:bookmarkStart w:id="66" w:name="_Toc178342573"/>
      <w:r>
        <w:t xml:space="preserve">Axe 1 : </w:t>
      </w:r>
      <w:r w:rsidR="002C3656">
        <w:t>Amélioration de l’intégration du réseau antennaire</w:t>
      </w:r>
      <w:r w:rsidR="00700D9B">
        <w:t xml:space="preserve"> dans une nacelle a</w:t>
      </w:r>
      <w:r w:rsidR="002C3656">
        <w:t>vec un profil allongé sans pertes de performances</w:t>
      </w:r>
      <w:bookmarkEnd w:id="66"/>
    </w:p>
    <w:p w14:paraId="4F1C6960" w14:textId="0B069A24" w:rsidR="007065ED" w:rsidRDefault="007065ED" w:rsidP="002C3656">
      <w:r>
        <w:t xml:space="preserve">Tout d’abord, pour rappel, le système </w:t>
      </w:r>
      <w:proofErr w:type="spellStart"/>
      <w:r w:rsidRPr="007065ED">
        <w:t>FlashHawk</w:t>
      </w:r>
      <w:proofErr w:type="spellEnd"/>
      <w:r w:rsidRPr="007065ED">
        <w:t xml:space="preserve"> (FH) d’A</w:t>
      </w:r>
      <w:r>
        <w:t xml:space="preserve">VANTIX </w:t>
      </w:r>
      <w:r w:rsidR="00A92B13">
        <w:t>(</w:t>
      </w:r>
      <w:r>
        <w:t>conçu lors de précédent travaux</w:t>
      </w:r>
      <w:r w:rsidR="00A92B13">
        <w:t>)</w:t>
      </w:r>
      <w:r>
        <w:t xml:space="preserve"> dispose d’un</w:t>
      </w:r>
      <w:r w:rsidRPr="007065ED">
        <w:t xml:space="preserve"> réseau antennaire poss</w:t>
      </w:r>
      <w:r>
        <w:t>édant</w:t>
      </w:r>
      <w:r w:rsidRPr="007065ED">
        <w:t xml:space="preserve"> un facteur de forme cylindrique de diamètre 80 cm par 50 cm de hauteur. </w:t>
      </w:r>
      <w:r>
        <w:t xml:space="preserve">Ce système a été conçu pour être fixé sous le </w:t>
      </w:r>
      <w:r w:rsidRPr="007065ED">
        <w:t>fuselage de différents porteurs.</w:t>
      </w:r>
    </w:p>
    <w:p w14:paraId="2AE85C34" w14:textId="55025C8B" w:rsidR="002C3656" w:rsidRDefault="007065ED" w:rsidP="002C3656">
      <w:r>
        <w:t xml:space="preserve">Dans le cadre de nos travaux 2023, </w:t>
      </w:r>
      <w:r w:rsidRPr="007065ED">
        <w:t>l’objectif est d’intégrer l’ensemble du système</w:t>
      </w:r>
      <w:r>
        <w:t xml:space="preserve"> FH</w:t>
      </w:r>
      <w:r w:rsidRPr="007065ED">
        <w:t xml:space="preserve"> dont </w:t>
      </w:r>
      <w:r>
        <w:t>un</w:t>
      </w:r>
      <w:r w:rsidRPr="007065ED">
        <w:t xml:space="preserve"> réseau antennaire </w:t>
      </w:r>
      <w:r>
        <w:t xml:space="preserve">(RA) </w:t>
      </w:r>
      <w:r w:rsidRPr="007065ED">
        <w:t xml:space="preserve">équivalent dans une nacelle </w:t>
      </w:r>
      <w:r>
        <w:t>pouvant se fixer</w:t>
      </w:r>
      <w:r w:rsidRPr="007065ED">
        <w:t xml:space="preserve"> sous l’aile d’un porteur à voilure fixe. Les nouvelles contraintes aéronautiques (notamment de trainée) imposent deux modifications importantes. La première concerne le facteur de forme du RA désormais bien moins large mais plus long. La seconde concerne le contexte métallique immédiat qui est bien moins contraint dans le cas de la nacelle (aile à 25 cm au-dessus du RA) par rapport au scénario d’intégration sous le fuselage (fuselage à 5 cm derrière le RA).</w:t>
      </w:r>
    </w:p>
    <w:p w14:paraId="3A4F67FF" w14:textId="060CC583" w:rsidR="007065ED" w:rsidRDefault="001961B7" w:rsidP="007D7E6C">
      <w:pPr>
        <w:pStyle w:val="Titre3"/>
      </w:pPr>
      <w:bookmarkStart w:id="67" w:name="_Toc178342574"/>
      <w:r>
        <w:t>Conception d’une nouvelle architecture du réseau antennaire</w:t>
      </w:r>
      <w:bookmarkEnd w:id="67"/>
    </w:p>
    <w:p w14:paraId="0D3A05DE" w14:textId="5010C7D4" w:rsidR="00A92B13" w:rsidRDefault="001961B7" w:rsidP="001961B7">
      <w:r>
        <w:t>Afin de répondre à ces contraintes, principalement liée</w:t>
      </w:r>
      <w:r w:rsidR="0074716B">
        <w:t>s</w:t>
      </w:r>
      <w:r>
        <w:t xml:space="preserve"> au facteur de forme du réseau antennaire, nous avons cherché à concevoir une nouvelle architecture du RA, tout en ayant à minima les mêmes performances qu’avec l’architecture cylindrique décrite ci-dessus, voire des performances supérieures. En effet, </w:t>
      </w:r>
      <w:r w:rsidR="00A92B13">
        <w:t xml:space="preserve">nous avions émis l’hypothèse qu’il était possible de gagner en précision dans l’axe de la longueur, du fait justement de la forme plus longue. </w:t>
      </w:r>
    </w:p>
    <w:p w14:paraId="63DA44EE" w14:textId="17DC845F" w:rsidR="001961B7" w:rsidRDefault="00D040BD" w:rsidP="001961B7">
      <w:r>
        <w:t>La géométrie de la nacelle, qui a évolué au cours du projet (+30% sur la longueur), peut-être assimilé</w:t>
      </w:r>
      <w:r w:rsidR="00EF6A7A">
        <w:t>e</w:t>
      </w:r>
      <w:r>
        <w:t xml:space="preserve"> à une</w:t>
      </w:r>
      <w:r w:rsidRPr="00D040BD">
        <w:t xml:space="preserve"> ellipsoïde horizontale de longueur environ 2.5 m, de largeur 0.56 m et de hauteur 0.39 m</w:t>
      </w:r>
      <w:r>
        <w:t>, comme montré sur la figure ci-dessous. En revanche, pour tenir</w:t>
      </w:r>
      <w:r w:rsidRPr="00D040BD">
        <w:t xml:space="preserve"> compte des marges et zone</w:t>
      </w:r>
      <w:r w:rsidR="00EF6A7A">
        <w:t>s</w:t>
      </w:r>
      <w:r w:rsidRPr="00D040BD">
        <w:t xml:space="preserve"> d’arrondis, le volume exploité par le RA et le capteur embarqué est cependant réduit à 1.92 x 0.44 x 0.34 m</w:t>
      </w:r>
      <w:r>
        <w:rPr>
          <w:vertAlign w:val="superscript"/>
        </w:rPr>
        <w:t>3</w:t>
      </w:r>
      <w:r>
        <w:t xml:space="preserve"> (explicité par les zones vertes sur la figure)</w:t>
      </w:r>
    </w:p>
    <w:p w14:paraId="6FF08301" w14:textId="77777777" w:rsidR="00D040BD" w:rsidRDefault="00D040BD" w:rsidP="00D040BD">
      <w:pPr>
        <w:keepNext/>
        <w:jc w:val="center"/>
      </w:pPr>
      <w:r w:rsidRPr="00D040BD">
        <w:rPr>
          <w:noProof/>
        </w:rPr>
        <w:lastRenderedPageBreak/>
        <w:drawing>
          <wp:inline distT="0" distB="0" distL="0" distR="0" wp14:anchorId="15570F39" wp14:editId="747FE3CF">
            <wp:extent cx="5760720" cy="1605516"/>
            <wp:effectExtent l="0" t="0" r="5080" b="0"/>
            <wp:docPr id="20233871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387136" name=""/>
                    <pic:cNvPicPr/>
                  </pic:nvPicPr>
                  <pic:blipFill rotWithShape="1">
                    <a:blip r:embed="rId17"/>
                    <a:srcRect b="53091"/>
                    <a:stretch/>
                  </pic:blipFill>
                  <pic:spPr bwMode="auto">
                    <a:xfrm>
                      <a:off x="0" y="0"/>
                      <a:ext cx="5760720" cy="1605516"/>
                    </a:xfrm>
                    <a:prstGeom prst="rect">
                      <a:avLst/>
                    </a:prstGeom>
                    <a:ln>
                      <a:noFill/>
                    </a:ln>
                    <a:extLst>
                      <a:ext uri="{53640926-AAD7-44D8-BBD7-CCE9431645EC}">
                        <a14:shadowObscured xmlns:a14="http://schemas.microsoft.com/office/drawing/2010/main"/>
                      </a:ext>
                    </a:extLst>
                  </pic:spPr>
                </pic:pic>
              </a:graphicData>
            </a:graphic>
          </wp:inline>
        </w:drawing>
      </w:r>
    </w:p>
    <w:p w14:paraId="51A3B396" w14:textId="7346EB61" w:rsidR="00D040BD" w:rsidRDefault="00EF6A7A" w:rsidP="00EF6A7A">
      <w:pPr>
        <w:pStyle w:val="Lgende"/>
      </w:pPr>
      <w:r>
        <w:t xml:space="preserve">Figure </w:t>
      </w:r>
      <w:fldSimple w:instr=" SEQ Figure \* ARABIC ">
        <w:r w:rsidR="00E8715E">
          <w:rPr>
            <w:noProof/>
          </w:rPr>
          <w:t>2</w:t>
        </w:r>
      </w:fldSimple>
      <w:r>
        <w:t xml:space="preserve"> : </w:t>
      </w:r>
      <w:r w:rsidR="00D040BD">
        <w:t>Représentation de la nacelle et de ses dimensions</w:t>
      </w:r>
    </w:p>
    <w:p w14:paraId="0A7F9336" w14:textId="33FE29E5" w:rsidR="00BD1437" w:rsidRDefault="00BD1437" w:rsidP="00D040BD">
      <w:r>
        <w:t>La différence avec le système FH initial est que nous devons prévoir dans l’architecture de notre système le calculateur. En effet, la nacelle présenté</w:t>
      </w:r>
      <w:r w:rsidR="0074716B">
        <w:t>e</w:t>
      </w:r>
      <w:r>
        <w:t xml:space="preserve"> sur la figure ci-dessus</w:t>
      </w:r>
      <w:r w:rsidR="00EF6A7A">
        <w:t xml:space="preserve"> </w:t>
      </w:r>
      <w:r>
        <w:t>se situe sous l’aile d’un porteur. De ce fait, si nous laissons le calculateur dans l’avion comme prévu par le système FH, nous avons alors une longueur de câble importante entre le RA et le calculateur, ce qui implique des pertes de performances beaucoup plus importantes. Nous devons donc prévoir son intégration dans l’architecture de notre RA.</w:t>
      </w:r>
    </w:p>
    <w:p w14:paraId="36B14E21" w14:textId="38206965" w:rsidR="00BD1437" w:rsidRDefault="00EF6A7A" w:rsidP="00D040BD">
      <w:r>
        <w:t>P</w:t>
      </w:r>
      <w:r w:rsidR="00BD1437">
        <w:t>our couvrir la bande de fréquence</w:t>
      </w:r>
      <w:r w:rsidR="00BD1437" w:rsidRPr="00BD1437">
        <w:t xml:space="preserve"> dite basse BB (30-~800 MHz), le RA </w:t>
      </w:r>
      <w:r w:rsidR="00BD1437">
        <w:t xml:space="preserve">que nous avons développé et qui est présenté sur la figure ci-dessous, </w:t>
      </w:r>
      <w:r w:rsidR="00BD1437" w:rsidRPr="00BD1437">
        <w:t>comporte cinq antennes monopoles large bande à polarisation majoritairement verticale et cinq antennes fentes large bande à polarisation majoritairement horizontale. La bande de fréquence haute BH (~800- 3000 MHz) est couverte via un sous-réseau, équivalent à celui du FH, fixé sur un pylône vertical</w:t>
      </w:r>
      <w:r w:rsidR="00BD1437">
        <w:t>.</w:t>
      </w:r>
    </w:p>
    <w:p w14:paraId="26E38806" w14:textId="77777777" w:rsidR="00BD1437" w:rsidRDefault="00BD1437" w:rsidP="00BD1437">
      <w:pPr>
        <w:keepNext/>
        <w:jc w:val="center"/>
      </w:pPr>
      <w:r w:rsidRPr="00BD1437">
        <w:rPr>
          <w:noProof/>
        </w:rPr>
        <w:drawing>
          <wp:inline distT="0" distB="0" distL="0" distR="0" wp14:anchorId="78D4994A" wp14:editId="49F30E4F">
            <wp:extent cx="5760720" cy="1487805"/>
            <wp:effectExtent l="0" t="0" r="5080" b="0"/>
            <wp:docPr id="12363169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316990" name=""/>
                    <pic:cNvPicPr/>
                  </pic:nvPicPr>
                  <pic:blipFill>
                    <a:blip r:embed="rId18"/>
                    <a:stretch>
                      <a:fillRect/>
                    </a:stretch>
                  </pic:blipFill>
                  <pic:spPr>
                    <a:xfrm>
                      <a:off x="0" y="0"/>
                      <a:ext cx="5760720" cy="1487805"/>
                    </a:xfrm>
                    <a:prstGeom prst="rect">
                      <a:avLst/>
                    </a:prstGeom>
                  </pic:spPr>
                </pic:pic>
              </a:graphicData>
            </a:graphic>
          </wp:inline>
        </w:drawing>
      </w:r>
    </w:p>
    <w:p w14:paraId="39FAE432" w14:textId="177662DE" w:rsidR="00BD1437" w:rsidRDefault="00EF6A7A" w:rsidP="00EF6A7A">
      <w:pPr>
        <w:pStyle w:val="Lgende"/>
      </w:pPr>
      <w:r>
        <w:t xml:space="preserve">Figure </w:t>
      </w:r>
      <w:fldSimple w:instr=" SEQ Figure \* ARABIC ">
        <w:r w:rsidR="00E8715E">
          <w:rPr>
            <w:noProof/>
          </w:rPr>
          <w:t>3</w:t>
        </w:r>
      </w:fldSimple>
      <w:r>
        <w:t xml:space="preserve"> : </w:t>
      </w:r>
      <w:r w:rsidR="00BD1437">
        <w:t>Représentation du réseau antennaire développé avec le calculateur (bloc kaki), les antennes BB (en orange et numéroté de 1 à 10) et l’antenne BH (pylône en kaki)</w:t>
      </w:r>
    </w:p>
    <w:p w14:paraId="68AABA03" w14:textId="09961A28" w:rsidR="00BD1437" w:rsidRDefault="0009712F" w:rsidP="00BD1437">
      <w:r>
        <w:t xml:space="preserve">Pour arriver à cette architecture, plusieurs configurations </w:t>
      </w:r>
      <w:r w:rsidRPr="0009712F">
        <w:t xml:space="preserve">des positions des éléments BB ont été étudiées. Celle choisie est le résultat d’un compromis entre écartement maximal des éléments rayonnants, pour minimiser le couplage entre antennes et augmenter l’ouverture du RA (résolution angulaire de goniométrie), et les contraintes d’implémentation notamment du </w:t>
      </w:r>
      <w:r>
        <w:t xml:space="preserve">calculateur </w:t>
      </w:r>
      <w:r w:rsidRPr="0009712F">
        <w:t>(position centrale sous les points d’ancrage de la nacelle).</w:t>
      </w:r>
    </w:p>
    <w:p w14:paraId="7683C48F" w14:textId="78C223D4" w:rsidR="0009712F" w:rsidRDefault="0009712F" w:rsidP="00BD1437">
      <w:r>
        <w:t>Sur cette architecture, tous les monopoles</w:t>
      </w:r>
      <w:r w:rsidRPr="0009712F">
        <w:t xml:space="preserve"> sont identiques de hauteur 30 cm, diamètre 20 cm. Toutes les fentes sont identiques de profondeur 35 cm. La surface occupée par les fentes a fait l’objet d’un compromis avec celle du plan de masse des </w:t>
      </w:r>
      <w:r w:rsidRPr="0009712F">
        <w:lastRenderedPageBreak/>
        <w:t>monopoles. L’objectif visé (et partiellement atteint, optimisation non aboutie à ce stade de l’étude) a été une adaptation d’impédance (seuil à -1 dB) à partir de 100 MHz, soit 2.5 fois plus bas que dans le FH.</w:t>
      </w:r>
    </w:p>
    <w:p w14:paraId="5FA59339" w14:textId="49C12C42" w:rsidR="0009712F" w:rsidRDefault="0009712F" w:rsidP="007D7E6C">
      <w:pPr>
        <w:pStyle w:val="Titre3"/>
      </w:pPr>
      <w:bookmarkStart w:id="68" w:name="_Toc178342575"/>
      <w:r>
        <w:t>Expérimentation du réseau antennaire seul</w:t>
      </w:r>
      <w:bookmarkEnd w:id="68"/>
    </w:p>
    <w:p w14:paraId="24C94AE8" w14:textId="060C4042" w:rsidR="0009712F" w:rsidRDefault="0009712F" w:rsidP="0009712F">
      <w:r>
        <w:t xml:space="preserve">Avant d’intégrer notre RA sous l’aile </w:t>
      </w:r>
      <w:r w:rsidR="00EF6A7A">
        <w:t>du</w:t>
      </w:r>
      <w:r>
        <w:t xml:space="preserve"> porteur, nous avons cherché à caractériser </w:t>
      </w:r>
      <w:r w:rsidR="00490466">
        <w:t>le réseau</w:t>
      </w:r>
      <w:r>
        <w:t xml:space="preserve"> afin de valider ou non les performances de notre nouvelle architecture. Pour cela, nous avons procéd</w:t>
      </w:r>
      <w:r w:rsidR="00490466">
        <w:t>é</w:t>
      </w:r>
      <w:r>
        <w:t xml:space="preserve"> à des simulations afin de connaître les performances concernant :</w:t>
      </w:r>
    </w:p>
    <w:p w14:paraId="79C3E121" w14:textId="23167002" w:rsidR="0009712F" w:rsidRDefault="0009712F" w:rsidP="0009712F">
      <w:pPr>
        <w:pStyle w:val="Paragraphedeliste"/>
        <w:numPr>
          <w:ilvl w:val="0"/>
          <w:numId w:val="55"/>
        </w:numPr>
      </w:pPr>
      <w:r>
        <w:t>L’adaptation d’impédance ;</w:t>
      </w:r>
    </w:p>
    <w:p w14:paraId="0C1855AD" w14:textId="58769A47" w:rsidR="0009712F" w:rsidRDefault="0009712F" w:rsidP="0009712F">
      <w:pPr>
        <w:pStyle w:val="Paragraphedeliste"/>
        <w:numPr>
          <w:ilvl w:val="0"/>
          <w:numId w:val="55"/>
        </w:numPr>
      </w:pPr>
      <w:r>
        <w:t>Le couplage entre les éléments ;</w:t>
      </w:r>
    </w:p>
    <w:p w14:paraId="5A378995" w14:textId="3B085C20" w:rsidR="0009712F" w:rsidRDefault="0009712F" w:rsidP="0009712F">
      <w:pPr>
        <w:pStyle w:val="Paragraphedeliste"/>
        <w:numPr>
          <w:ilvl w:val="0"/>
          <w:numId w:val="55"/>
        </w:numPr>
      </w:pPr>
      <w:r>
        <w:t>L’efficacité de rayonnement ;</w:t>
      </w:r>
    </w:p>
    <w:p w14:paraId="397908C8" w14:textId="609BF42A" w:rsidR="0009712F" w:rsidRDefault="0009712F" w:rsidP="0009712F">
      <w:pPr>
        <w:pStyle w:val="Paragraphedeliste"/>
        <w:numPr>
          <w:ilvl w:val="0"/>
          <w:numId w:val="55"/>
        </w:numPr>
      </w:pPr>
      <w:r>
        <w:t>Les d</w:t>
      </w:r>
      <w:r w:rsidR="00B76C58">
        <w:t>iagrammes de gain.</w:t>
      </w:r>
    </w:p>
    <w:p w14:paraId="57101C97" w14:textId="52C8A006" w:rsidR="00B76C58" w:rsidRDefault="00B76C58" w:rsidP="00B76C58">
      <w:r>
        <w:t>Les résultats de ces expérimentations sont détaillés dans les sous-parties suivantes.</w:t>
      </w:r>
    </w:p>
    <w:p w14:paraId="0BF249EB" w14:textId="5D716B1A" w:rsidR="00B76C58" w:rsidRDefault="00B76C58" w:rsidP="007D7E6C">
      <w:pPr>
        <w:pStyle w:val="Titre4"/>
      </w:pPr>
      <w:r>
        <w:t>Adaptation d’impédance</w:t>
      </w:r>
    </w:p>
    <w:p w14:paraId="1C33475A" w14:textId="4FADBE15" w:rsidR="00371296" w:rsidRDefault="00371296" w:rsidP="00B76C58">
      <w:r>
        <w:t>Sur la figure ci-dessous, nous pouvons observer les résultats obtenus lors de nos expérimentations. Le</w:t>
      </w:r>
      <w:r w:rsidRPr="00371296">
        <w:t xml:space="preserve"> coefficient de réflexion et l’impédance réduite sur 50 Ω sur l’abaque de Smith sont tracés pour la fente 1 en rouge et le monopole </w:t>
      </w:r>
      <w:r w:rsidR="00F371E5">
        <w:t>6</w:t>
      </w:r>
      <w:r w:rsidRPr="00371296">
        <w:t xml:space="preserve"> en orange dans le plan de référence des accès antennes. </w:t>
      </w:r>
    </w:p>
    <w:p w14:paraId="434D7243" w14:textId="77777777" w:rsidR="00371296" w:rsidRDefault="00371296" w:rsidP="00371296">
      <w:pPr>
        <w:keepNext/>
        <w:jc w:val="center"/>
      </w:pPr>
      <w:r w:rsidRPr="00371296">
        <w:rPr>
          <w:noProof/>
        </w:rPr>
        <w:drawing>
          <wp:inline distT="0" distB="0" distL="0" distR="0" wp14:anchorId="29C4047E" wp14:editId="39D733AD">
            <wp:extent cx="5760720" cy="2203450"/>
            <wp:effectExtent l="0" t="0" r="5080" b="6350"/>
            <wp:docPr id="1797407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40771" name=""/>
                    <pic:cNvPicPr/>
                  </pic:nvPicPr>
                  <pic:blipFill>
                    <a:blip r:embed="rId19"/>
                    <a:stretch>
                      <a:fillRect/>
                    </a:stretch>
                  </pic:blipFill>
                  <pic:spPr>
                    <a:xfrm>
                      <a:off x="0" y="0"/>
                      <a:ext cx="5760720" cy="2203450"/>
                    </a:xfrm>
                    <a:prstGeom prst="rect">
                      <a:avLst/>
                    </a:prstGeom>
                  </pic:spPr>
                </pic:pic>
              </a:graphicData>
            </a:graphic>
          </wp:inline>
        </w:drawing>
      </w:r>
    </w:p>
    <w:p w14:paraId="03D7BF23" w14:textId="38A72347" w:rsidR="00371296" w:rsidRPr="00371296" w:rsidRDefault="00E66271" w:rsidP="00E66271">
      <w:pPr>
        <w:pStyle w:val="Lgende"/>
      </w:pPr>
      <w:r>
        <w:t xml:space="preserve">Figure </w:t>
      </w:r>
      <w:fldSimple w:instr=" SEQ Figure \* ARABIC ">
        <w:r w:rsidR="00E8715E">
          <w:rPr>
            <w:noProof/>
          </w:rPr>
          <w:t>4</w:t>
        </w:r>
      </w:fldSimple>
      <w:r>
        <w:t xml:space="preserve"> : </w:t>
      </w:r>
      <w:r w:rsidR="00371296">
        <w:t xml:space="preserve">À gauche : Coefficient de réflexion en fonction de la fréquence pour le monopole </w:t>
      </w:r>
      <w:r w:rsidR="00F371E5">
        <w:t>6</w:t>
      </w:r>
      <w:r w:rsidR="00371296">
        <w:t xml:space="preserve"> et la fente 1 ; À droite : Représentation sur l’abaque de Smith du monopole et de la fente</w:t>
      </w:r>
    </w:p>
    <w:p w14:paraId="11E60FAC" w14:textId="32764B30" w:rsidR="00B76C58" w:rsidRDefault="00F371E5" w:rsidP="00B76C58">
      <w:r>
        <w:t>Nous</w:t>
      </w:r>
      <w:r w:rsidR="00371296" w:rsidRPr="00371296">
        <w:t xml:space="preserve"> observ</w:t>
      </w:r>
      <w:r>
        <w:t xml:space="preserve">ons </w:t>
      </w:r>
      <w:r w:rsidR="00371296" w:rsidRPr="00371296">
        <w:t xml:space="preserve">un comportement large bande sur les deux antennes bien qu’à ce stade de l’étude les détails d’implémentation antennes ne sont pas inclus, </w:t>
      </w:r>
      <w:r>
        <w:t xml:space="preserve">et que </w:t>
      </w:r>
      <w:r w:rsidR="00371296" w:rsidRPr="00371296">
        <w:t xml:space="preserve">la phase d’optimisation </w:t>
      </w:r>
      <w:r>
        <w:t xml:space="preserve">n’est pas </w:t>
      </w:r>
      <w:r w:rsidR="00371296" w:rsidRPr="00371296">
        <w:t>menée. Le coefficient de réflexion du monopole passe sous le seuil de -1 dB à partir de 43</w:t>
      </w:r>
      <w:r>
        <w:t>,</w:t>
      </w:r>
      <w:r w:rsidR="00371296" w:rsidRPr="00371296">
        <w:t>8 MHz contre 85 MHz pour la fente. En particulier pour les fentes, l’adaptation est bien meilleure que celles du FH</w:t>
      </w:r>
      <w:r>
        <w:t xml:space="preserve">. </w:t>
      </w:r>
      <w:r w:rsidR="00371296" w:rsidRPr="00371296">
        <w:t>Ceci s’explique par une surface plus grande et un éloignement du contexte métallique (pylône et disque métallique) et des antennes. Une phase d’optimisation des impédances en U</w:t>
      </w:r>
      <w:r>
        <w:t xml:space="preserve">ltra </w:t>
      </w:r>
      <w:r w:rsidR="00371296" w:rsidRPr="00371296">
        <w:t>H</w:t>
      </w:r>
      <w:r>
        <w:t xml:space="preserve">aute </w:t>
      </w:r>
      <w:r>
        <w:lastRenderedPageBreak/>
        <w:t>Fréquence (UHF)</w:t>
      </w:r>
      <w:r w:rsidR="00371296" w:rsidRPr="00371296">
        <w:t xml:space="preserve"> devra être menée ultérieurement </w:t>
      </w:r>
      <w:r w:rsidR="0074716B">
        <w:t>pour</w:t>
      </w:r>
      <w:r w:rsidR="00E66271">
        <w:t>,</w:t>
      </w:r>
      <w:r w:rsidR="0074716B">
        <w:t xml:space="preserve"> </w:t>
      </w:r>
      <w:r w:rsidR="00371296" w:rsidRPr="00371296">
        <w:t>par exemple</w:t>
      </w:r>
      <w:r w:rsidR="00E66271">
        <w:t>,</w:t>
      </w:r>
      <w:r w:rsidR="00371296" w:rsidRPr="00371296">
        <w:t xml:space="preserve"> réduire la forte désadaptation de la fente à 500 MHz.</w:t>
      </w:r>
    </w:p>
    <w:p w14:paraId="2D28AC85" w14:textId="4D758345" w:rsidR="00F371E5" w:rsidRDefault="00F371E5" w:rsidP="00F371E5">
      <w:r>
        <w:t>De plus, la perte de la symétrie cylindrique du RA FH et la présence du calculateur nous a incité à contrôler l’hétérogénéité des performances des différents éléments rayonnants du RA actuel.</w:t>
      </w:r>
    </w:p>
    <w:p w14:paraId="0C6F47D5" w14:textId="5364BB12" w:rsidR="00F371E5" w:rsidRDefault="00F371E5" w:rsidP="00F371E5">
      <w:r>
        <w:t xml:space="preserve">Nous constatons que </w:t>
      </w:r>
      <w:r w:rsidR="00E66271">
        <w:t xml:space="preserve">globalement, </w:t>
      </w:r>
      <w:r>
        <w:t xml:space="preserve">tous les monopoles possèdent le même comportement en impédance. </w:t>
      </w:r>
      <w:r w:rsidR="00A61CA8">
        <w:t>L</w:t>
      </w:r>
      <w:r>
        <w:t>es monopoles (6, 7, 8) les plus éloignés du calculateur sont les mieux adaptés en impédance sous 100 MHz. Inversement, les monopoles 9 et 10 qui entourent le calculateur, fonctionnent quelques dizaines de MHz plus haut en fréquence.</w:t>
      </w:r>
    </w:p>
    <w:p w14:paraId="4E9AF3B6" w14:textId="2B6943B7" w:rsidR="00F371E5" w:rsidRDefault="00F371E5" w:rsidP="00F371E5">
      <w:r>
        <w:t>Concernant les fentes, nous observons un comportement sensiblement différent expliqué par la position de la fente sur le plan de masse. Les deux fentes axiales (1 et 5) sont moins bien adaptées sous 100 MHz que les transversales (2 à 4) car elles « voient » moins de plan de masse. Comme évoqué, une forte désadaptation entre 450 et 600 MHz devra être traitée en optimisant le profil du début de l’ouverture ainsi qu’en optimisant l’excitation par ligne micro-ruban (même technique que sur le FH).</w:t>
      </w:r>
    </w:p>
    <w:p w14:paraId="4A61FEC3" w14:textId="77777777" w:rsidR="00F371E5" w:rsidRDefault="00F371E5" w:rsidP="00F371E5">
      <w:pPr>
        <w:keepNext/>
        <w:jc w:val="center"/>
      </w:pPr>
      <w:r w:rsidRPr="00F371E5">
        <w:rPr>
          <w:noProof/>
        </w:rPr>
        <w:drawing>
          <wp:inline distT="0" distB="0" distL="0" distR="0" wp14:anchorId="6C2CB768" wp14:editId="17D955BE">
            <wp:extent cx="5760720" cy="1259205"/>
            <wp:effectExtent l="0" t="0" r="5080" b="0"/>
            <wp:docPr id="17552824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282464" name=""/>
                    <pic:cNvPicPr/>
                  </pic:nvPicPr>
                  <pic:blipFill>
                    <a:blip r:embed="rId20"/>
                    <a:stretch>
                      <a:fillRect/>
                    </a:stretch>
                  </pic:blipFill>
                  <pic:spPr>
                    <a:xfrm>
                      <a:off x="0" y="0"/>
                      <a:ext cx="5760720" cy="1259205"/>
                    </a:xfrm>
                    <a:prstGeom prst="rect">
                      <a:avLst/>
                    </a:prstGeom>
                  </pic:spPr>
                </pic:pic>
              </a:graphicData>
            </a:graphic>
          </wp:inline>
        </w:drawing>
      </w:r>
    </w:p>
    <w:p w14:paraId="29AD2235" w14:textId="15B578A1" w:rsidR="00F371E5" w:rsidRPr="00B76C58" w:rsidRDefault="00210450" w:rsidP="00210450">
      <w:pPr>
        <w:pStyle w:val="Lgende"/>
      </w:pPr>
      <w:r>
        <w:t xml:space="preserve">Figure </w:t>
      </w:r>
      <w:fldSimple w:instr=" SEQ Figure \* ARABIC ">
        <w:r w:rsidR="00E8715E">
          <w:rPr>
            <w:noProof/>
          </w:rPr>
          <w:t>5</w:t>
        </w:r>
      </w:fldSimple>
      <w:r>
        <w:t xml:space="preserve"> : </w:t>
      </w:r>
      <w:r w:rsidR="00F371E5">
        <w:t>Coefficient de réflexion des 5 monopoles (à gauche) et des 5 fentes (à droite)</w:t>
      </w:r>
    </w:p>
    <w:p w14:paraId="5CA43BE7" w14:textId="4957F92E" w:rsidR="00B76C58" w:rsidRDefault="00B76C58" w:rsidP="007D7E6C">
      <w:pPr>
        <w:pStyle w:val="Titre4"/>
      </w:pPr>
      <w:r>
        <w:t>Couplage entre éléments</w:t>
      </w:r>
    </w:p>
    <w:p w14:paraId="46F21A5E" w14:textId="5EAE3499" w:rsidR="00137842" w:rsidRDefault="00137842" w:rsidP="00137842">
      <w:r>
        <w:t xml:space="preserve">Le couplage entre éléments rayonnant renseigne sur la quantité d’énergie passant d’une antenne à l’autre sans être rayonnée. Pour assurer une diversité des réponses d’antennes (en module, en phase et sur la polarisation), il est important que le couplage soit le plus faible possible. </w:t>
      </w:r>
      <w:r w:rsidR="006F10AF">
        <w:t>Le couplage</w:t>
      </w:r>
      <w:r>
        <w:t xml:space="preserve"> est lié à la distance électrique entre antennes et au niveau d’adaptation d’impédance des deux antennes. Ce dernier point explique pourquoi le maximum de couplage n’appara</w:t>
      </w:r>
      <w:r w:rsidR="0074716B">
        <w:t>î</w:t>
      </w:r>
      <w:r>
        <w:t>t pas forcément aux fréquences les plus basses mais plutôt entre 100 et 300 MHz, sur la figure suivante :</w:t>
      </w:r>
    </w:p>
    <w:p w14:paraId="6D8B5BEB" w14:textId="77777777" w:rsidR="00137842" w:rsidRDefault="00137842" w:rsidP="00137842">
      <w:pPr>
        <w:keepNext/>
        <w:jc w:val="center"/>
      </w:pPr>
      <w:r w:rsidRPr="00137842">
        <w:rPr>
          <w:noProof/>
        </w:rPr>
        <w:lastRenderedPageBreak/>
        <w:drawing>
          <wp:inline distT="0" distB="0" distL="0" distR="0" wp14:anchorId="518264E7" wp14:editId="52AFE14C">
            <wp:extent cx="3309206" cy="2899203"/>
            <wp:effectExtent l="0" t="0" r="5715" b="0"/>
            <wp:docPr id="2399898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89804" name=""/>
                    <pic:cNvPicPr/>
                  </pic:nvPicPr>
                  <pic:blipFill>
                    <a:blip r:embed="rId21"/>
                    <a:stretch>
                      <a:fillRect/>
                    </a:stretch>
                  </pic:blipFill>
                  <pic:spPr>
                    <a:xfrm>
                      <a:off x="0" y="0"/>
                      <a:ext cx="3318376" cy="2907237"/>
                    </a:xfrm>
                    <a:prstGeom prst="rect">
                      <a:avLst/>
                    </a:prstGeom>
                  </pic:spPr>
                </pic:pic>
              </a:graphicData>
            </a:graphic>
          </wp:inline>
        </w:drawing>
      </w:r>
    </w:p>
    <w:p w14:paraId="5D60308A" w14:textId="76E143AA" w:rsidR="00137842" w:rsidRDefault="00F441FC" w:rsidP="00F441FC">
      <w:pPr>
        <w:pStyle w:val="Lgende"/>
      </w:pPr>
      <w:r>
        <w:t xml:space="preserve">Figure </w:t>
      </w:r>
      <w:fldSimple w:instr=" SEQ Figure \* ARABIC ">
        <w:r w:rsidR="00E8715E">
          <w:rPr>
            <w:noProof/>
          </w:rPr>
          <w:t>6</w:t>
        </w:r>
      </w:fldSimple>
      <w:r>
        <w:t xml:space="preserve"> : </w:t>
      </w:r>
      <w:r w:rsidR="00137842">
        <w:t>En haut : Couplage entre paire hétérogène d'éléments (fente / monopole) ; En bas : Couplage entre paire homogène d’éléments (fente / fente et monopole / monopole)</w:t>
      </w:r>
    </w:p>
    <w:p w14:paraId="136D6C14" w14:textId="52019080" w:rsidR="00B76C58" w:rsidRPr="00B76C58" w:rsidRDefault="00F473CE" w:rsidP="00137842">
      <w:commentRangeStart w:id="69"/>
      <w:r>
        <w:t>Sur les résultats obtenus</w:t>
      </w:r>
      <w:r w:rsidR="00137842">
        <w:t xml:space="preserve">, </w:t>
      </w:r>
      <w:r>
        <w:t>nous</w:t>
      </w:r>
      <w:r w:rsidR="00137842">
        <w:t xml:space="preserve"> ne tra</w:t>
      </w:r>
      <w:r>
        <w:t>çons</w:t>
      </w:r>
      <w:r w:rsidR="00137842">
        <w:t xml:space="preserve"> que les couplages les plus forts. Sur le graphique du haut, </w:t>
      </w:r>
      <w:r>
        <w:t>nous</w:t>
      </w:r>
      <w:r w:rsidR="00137842">
        <w:t xml:space="preserve"> </w:t>
      </w:r>
      <w:r>
        <w:t>traçons</w:t>
      </w:r>
      <w:r w:rsidR="00137842">
        <w:t xml:space="preserve"> les couplages entre une paire fente / monopole en proximité. Des niveaux supérieurs à -8 dB sont relevés entre la fente axiale et les deux premiers monopoles (6 et 7). </w:t>
      </w:r>
      <w:r w:rsidR="001723EC">
        <w:t>Nous</w:t>
      </w:r>
      <w:r w:rsidR="00137842">
        <w:t xml:space="preserve"> retrouv</w:t>
      </w:r>
      <w:r w:rsidR="001723EC">
        <w:t>ons</w:t>
      </w:r>
      <w:r w:rsidR="00137842">
        <w:t xml:space="preserve"> ce phénomène pour la paire à l’arrière du plan de masse (fente 5 et monopole 10). Le niveau est plus faible pour les fentes transversales sauf sur la paire (4/9), celle au plus près du </w:t>
      </w:r>
      <w:r w:rsidR="001723EC">
        <w:t>calculateur</w:t>
      </w:r>
      <w:r w:rsidR="00137842">
        <w:t xml:space="preserve">, autour de 400 MHz. Sur le graphique du bas, </w:t>
      </w:r>
      <w:r w:rsidR="001723EC">
        <w:t>nous</w:t>
      </w:r>
      <w:r w:rsidR="00137842">
        <w:t xml:space="preserve"> tra</w:t>
      </w:r>
      <w:r w:rsidR="001723EC">
        <w:t>çons</w:t>
      </w:r>
      <w:r w:rsidR="00137842">
        <w:t xml:space="preserve"> les couplages entre une paire de même éléments rayonnant. Même dans le pire cas de fentes voisines, le couplage est inférieur à -10 dB. En revanche</w:t>
      </w:r>
      <w:r w:rsidR="0074716B">
        <w:t>,</w:t>
      </w:r>
      <w:r w:rsidR="00137842">
        <w:t xml:space="preserve"> entre 2 monopoles voisins, le niveau de couplage dépasse les -5 dB autour de 130 MHz.</w:t>
      </w:r>
      <w:commentRangeEnd w:id="69"/>
      <w:r w:rsidR="001723EC">
        <w:rPr>
          <w:rStyle w:val="Marquedecommentaire"/>
        </w:rPr>
        <w:commentReference w:id="69"/>
      </w:r>
    </w:p>
    <w:p w14:paraId="2ECB6102" w14:textId="423C544D" w:rsidR="00B76C58" w:rsidRDefault="00B76C58" w:rsidP="007D7E6C">
      <w:pPr>
        <w:pStyle w:val="Titre4"/>
      </w:pPr>
      <w:r>
        <w:t>Efficacité de rayonnement</w:t>
      </w:r>
    </w:p>
    <w:p w14:paraId="495D026E" w14:textId="513A33C5" w:rsidR="00B76C58" w:rsidRDefault="00DC77FA" w:rsidP="00B76C58">
      <w:commentRangeStart w:id="70"/>
      <w:r>
        <w:t xml:space="preserve">L’efficacité de rayonnement </w:t>
      </w:r>
      <w:r w:rsidRPr="00DC77FA">
        <w:t>prend en compte l’adaptation d’impédance non optimisée à ce stade des travaux. L</w:t>
      </w:r>
      <w:r>
        <w:t>a figure ci-dessous</w:t>
      </w:r>
      <w:r w:rsidRPr="00DC77FA">
        <w:t xml:space="preserve"> illustre </w:t>
      </w:r>
      <w:r>
        <w:t>les résultats obtenus concernant l’efficacité de rayonnement</w:t>
      </w:r>
      <w:r w:rsidRPr="00DC77FA">
        <w:t xml:space="preserve"> des cinq monopoles (graphique du haut) et celles des cinq fentes (graphique du bas) en fonction de la fréquence. </w:t>
      </w:r>
      <w:r>
        <w:t>Nous</w:t>
      </w:r>
      <w:r w:rsidRPr="00DC77FA">
        <w:t xml:space="preserve"> constat</w:t>
      </w:r>
      <w:r>
        <w:t>ons</w:t>
      </w:r>
      <w:r w:rsidRPr="00DC77FA">
        <w:t xml:space="preserve"> que l’efficacité des monopoles positionnés en extrémité du plan de masse </w:t>
      </w:r>
      <w:r w:rsidR="0074716B">
        <w:t>e</w:t>
      </w:r>
      <w:r w:rsidRPr="00DC77FA">
        <w:t xml:space="preserve">st supérieure à -10 dB dès 50 MHz. Les monopoles du centre (6,7,8) ne bénéficient pas autant de toute la longueur du plan de masse et leur efficacité dépassent le seuil de -10 dB qu’à partir de 100 MHz. Sur le reste de la bande, l’efficacité des monopoles est supérieure à -5 </w:t>
      </w:r>
      <w:proofErr w:type="spellStart"/>
      <w:r w:rsidRPr="00DC77FA">
        <w:t>dBi</w:t>
      </w:r>
      <w:proofErr w:type="spellEnd"/>
      <w:r w:rsidRPr="00DC77FA">
        <w:t xml:space="preserve"> pour tous les monopoles. Pour les fentes, c’est l’inverse, </w:t>
      </w:r>
      <w:r>
        <w:t>nous avons</w:t>
      </w:r>
      <w:r w:rsidRPr="00DC77FA">
        <w:t xml:space="preserve"> vu que les fentes axiales (1 et 5) sont moins bien adaptées que les transversales ce qui se traduit par une efficacité totale dégradée (inférieure à -10 dB) en deçà de 150 MHz. Sur le reste de la bande, toutes les fentes ont la même efficacité qu’une optimisation d’impédance permettra de maintenir au-dessus de -5 dB.</w:t>
      </w:r>
      <w:commentRangeEnd w:id="70"/>
      <w:r w:rsidR="004873DB">
        <w:rPr>
          <w:rStyle w:val="Marquedecommentaire"/>
        </w:rPr>
        <w:commentReference w:id="70"/>
      </w:r>
    </w:p>
    <w:p w14:paraId="799ABC97" w14:textId="77777777" w:rsidR="00DC77FA" w:rsidRDefault="00DC77FA" w:rsidP="00DC77FA">
      <w:pPr>
        <w:keepNext/>
        <w:jc w:val="center"/>
      </w:pPr>
      <w:r w:rsidRPr="00DC77FA">
        <w:rPr>
          <w:noProof/>
        </w:rPr>
        <w:lastRenderedPageBreak/>
        <w:drawing>
          <wp:inline distT="0" distB="0" distL="0" distR="0" wp14:anchorId="567A7E98" wp14:editId="4E3E5181">
            <wp:extent cx="4025423" cy="3576379"/>
            <wp:effectExtent l="0" t="0" r="635" b="5080"/>
            <wp:docPr id="20704413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441315" name=""/>
                    <pic:cNvPicPr/>
                  </pic:nvPicPr>
                  <pic:blipFill>
                    <a:blip r:embed="rId26"/>
                    <a:stretch>
                      <a:fillRect/>
                    </a:stretch>
                  </pic:blipFill>
                  <pic:spPr>
                    <a:xfrm>
                      <a:off x="0" y="0"/>
                      <a:ext cx="4036434" cy="3586162"/>
                    </a:xfrm>
                    <a:prstGeom prst="rect">
                      <a:avLst/>
                    </a:prstGeom>
                  </pic:spPr>
                </pic:pic>
              </a:graphicData>
            </a:graphic>
          </wp:inline>
        </w:drawing>
      </w:r>
    </w:p>
    <w:p w14:paraId="018DE55B" w14:textId="433C452E" w:rsidR="00DC77FA" w:rsidRPr="00DC77FA" w:rsidRDefault="005036F9" w:rsidP="005036F9">
      <w:pPr>
        <w:pStyle w:val="Lgende"/>
      </w:pPr>
      <w:r>
        <w:t xml:space="preserve">Figure </w:t>
      </w:r>
      <w:fldSimple w:instr=" SEQ Figure \* ARABIC ">
        <w:r w:rsidR="00E8715E">
          <w:rPr>
            <w:noProof/>
          </w:rPr>
          <w:t>7</w:t>
        </w:r>
      </w:fldSimple>
      <w:r>
        <w:t xml:space="preserve"> : </w:t>
      </w:r>
      <w:r w:rsidR="00DC77FA">
        <w:t>Efficacité de rayonnement totale pour les 5 monopoles (en haut) et les 5 fentes (en bas, avec un monopole en bleu pour la comparaison) en fonction de la fréquence</w:t>
      </w:r>
    </w:p>
    <w:p w14:paraId="335F65F4" w14:textId="47D363AB" w:rsidR="00B76C58" w:rsidRDefault="00B76C58" w:rsidP="007D7E6C">
      <w:pPr>
        <w:pStyle w:val="Titre4"/>
      </w:pPr>
      <w:r>
        <w:t>Diagramme de gain</w:t>
      </w:r>
    </w:p>
    <w:p w14:paraId="0FE46AAD" w14:textId="0671A5B1" w:rsidR="00F23CA2" w:rsidRDefault="00F23CA2" w:rsidP="00F23CA2">
      <w:r>
        <w:t>Pour chaque composante de polarisation, le diagramme 3D de gain (mais également de phase) des différents éléments du RA seul est tracé sur la figure suivante. Les cadres orange illustrent les composantes de polarisation principale de chacune des antennes.</w:t>
      </w:r>
    </w:p>
    <w:p w14:paraId="48DD3026" w14:textId="0BA2364B" w:rsidR="00F23CA2" w:rsidRDefault="00F23CA2" w:rsidP="00F23CA2">
      <w:r>
        <w:t>Une première analyse qui compare les différentes antennes de même nature, montre qu’aux deux fréquences, la position de l’antenne impacte significativement la forme du diagramme de rayonnement ; ce qui est bénéfique pour la goniométrie (tant que suffisamment d’antennes captent). Par exemple, si nous comparons les deux monopoles (2 dernières colonnes), nous observons que le diagramme est dépointé vers l’arrière dans le cas du monopole 6 (devant) et inversement pour le monopole 10 (derrière) par l’effet du plan de masse à 100 MHz. Alors qu’à 300 MHz, nous observons l’inverse, c’est-à-dire un dépointage vers l’avant du monopole 10.</w:t>
      </w:r>
    </w:p>
    <w:p w14:paraId="688CF3F6" w14:textId="40E0E475" w:rsidR="00F23CA2" w:rsidRDefault="00F23CA2" w:rsidP="00F23CA2">
      <w:r>
        <w:t>Une seconde analyse en fréquence permet de retrouver la tendance de l’efficacité de toutes les antennes qui augmente avec la fréquence.</w:t>
      </w:r>
    </w:p>
    <w:p w14:paraId="4CDA1F90" w14:textId="6D83899D" w:rsidR="00B76C58" w:rsidRDefault="00F23CA2" w:rsidP="00F23CA2">
      <w:r>
        <w:t xml:space="preserve">Enfin, si nous comparons les composantes de polarisation, nous constatons que les isolations entre polarisations ne sont pas si marquées. Les monopoles majoritairement sur </w:t>
      </w:r>
      <w:proofErr w:type="spellStart"/>
      <w:r>
        <w:t>uθ</w:t>
      </w:r>
      <w:proofErr w:type="spellEnd"/>
      <w:r>
        <w:t xml:space="preserve"> montrent des niveaux de gain sur </w:t>
      </w:r>
      <w:proofErr w:type="spellStart"/>
      <w:r>
        <w:t>uφ</w:t>
      </w:r>
      <w:proofErr w:type="spellEnd"/>
      <w:r>
        <w:t xml:space="preserve"> inférieurs d’environ 5 dB à 15 dB. Même remarque pour les fentes. Le point important est que pour une même antenne les diagrammes sont différents et souvent complémentaires (un maximum sur une composante correspond à un minimum de l’autre composante) sur les deux </w:t>
      </w:r>
      <w:r>
        <w:lastRenderedPageBreak/>
        <w:t>composantes de polarisation</w:t>
      </w:r>
      <w:r w:rsidR="005036F9">
        <w:t>,</w:t>
      </w:r>
      <w:r>
        <w:t xml:space="preserve"> ce qui enrichi</w:t>
      </w:r>
      <w:r w:rsidR="0074716B">
        <w:t>t</w:t>
      </w:r>
      <w:r>
        <w:t xml:space="preserve"> la diversité des réponses d’antennes pour la goniométrie et la catégorisation de la polarisation du signal reçu.</w:t>
      </w:r>
    </w:p>
    <w:p w14:paraId="5DC4B44E" w14:textId="77777777" w:rsidR="00F23CA2" w:rsidRDefault="00F23CA2" w:rsidP="00F23CA2">
      <w:pPr>
        <w:keepNext/>
        <w:jc w:val="center"/>
      </w:pPr>
      <w:r w:rsidRPr="00F23CA2">
        <w:rPr>
          <w:noProof/>
        </w:rPr>
        <w:drawing>
          <wp:inline distT="0" distB="0" distL="0" distR="0" wp14:anchorId="7AF3F8B7" wp14:editId="041A3ACB">
            <wp:extent cx="5760720" cy="2911475"/>
            <wp:effectExtent l="0" t="0" r="5080" b="0"/>
            <wp:docPr id="12242543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254321" name=""/>
                    <pic:cNvPicPr/>
                  </pic:nvPicPr>
                  <pic:blipFill>
                    <a:blip r:embed="rId27"/>
                    <a:stretch>
                      <a:fillRect/>
                    </a:stretch>
                  </pic:blipFill>
                  <pic:spPr>
                    <a:xfrm>
                      <a:off x="0" y="0"/>
                      <a:ext cx="5760720" cy="2911475"/>
                    </a:xfrm>
                    <a:prstGeom prst="rect">
                      <a:avLst/>
                    </a:prstGeom>
                  </pic:spPr>
                </pic:pic>
              </a:graphicData>
            </a:graphic>
          </wp:inline>
        </w:drawing>
      </w:r>
    </w:p>
    <w:p w14:paraId="508CD5A6" w14:textId="2C3980FD" w:rsidR="00F23CA2" w:rsidRPr="00B76C58" w:rsidRDefault="005036F9" w:rsidP="005036F9">
      <w:pPr>
        <w:pStyle w:val="Lgende"/>
      </w:pPr>
      <w:r>
        <w:t xml:space="preserve">Figure </w:t>
      </w:r>
      <w:fldSimple w:instr=" SEQ Figure \* ARABIC ">
        <w:r w:rsidR="00E8715E">
          <w:rPr>
            <w:noProof/>
          </w:rPr>
          <w:t>8</w:t>
        </w:r>
      </w:fldSimple>
      <w:r>
        <w:t xml:space="preserve"> : </w:t>
      </w:r>
      <w:r w:rsidR="00F23CA2">
        <w:t>Diagrammes 3D de gain réalisé pour 3 fentes (3 premières colonnes) et 2 monopoles (2 dernières colonnes) et pour 2 composantes de polarisation à 2 fréquences (100MHz et 300MHz)</w:t>
      </w:r>
    </w:p>
    <w:p w14:paraId="736CB9C0" w14:textId="18297C2B" w:rsidR="00806305" w:rsidRDefault="00F41452" w:rsidP="007D7E6C">
      <w:pPr>
        <w:pStyle w:val="Titre3"/>
      </w:pPr>
      <w:bookmarkStart w:id="71" w:name="_Toc178342576"/>
      <w:r>
        <w:t>Intégration et expérimentation du réseau antennaire sous l’aile</w:t>
      </w:r>
      <w:bookmarkEnd w:id="71"/>
    </w:p>
    <w:p w14:paraId="2EEDDB68" w14:textId="61441805" w:rsidR="000B4F0D" w:rsidRDefault="000B4F0D" w:rsidP="000B4F0D">
      <w:r>
        <w:t>Afin de valider les performances obtenues précédemment</w:t>
      </w:r>
      <w:r w:rsidR="00DE3334">
        <w:t xml:space="preserve"> </w:t>
      </w:r>
      <w:r>
        <w:t xml:space="preserve">et de les estimer plus précisément, nous avons </w:t>
      </w:r>
      <w:r w:rsidR="00DE3334">
        <w:t>effectué des simulations</w:t>
      </w:r>
      <w:r>
        <w:t xml:space="preserve"> lorsque le RA est intégré sous l’aile d’un porteur dans la nacelle définie précédemment. Les performances que nous avons estimées ici </w:t>
      </w:r>
      <w:r w:rsidR="008F5DA0">
        <w:t>s’inscrivent</w:t>
      </w:r>
      <w:r>
        <w:t xml:space="preserve"> dans le contexte d’une intégration sur le </w:t>
      </w:r>
      <w:r w:rsidRPr="000B4F0D">
        <w:t xml:space="preserve">drone </w:t>
      </w:r>
      <w:proofErr w:type="spellStart"/>
      <w:r w:rsidRPr="000B4F0D">
        <w:t>Patroller</w:t>
      </w:r>
      <w:proofErr w:type="spellEnd"/>
      <w:r w:rsidRPr="000B4F0D">
        <w:t xml:space="preserve"> de Safran</w:t>
      </w:r>
      <w:r>
        <w:t xml:space="preserve"> avec les caractéristiques suivantes :</w:t>
      </w:r>
    </w:p>
    <w:p w14:paraId="2232BC95" w14:textId="77777777" w:rsidR="000B4F0D" w:rsidRDefault="000B4F0D" w:rsidP="000B4F0D">
      <w:pPr>
        <w:pStyle w:val="Paragraphedeliste"/>
        <w:numPr>
          <w:ilvl w:val="0"/>
          <w:numId w:val="57"/>
        </w:numPr>
      </w:pPr>
      <w:r>
        <w:t>Pylônes d’ancrage d’une hauteur de 30 cm ;</w:t>
      </w:r>
    </w:p>
    <w:p w14:paraId="5EAF22B8" w14:textId="6AC883AE" w:rsidR="000B4F0D" w:rsidRDefault="000B4F0D" w:rsidP="000B4F0D">
      <w:pPr>
        <w:pStyle w:val="Paragraphedeliste"/>
        <w:numPr>
          <w:ilvl w:val="0"/>
          <w:numId w:val="57"/>
        </w:numPr>
      </w:pPr>
      <w:r>
        <w:t>Aile d’une longueur de 5,7 m et de largeur moyenne de 1,2 m ;</w:t>
      </w:r>
    </w:p>
    <w:p w14:paraId="56DD1EF5" w14:textId="77777777" w:rsidR="000B4F0D" w:rsidRDefault="000B4F0D" w:rsidP="00F41452">
      <w:pPr>
        <w:pStyle w:val="Paragraphedeliste"/>
        <w:numPr>
          <w:ilvl w:val="0"/>
          <w:numId w:val="57"/>
        </w:numPr>
      </w:pPr>
      <w:r>
        <w:t>Fuselage sans la dérive d’une longueur de 6,6 m et d’un diamètre moyen de 60 cm ;</w:t>
      </w:r>
    </w:p>
    <w:p w14:paraId="24ABE6AC" w14:textId="2E17BF26" w:rsidR="000B4F0D" w:rsidRPr="00F41452" w:rsidRDefault="000B4F0D" w:rsidP="00F41452">
      <w:pPr>
        <w:pStyle w:val="Paragraphedeliste"/>
        <w:numPr>
          <w:ilvl w:val="0"/>
          <w:numId w:val="57"/>
        </w:numPr>
      </w:pPr>
      <w:r w:rsidRPr="000B4F0D">
        <w:t>La nacelle est fixée à 1</w:t>
      </w:r>
      <w:r>
        <w:t>,</w:t>
      </w:r>
      <w:r w:rsidRPr="000B4F0D">
        <w:t>55 m du fuselage. Sur l’axe 0z</w:t>
      </w:r>
      <w:r>
        <w:t xml:space="preserve"> de la figure ci-dessous</w:t>
      </w:r>
      <w:r w:rsidRPr="000B4F0D">
        <w:t>, le centre du RA est à peu près à la même hauteur que l’axe du fuselage.</w:t>
      </w:r>
    </w:p>
    <w:p w14:paraId="0915DE03" w14:textId="77777777" w:rsidR="000B4F0D" w:rsidRDefault="000B4F0D" w:rsidP="000B4F0D">
      <w:pPr>
        <w:keepNext/>
        <w:jc w:val="center"/>
      </w:pPr>
      <w:r w:rsidRPr="000B4F0D">
        <w:rPr>
          <w:noProof/>
        </w:rPr>
        <w:lastRenderedPageBreak/>
        <w:drawing>
          <wp:inline distT="0" distB="0" distL="0" distR="0" wp14:anchorId="50B5822B" wp14:editId="5DA517E1">
            <wp:extent cx="5760720" cy="2545715"/>
            <wp:effectExtent l="0" t="0" r="5080" b="0"/>
            <wp:docPr id="19915118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511895" name=""/>
                    <pic:cNvPicPr/>
                  </pic:nvPicPr>
                  <pic:blipFill>
                    <a:blip r:embed="rId28"/>
                    <a:stretch>
                      <a:fillRect/>
                    </a:stretch>
                  </pic:blipFill>
                  <pic:spPr>
                    <a:xfrm>
                      <a:off x="0" y="0"/>
                      <a:ext cx="5760720" cy="2545715"/>
                    </a:xfrm>
                    <a:prstGeom prst="rect">
                      <a:avLst/>
                    </a:prstGeom>
                  </pic:spPr>
                </pic:pic>
              </a:graphicData>
            </a:graphic>
          </wp:inline>
        </w:drawing>
      </w:r>
    </w:p>
    <w:p w14:paraId="174C42E0" w14:textId="4FA5931B" w:rsidR="00806305" w:rsidRDefault="00612DA5" w:rsidP="00612DA5">
      <w:pPr>
        <w:pStyle w:val="Lgende"/>
      </w:pPr>
      <w:r>
        <w:t xml:space="preserve">Figure </w:t>
      </w:r>
      <w:fldSimple w:instr=" SEQ Figure \* ARABIC ">
        <w:r w:rsidR="00E8715E">
          <w:rPr>
            <w:noProof/>
          </w:rPr>
          <w:t>9</w:t>
        </w:r>
      </w:fldSimple>
      <w:r>
        <w:t xml:space="preserve"> : </w:t>
      </w:r>
      <w:r w:rsidR="000B4F0D">
        <w:t xml:space="preserve">Intégration de la nacelle 25 cm sous l'aile bâbord d'un porteur (type drone </w:t>
      </w:r>
      <w:proofErr w:type="spellStart"/>
      <w:r w:rsidR="000B4F0D">
        <w:t>Patroller</w:t>
      </w:r>
      <w:proofErr w:type="spellEnd"/>
      <w:r w:rsidR="000B4F0D">
        <w:t xml:space="preserve"> de Safran)</w:t>
      </w:r>
    </w:p>
    <w:p w14:paraId="2FD6158C" w14:textId="5AD7BC27" w:rsidR="00806305" w:rsidRDefault="00A83C07" w:rsidP="007D7E6C">
      <w:pPr>
        <w:pStyle w:val="Titre4"/>
      </w:pPr>
      <w:r>
        <w:t>Adaptation d’impédance</w:t>
      </w:r>
    </w:p>
    <w:p w14:paraId="368FE1EB" w14:textId="6E333397" w:rsidR="00A83C07" w:rsidRPr="00A83C07" w:rsidRDefault="008E58DF" w:rsidP="00A83C07">
      <w:r>
        <w:t>En intégrant l</w:t>
      </w:r>
      <w:r w:rsidRPr="008E58DF">
        <w:t xml:space="preserve">e RA sous l’aile, </w:t>
      </w:r>
      <w:r>
        <w:t>nous</w:t>
      </w:r>
      <w:r w:rsidRPr="008E58DF">
        <w:t xml:space="preserve"> ne constat</w:t>
      </w:r>
      <w:r>
        <w:t>ons</w:t>
      </w:r>
      <w:r w:rsidRPr="008E58DF">
        <w:t xml:space="preserve"> pas de modifications majeures du comportement des coefficients de réflexion des antennes, monopoles comme fentes</w:t>
      </w:r>
      <w:r>
        <w:t xml:space="preserve">. </w:t>
      </w:r>
      <w:r w:rsidRPr="008E58DF">
        <w:t xml:space="preserve">Pour les monopoles, </w:t>
      </w:r>
      <w:r w:rsidR="004B6FC5">
        <w:t>on</w:t>
      </w:r>
      <w:r w:rsidRPr="008E58DF">
        <w:t xml:space="preserve"> note toutefois une légère dégradation de l’adaptation en basse fréquence (décalage de 100 à 150 MHz) pour les trois derniers monopoles (ceux qui sont sous l’aile</w:t>
      </w:r>
      <w:r>
        <w:t xml:space="preserve">). </w:t>
      </w:r>
      <w:r w:rsidRPr="008E58DF">
        <w:t xml:space="preserve">Pour les fentes, </w:t>
      </w:r>
      <w:r>
        <w:t>nous</w:t>
      </w:r>
      <w:r w:rsidRPr="008E58DF">
        <w:t xml:space="preserve"> observ</w:t>
      </w:r>
      <w:r>
        <w:t>ons</w:t>
      </w:r>
      <w:r w:rsidRPr="008E58DF">
        <w:t xml:space="preserve"> également un impact important de couplage avec l’aile, plutôt bénéfique sur le niveau d’adaptation en deçà de 150 MHz pour les trois fentes (3 à 5) situées sous l’aile.</w:t>
      </w:r>
    </w:p>
    <w:p w14:paraId="16219101" w14:textId="7B5DE740" w:rsidR="00A83C07" w:rsidRDefault="00A83C07" w:rsidP="007D7E6C">
      <w:pPr>
        <w:pStyle w:val="Titre4"/>
      </w:pPr>
      <w:r>
        <w:t>Couplage entre éléments</w:t>
      </w:r>
    </w:p>
    <w:p w14:paraId="0E1174B0" w14:textId="1F40BF66" w:rsidR="00A83C07" w:rsidRPr="00A83C07" w:rsidRDefault="008E58DF" w:rsidP="00A83C07">
      <w:r>
        <w:t>Concernant le couplage entre les éléments, nous ne constatons pas de modifications sur les niveaux de couplage par rapport au RA seul.</w:t>
      </w:r>
    </w:p>
    <w:p w14:paraId="52989534" w14:textId="6096FD5C" w:rsidR="00A83C07" w:rsidRDefault="00A83C07" w:rsidP="007D7E6C">
      <w:pPr>
        <w:pStyle w:val="Titre4"/>
      </w:pPr>
      <w:r>
        <w:t>Efficacité de rayonnement</w:t>
      </w:r>
    </w:p>
    <w:p w14:paraId="3FA6442F" w14:textId="209155A5" w:rsidR="008E58DF" w:rsidRDefault="008E58DF" w:rsidP="008E58DF">
      <w:r>
        <w:t>Pour l’efficacité de rayonnement, au-delà de 150 MHz, nous ne constatons pas d’impact de la présence de l’aile située 25 cm au-dessus du plan de masse du RA (soit λ/8 à 150 MHz).</w:t>
      </w:r>
    </w:p>
    <w:p w14:paraId="68929683" w14:textId="5F3D36D7" w:rsidR="008E58DF" w:rsidRDefault="008E58DF" w:rsidP="008E58DF">
      <w:r>
        <w:t>Sur la bande 30-150 MHz, nous observons un impact sur le niveau d’efficacité liée à celle du niveau d’adaptation d’impédance. Pour les fréquences 30 et 50 MHz, cet impact est positif ou négatif suivant les monopoles considérés. Comme dans le cas du RA seul, les monopoles d’extrémité montrent de meilleurs niveaux plus haut dans cette bande.</w:t>
      </w:r>
    </w:p>
    <w:p w14:paraId="40812348" w14:textId="760E742C" w:rsidR="00A83C07" w:rsidRPr="00A83C07" w:rsidRDefault="008E58DF" w:rsidP="008E58DF">
      <w:r>
        <w:t xml:space="preserve">Concernant les fentes, </w:t>
      </w:r>
      <w:r w:rsidR="00BF0037">
        <w:t>nous</w:t>
      </w:r>
      <w:r>
        <w:t xml:space="preserve"> observ</w:t>
      </w:r>
      <w:r w:rsidR="00BF0037">
        <w:t>ons</w:t>
      </w:r>
      <w:r>
        <w:t xml:space="preserve"> une nette amélioration de l’adaptation en impédance des trois fentes transversales par couplage avec l’aile en deçà de 100 MHz</w:t>
      </w:r>
      <w:r w:rsidR="004D4571">
        <w:t xml:space="preserve">, </w:t>
      </w:r>
      <w:r>
        <w:t>ce qui se traduit par une efficacité de rayonnement améliorée ou dégradée de 5 dB suivant la position de la fente transversale. En effet</w:t>
      </w:r>
      <w:r w:rsidR="0007690A">
        <w:t>,</w:t>
      </w:r>
      <w:r>
        <w:t xml:space="preserve"> l’intrados de l’aile est suffisamment proche et large pour favoriser le couplage de courants horizontaux axiaux comme </w:t>
      </w:r>
      <w:r>
        <w:lastRenderedPageBreak/>
        <w:t>transverses. Les autres fentes axiales ne montrent pas d’impact de l’aile</w:t>
      </w:r>
      <w:r w:rsidR="004D4571">
        <w:t xml:space="preserve">, </w:t>
      </w:r>
      <w:r>
        <w:t>ni d’ailleurs au-delà de 150 MHz et ce pour toutes les fentes.</w:t>
      </w:r>
    </w:p>
    <w:p w14:paraId="7A2379D2" w14:textId="6DE636B5" w:rsidR="00A83C07" w:rsidRDefault="00A83C07" w:rsidP="007D7E6C">
      <w:pPr>
        <w:pStyle w:val="Titre4"/>
      </w:pPr>
      <w:r>
        <w:t>Diagramme de gain</w:t>
      </w:r>
    </w:p>
    <w:p w14:paraId="0ED1F354" w14:textId="408AD65C" w:rsidR="00A83C07" w:rsidRDefault="004D4571" w:rsidP="00A83C07">
      <w:r>
        <w:t xml:space="preserve">La figure ci-dessous </w:t>
      </w:r>
      <w:r w:rsidRPr="004D4571">
        <w:t xml:space="preserve">présente l’évolution fréquentielle des diagrammes de gain réalisé pour la fente 1 (composante </w:t>
      </w:r>
      <w:proofErr w:type="spellStart"/>
      <w:r w:rsidRPr="004D4571">
        <w:t>uφ</w:t>
      </w:r>
      <w:proofErr w:type="spellEnd"/>
      <w:r w:rsidRPr="004D4571">
        <w:t xml:space="preserve">) et le monopole 6 (composante </w:t>
      </w:r>
      <w:proofErr w:type="spellStart"/>
      <w:r w:rsidRPr="004D4571">
        <w:t>uθ</w:t>
      </w:r>
      <w:proofErr w:type="spellEnd"/>
      <w:r w:rsidRPr="004D4571">
        <w:t xml:space="preserve">) sur leur composante principale seulement. Sur les deux antennes, </w:t>
      </w:r>
      <w:r>
        <w:t>nous</w:t>
      </w:r>
      <w:r w:rsidRPr="004D4571">
        <w:t xml:space="preserve"> retrouv</w:t>
      </w:r>
      <w:r>
        <w:t>ons</w:t>
      </w:r>
      <w:r w:rsidRPr="004D4571">
        <w:t xml:space="preserve"> l’augmentation du niveau de gain en fonction de la fréquence. Dès 100 MHz, les diagrammes typiques de la fente et du monopole sont formés et restent à peu près stable</w:t>
      </w:r>
      <w:r w:rsidR="0074716B">
        <w:t>s</w:t>
      </w:r>
      <w:r>
        <w:t>. Nous</w:t>
      </w:r>
      <w:r w:rsidRPr="004D4571">
        <w:t xml:space="preserve"> p</w:t>
      </w:r>
      <w:r>
        <w:t>ouvons</w:t>
      </w:r>
      <w:r w:rsidRPr="004D4571">
        <w:t xml:space="preserve"> </w:t>
      </w:r>
      <w:r>
        <w:t xml:space="preserve">également </w:t>
      </w:r>
      <w:r w:rsidRPr="004D4571">
        <w:t xml:space="preserve">relever une bonne orthogonalité des champs (même forme de diagramme, mais </w:t>
      </w:r>
      <w:r>
        <w:t xml:space="preserve">les </w:t>
      </w:r>
      <w:r w:rsidRPr="004D4571">
        <w:t xml:space="preserve">composantes </w:t>
      </w:r>
      <w:r>
        <w:t xml:space="preserve">sont </w:t>
      </w:r>
      <w:r w:rsidRPr="004D4571">
        <w:t>orthogonales)</w:t>
      </w:r>
      <w:r>
        <w:t>.</w:t>
      </w:r>
    </w:p>
    <w:p w14:paraId="6DAC79E0" w14:textId="77777777" w:rsidR="004D4571" w:rsidRDefault="004D4571" w:rsidP="004D4571">
      <w:pPr>
        <w:keepNext/>
        <w:jc w:val="center"/>
      </w:pPr>
      <w:r w:rsidRPr="004D4571">
        <w:rPr>
          <w:noProof/>
        </w:rPr>
        <w:drawing>
          <wp:inline distT="0" distB="0" distL="0" distR="0" wp14:anchorId="16684EEB" wp14:editId="2F0B6105">
            <wp:extent cx="5760720" cy="2901315"/>
            <wp:effectExtent l="0" t="0" r="5080" b="0"/>
            <wp:docPr id="5190521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052102" name=""/>
                    <pic:cNvPicPr/>
                  </pic:nvPicPr>
                  <pic:blipFill>
                    <a:blip r:embed="rId29"/>
                    <a:stretch>
                      <a:fillRect/>
                    </a:stretch>
                  </pic:blipFill>
                  <pic:spPr>
                    <a:xfrm>
                      <a:off x="0" y="0"/>
                      <a:ext cx="5760720" cy="2901315"/>
                    </a:xfrm>
                    <a:prstGeom prst="rect">
                      <a:avLst/>
                    </a:prstGeom>
                  </pic:spPr>
                </pic:pic>
              </a:graphicData>
            </a:graphic>
          </wp:inline>
        </w:drawing>
      </w:r>
    </w:p>
    <w:p w14:paraId="5DA25234" w14:textId="421E04C2" w:rsidR="004D4571" w:rsidRPr="00A83C07" w:rsidRDefault="006A044E" w:rsidP="006A044E">
      <w:pPr>
        <w:pStyle w:val="Lgende"/>
      </w:pPr>
      <w:r>
        <w:t xml:space="preserve">Figure </w:t>
      </w:r>
      <w:fldSimple w:instr=" SEQ Figure \* ARABIC ">
        <w:r w:rsidR="00E8715E">
          <w:rPr>
            <w:noProof/>
          </w:rPr>
          <w:t>10</w:t>
        </w:r>
      </w:fldSimple>
      <w:r>
        <w:t xml:space="preserve"> : </w:t>
      </w:r>
      <w:r w:rsidR="004D4571">
        <w:t>Évolution fréquentielle des diagrammes 3D de gain réalisé pour la fente 1 et l</w:t>
      </w:r>
      <w:r w:rsidR="0074716B">
        <w:t>e</w:t>
      </w:r>
      <w:r w:rsidR="004D4571">
        <w:t xml:space="preserve"> monopole 6 sur leur composante majoritaire avec la configuration du RA sous l’aile</w:t>
      </w:r>
    </w:p>
    <w:p w14:paraId="7BE90811" w14:textId="46867FA0" w:rsidR="00A83C07" w:rsidRDefault="00A83C07" w:rsidP="007D7E6C">
      <w:pPr>
        <w:pStyle w:val="Titre4"/>
      </w:pPr>
      <w:r>
        <w:t>Gain moyen</w:t>
      </w:r>
    </w:p>
    <w:p w14:paraId="258B2588" w14:textId="50EA8463" w:rsidR="00A83C07" w:rsidRDefault="003262A4" w:rsidP="00A83C07">
      <w:r>
        <w:t>Au cours de ces expérimentations, nous avons également cherché à mesure</w:t>
      </w:r>
      <w:r w:rsidR="0074716B">
        <w:t>r</w:t>
      </w:r>
      <w:r>
        <w:t xml:space="preserve"> le gain moyen du RA. Pour rappel, nous définissons le gain moyen et minimal de la manière suivante :</w:t>
      </w:r>
    </w:p>
    <w:p w14:paraId="09C947FC" w14:textId="77777777" w:rsidR="003262A4" w:rsidRDefault="003262A4" w:rsidP="003262A4">
      <w:pPr>
        <w:keepNext/>
        <w:jc w:val="center"/>
      </w:pPr>
      <w:r w:rsidRPr="003262A4">
        <w:rPr>
          <w:noProof/>
        </w:rPr>
        <w:drawing>
          <wp:inline distT="0" distB="0" distL="0" distR="0" wp14:anchorId="427F4744" wp14:editId="63EEDD92">
            <wp:extent cx="3023009" cy="839163"/>
            <wp:effectExtent l="0" t="0" r="0" b="0"/>
            <wp:docPr id="5236446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644696" name=""/>
                    <pic:cNvPicPr/>
                  </pic:nvPicPr>
                  <pic:blipFill>
                    <a:blip r:embed="rId30"/>
                    <a:stretch>
                      <a:fillRect/>
                    </a:stretch>
                  </pic:blipFill>
                  <pic:spPr>
                    <a:xfrm>
                      <a:off x="0" y="0"/>
                      <a:ext cx="3045345" cy="845363"/>
                    </a:xfrm>
                    <a:prstGeom prst="rect">
                      <a:avLst/>
                    </a:prstGeom>
                  </pic:spPr>
                </pic:pic>
              </a:graphicData>
            </a:graphic>
          </wp:inline>
        </w:drawing>
      </w:r>
    </w:p>
    <w:p w14:paraId="78487AE8" w14:textId="4C846D54" w:rsidR="003262A4" w:rsidRDefault="00906F64" w:rsidP="00906F64">
      <w:pPr>
        <w:pStyle w:val="Lgende"/>
      </w:pPr>
      <w:r>
        <w:t xml:space="preserve">Figure </w:t>
      </w:r>
      <w:fldSimple w:instr=" SEQ Figure \* ARABIC ">
        <w:r w:rsidR="00E8715E">
          <w:rPr>
            <w:noProof/>
          </w:rPr>
          <w:t>11</w:t>
        </w:r>
      </w:fldSimple>
      <w:r>
        <w:t xml:space="preserve"> : </w:t>
      </w:r>
      <w:r w:rsidR="003262A4">
        <w:t>Définition du gain moyen et minimal</w:t>
      </w:r>
    </w:p>
    <w:p w14:paraId="7E1BD358" w14:textId="1483FB86" w:rsidR="003262A4" w:rsidRDefault="003262A4" w:rsidP="003262A4">
      <w:r>
        <w:t xml:space="preserve">Ici, </w:t>
      </w:r>
      <w:r w:rsidRPr="003262A4">
        <w:t xml:space="preserve">l’indice n correspond à la nième antenne élémentaire du RA qui en compte N. ZGII est l’angle solide en stéradian couvrant le domaine angulaire d’intérêt. </w:t>
      </w:r>
      <w:proofErr w:type="gramStart"/>
      <w:r w:rsidRPr="003262A4">
        <w:t>p</w:t>
      </w:r>
      <w:proofErr w:type="gramEnd"/>
      <w:r w:rsidRPr="003262A4">
        <w:t xml:space="preserve"> correspond à l’indice de la composante de polarisation. La zone ZGII est décrite par</w:t>
      </w:r>
      <w:r>
        <w:t> :</w:t>
      </w:r>
    </w:p>
    <w:p w14:paraId="62E5C4E4" w14:textId="159F8C7F" w:rsidR="003262A4" w:rsidRDefault="003262A4" w:rsidP="003262A4">
      <w:pPr>
        <w:pStyle w:val="Paragraphedeliste"/>
        <w:numPr>
          <w:ilvl w:val="0"/>
          <w:numId w:val="59"/>
        </w:numPr>
      </w:pPr>
      <w:r>
        <w:t xml:space="preserve">0° &lt; </w:t>
      </w:r>
      <w:r>
        <w:sym w:font="Symbol" w:char="F071"/>
      </w:r>
      <w:r>
        <w:t xml:space="preserve"> &lt; 85°</w:t>
      </w:r>
    </w:p>
    <w:p w14:paraId="247DCC80" w14:textId="3EE7EB1F" w:rsidR="003262A4" w:rsidRDefault="003262A4" w:rsidP="003262A4">
      <w:pPr>
        <w:pStyle w:val="Paragraphedeliste"/>
        <w:numPr>
          <w:ilvl w:val="0"/>
          <w:numId w:val="59"/>
        </w:numPr>
      </w:pPr>
      <w:r>
        <w:lastRenderedPageBreak/>
        <w:t xml:space="preserve">0° &lt; </w:t>
      </w:r>
      <w:r>
        <w:sym w:font="Symbol" w:char="F06A"/>
      </w:r>
      <w:r>
        <w:t xml:space="preserve"> &lt; 360°</w:t>
      </w:r>
    </w:p>
    <w:p w14:paraId="7C99E911" w14:textId="575B8CE1" w:rsidR="003262A4" w:rsidRDefault="002F3659" w:rsidP="002F3659">
      <w:r>
        <w:t>Sur la figure suivante, nous avons tracé</w:t>
      </w:r>
      <w:r w:rsidRPr="002F3659">
        <w:t xml:space="preserve"> </w:t>
      </w:r>
      <w:r>
        <w:t xml:space="preserve">le gain moyen et minimal pour chacune des composantes. Globalement la tendance du gain moyen suit celle de l’efficacité en fonction de la fréquence. Le gain moyen est supérieur à -10 </w:t>
      </w:r>
      <w:proofErr w:type="spellStart"/>
      <w:r>
        <w:t>dBi</w:t>
      </w:r>
      <w:proofErr w:type="spellEnd"/>
      <w:r>
        <w:t xml:space="preserve"> sur les deux composantes. Le creux de gain sur la composante </w:t>
      </w:r>
      <w:proofErr w:type="spellStart"/>
      <w:r>
        <w:t>uφ</w:t>
      </w:r>
      <w:proofErr w:type="spellEnd"/>
      <w:r>
        <w:t xml:space="preserve"> autour de 500 MHz devrait être comblé après optimisation de l’impédance des fentes à cette fréquence (désadaptation d’impédance significative).</w:t>
      </w:r>
      <w:r w:rsidR="00530D1E">
        <w:t xml:space="preserve"> </w:t>
      </w:r>
      <w:commentRangeStart w:id="72"/>
      <w:r>
        <w:t xml:space="preserve">Quant au gain minimal du RA sous </w:t>
      </w:r>
      <w:r w:rsidR="00530D1E">
        <w:t>l’</w:t>
      </w:r>
      <w:r>
        <w:t xml:space="preserve">aile, il est plus délicat à interpréter. Il est supérieur à -15 </w:t>
      </w:r>
      <w:proofErr w:type="spellStart"/>
      <w:r>
        <w:t>dBi</w:t>
      </w:r>
      <w:proofErr w:type="spellEnd"/>
      <w:r>
        <w:t xml:space="preserve"> à partir de 100 MHz sur les 2 composantes. Les valeurs sur les deux composantes sont identiques en dessous de 100 MHz.</w:t>
      </w:r>
      <w:commentRangeEnd w:id="72"/>
      <w:r w:rsidR="00530D1E">
        <w:rPr>
          <w:rStyle w:val="Marquedecommentaire"/>
        </w:rPr>
        <w:commentReference w:id="72"/>
      </w:r>
    </w:p>
    <w:p w14:paraId="11BABCC4" w14:textId="77777777" w:rsidR="00530D1E" w:rsidRDefault="00530D1E" w:rsidP="00530D1E">
      <w:pPr>
        <w:keepNext/>
        <w:jc w:val="center"/>
      </w:pPr>
      <w:r w:rsidRPr="00530D1E">
        <w:rPr>
          <w:noProof/>
        </w:rPr>
        <w:drawing>
          <wp:inline distT="0" distB="0" distL="0" distR="0" wp14:anchorId="3AD81030" wp14:editId="34CED5CC">
            <wp:extent cx="2956446" cy="2314058"/>
            <wp:effectExtent l="0" t="0" r="3175" b="0"/>
            <wp:docPr id="1183209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20931" name=""/>
                    <pic:cNvPicPr/>
                  </pic:nvPicPr>
                  <pic:blipFill>
                    <a:blip r:embed="rId31"/>
                    <a:stretch>
                      <a:fillRect/>
                    </a:stretch>
                  </pic:blipFill>
                  <pic:spPr>
                    <a:xfrm>
                      <a:off x="0" y="0"/>
                      <a:ext cx="2964420" cy="2320300"/>
                    </a:xfrm>
                    <a:prstGeom prst="rect">
                      <a:avLst/>
                    </a:prstGeom>
                  </pic:spPr>
                </pic:pic>
              </a:graphicData>
            </a:graphic>
          </wp:inline>
        </w:drawing>
      </w:r>
    </w:p>
    <w:p w14:paraId="0B2A7C65" w14:textId="002DD1D4" w:rsidR="00530D1E" w:rsidRPr="003262A4" w:rsidRDefault="0034372E" w:rsidP="0034372E">
      <w:pPr>
        <w:pStyle w:val="Lgende"/>
      </w:pPr>
      <w:r>
        <w:t xml:space="preserve">Figure </w:t>
      </w:r>
      <w:fldSimple w:instr=" SEQ Figure \* ARABIC ">
        <w:r w:rsidR="00E8715E">
          <w:rPr>
            <w:noProof/>
          </w:rPr>
          <w:t>12</w:t>
        </w:r>
      </w:fldSimple>
      <w:r>
        <w:t xml:space="preserve"> : </w:t>
      </w:r>
      <w:r w:rsidR="00530D1E">
        <w:t>Calcul du gain moyen et minimum en fonction de la fréquence et pour chaque composante de polarisation pour la configuration du RA sous l'aile</w:t>
      </w:r>
    </w:p>
    <w:p w14:paraId="5AD11872" w14:textId="6CFC6CA3" w:rsidR="00A83C07" w:rsidRDefault="00A83C07" w:rsidP="007D7E6C">
      <w:pPr>
        <w:pStyle w:val="Titre4"/>
      </w:pPr>
      <w:r>
        <w:t>Borne de Cramer Rao</w:t>
      </w:r>
    </w:p>
    <w:p w14:paraId="329E9407" w14:textId="4FE59BF0" w:rsidR="00A83C07" w:rsidRDefault="00B14B19" w:rsidP="00A83C07">
      <w:r>
        <w:t>Nous avons également étudié différentes bornes de Cramer-Rao (BCR) du RA seul et sous l’aile que nous avons comparé</w:t>
      </w:r>
      <w:r w:rsidR="0074716B">
        <w:t>e</w:t>
      </w:r>
      <w:r>
        <w:t>s sur les figures suivantes. Sur ces dernières nous distinguons</w:t>
      </w:r>
      <w:r w:rsidRPr="00B14B19">
        <w:t xml:space="preserve"> la précision sur l’angle d’azimut (en bleu) et sur l’angle d’élévation (en rouge), ainsi qu’une erreur moyenne des 2 précédentes</w:t>
      </w:r>
      <w:r>
        <w:t>.</w:t>
      </w:r>
    </w:p>
    <w:p w14:paraId="0CD695B0" w14:textId="77777777" w:rsidR="00B14B19" w:rsidRDefault="00B14B19" w:rsidP="00B14B19">
      <w:pPr>
        <w:keepNext/>
        <w:jc w:val="center"/>
      </w:pPr>
      <w:r w:rsidRPr="00B14B19">
        <w:rPr>
          <w:noProof/>
        </w:rPr>
        <w:drawing>
          <wp:inline distT="0" distB="0" distL="0" distR="0" wp14:anchorId="06207B29" wp14:editId="18CD0BA9">
            <wp:extent cx="5975497" cy="2026084"/>
            <wp:effectExtent l="0" t="0" r="0" b="6350"/>
            <wp:docPr id="16142085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08516" name=""/>
                    <pic:cNvPicPr/>
                  </pic:nvPicPr>
                  <pic:blipFill>
                    <a:blip r:embed="rId32"/>
                    <a:stretch>
                      <a:fillRect/>
                    </a:stretch>
                  </pic:blipFill>
                  <pic:spPr>
                    <a:xfrm>
                      <a:off x="0" y="0"/>
                      <a:ext cx="6040321" cy="2048064"/>
                    </a:xfrm>
                    <a:prstGeom prst="rect">
                      <a:avLst/>
                    </a:prstGeom>
                  </pic:spPr>
                </pic:pic>
              </a:graphicData>
            </a:graphic>
          </wp:inline>
        </w:drawing>
      </w:r>
    </w:p>
    <w:p w14:paraId="4BDC8FE3" w14:textId="0BEEFE20" w:rsidR="00B14B19" w:rsidRDefault="004D2CB4" w:rsidP="004D2CB4">
      <w:pPr>
        <w:pStyle w:val="Lgende"/>
      </w:pPr>
      <w:r>
        <w:t xml:space="preserve">Figure </w:t>
      </w:r>
      <w:fldSimple w:instr=" SEQ Figure \* ARABIC ">
        <w:r w:rsidR="00E8715E">
          <w:rPr>
            <w:noProof/>
          </w:rPr>
          <w:t>13</w:t>
        </w:r>
      </w:fldSimple>
      <w:r>
        <w:t xml:space="preserve"> : </w:t>
      </w:r>
      <w:r w:rsidR="00B14B19" w:rsidRPr="00C55CFD">
        <w:t>BCR moyenne sur la ZGII sur l'élévation (rouge) et sur l'azimut (bleu), ainsi que l'erreur moyenne (en noir) en fonction des configurations RA seul et RA sous l'aile et pour les 2 composantes de polarisation</w:t>
      </w:r>
    </w:p>
    <w:p w14:paraId="2C9766D5" w14:textId="09052596" w:rsidR="00B14B19" w:rsidRDefault="00B14B19" w:rsidP="00B14B19">
      <w:r>
        <w:lastRenderedPageBreak/>
        <w:t>Au-</w:t>
      </w:r>
      <w:r w:rsidRPr="00B14B19">
        <w:t xml:space="preserve">dessus de 150 MHz, les précisions atteignables sont inférieures à 5° sur la composante </w:t>
      </w:r>
      <w:proofErr w:type="spellStart"/>
      <w:r w:rsidRPr="00B14B19">
        <w:t>uθ</w:t>
      </w:r>
      <w:proofErr w:type="spellEnd"/>
      <w:r w:rsidRPr="00B14B19">
        <w:t xml:space="preserve"> et plutôt 15° sur </w:t>
      </w:r>
      <w:proofErr w:type="spellStart"/>
      <w:r w:rsidRPr="00B14B19">
        <w:t>uφ</w:t>
      </w:r>
      <w:proofErr w:type="spellEnd"/>
      <w:r w:rsidRPr="00B14B19">
        <w:t xml:space="preserve"> pour le RA seul. Ces limites sont réduites à 3° pour la configuration RA sous aile. De manière générale, la précision sur l’azimut est meilleure que celle sur l’élévation. Ceci s’explique par les dimensions et donc les ouvertures du RA projetées sur l’horizontale et la verticale. Il existe toutefois une exception sous les 100 MHz, sur </w:t>
      </w:r>
      <w:proofErr w:type="gramStart"/>
      <w:r w:rsidRPr="00B14B19">
        <w:t>la BCR</w:t>
      </w:r>
      <w:proofErr w:type="gramEnd"/>
      <w:r w:rsidRPr="00B14B19">
        <w:t xml:space="preserve"> en élévation du RA sous aile qui est meilleure que la BCR en azimut.</w:t>
      </w:r>
    </w:p>
    <w:p w14:paraId="01386579" w14:textId="4FB7ACE1" w:rsidR="00250B14" w:rsidRDefault="00250B14" w:rsidP="00B14B19">
      <w:r>
        <w:t xml:space="preserve">En revanche cette </w:t>
      </w:r>
      <w:r w:rsidRPr="00250B14">
        <w:t xml:space="preserve">représentation réduit les dimensions angulaires et ne permet plus d’observer la différence de précision de goniométrie notamment en fonction de l’azimut. C’est pourquoi </w:t>
      </w:r>
      <w:r>
        <w:t>nous avons</w:t>
      </w:r>
      <w:r w:rsidRPr="00250B14">
        <w:t xml:space="preserve"> trac</w:t>
      </w:r>
      <w:r>
        <w:t>é</w:t>
      </w:r>
      <w:r w:rsidRPr="00250B14">
        <w:t xml:space="preserve"> pour quelques points de fréquence la BCR en fonction des angles de la ZGII.</w:t>
      </w:r>
    </w:p>
    <w:p w14:paraId="77D81702" w14:textId="77777777" w:rsidR="00250B14" w:rsidRDefault="00250B14" w:rsidP="00250B14">
      <w:pPr>
        <w:keepNext/>
        <w:jc w:val="center"/>
      </w:pPr>
      <w:r w:rsidRPr="00250B14">
        <w:rPr>
          <w:noProof/>
        </w:rPr>
        <w:drawing>
          <wp:inline distT="0" distB="0" distL="0" distR="0" wp14:anchorId="56ABEDC4" wp14:editId="50FE83B2">
            <wp:extent cx="5760720" cy="2284730"/>
            <wp:effectExtent l="0" t="0" r="5080" b="1270"/>
            <wp:docPr id="5561746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74609" name=""/>
                    <pic:cNvPicPr/>
                  </pic:nvPicPr>
                  <pic:blipFill>
                    <a:blip r:embed="rId33"/>
                    <a:stretch>
                      <a:fillRect/>
                    </a:stretch>
                  </pic:blipFill>
                  <pic:spPr>
                    <a:xfrm>
                      <a:off x="0" y="0"/>
                      <a:ext cx="5760720" cy="2284730"/>
                    </a:xfrm>
                    <a:prstGeom prst="rect">
                      <a:avLst/>
                    </a:prstGeom>
                  </pic:spPr>
                </pic:pic>
              </a:graphicData>
            </a:graphic>
          </wp:inline>
        </w:drawing>
      </w:r>
    </w:p>
    <w:p w14:paraId="6CED7418" w14:textId="5B071826" w:rsidR="00250B14" w:rsidRDefault="007C38D9" w:rsidP="007C38D9">
      <w:pPr>
        <w:pStyle w:val="Lgende"/>
      </w:pPr>
      <w:r>
        <w:t xml:space="preserve">Figure </w:t>
      </w:r>
      <w:fldSimple w:instr=" SEQ Figure \* ARABIC ">
        <w:r w:rsidR="00E8715E">
          <w:rPr>
            <w:noProof/>
          </w:rPr>
          <w:t>14</w:t>
        </w:r>
      </w:fldSimple>
      <w:r>
        <w:t xml:space="preserve"> : </w:t>
      </w:r>
      <w:r w:rsidR="00250B14">
        <w:t>BCR du RA sous l'aile à 200 MHz pour les deux composantes de polarisation sur la demi-sphère de la ZGII</w:t>
      </w:r>
    </w:p>
    <w:p w14:paraId="56B0690D" w14:textId="756B06FF" w:rsidR="00250B14" w:rsidRDefault="00DF3359" w:rsidP="00250B14">
      <w:r>
        <w:t xml:space="preserve">Nous observons alors </w:t>
      </w:r>
      <w:r w:rsidRPr="00DF3359">
        <w:t xml:space="preserve">bien </w:t>
      </w:r>
      <w:r>
        <w:t xml:space="preserve">que </w:t>
      </w:r>
      <w:r w:rsidRPr="00DF3359">
        <w:t>pour les angles élévations proches</w:t>
      </w:r>
      <w:r>
        <w:t xml:space="preserve"> de</w:t>
      </w:r>
      <w:r w:rsidRPr="00DF3359">
        <w:t xml:space="preserve"> l’horizon (θ=85°) une dégradation de la précision dans les directions axiales de l’azimut (φ=0° et 180°) et inversement une amélioration dans les directions centrées sur φ=90° et 270°. </w:t>
      </w:r>
      <w:r>
        <w:t>Nous</w:t>
      </w:r>
      <w:r w:rsidRPr="00DF3359">
        <w:t xml:space="preserve"> </w:t>
      </w:r>
      <w:r>
        <w:t>constatons</w:t>
      </w:r>
      <w:r w:rsidRPr="00DF3359">
        <w:t xml:space="preserve"> un facteur </w:t>
      </w:r>
      <w:r>
        <w:t xml:space="preserve">d’environ </w:t>
      </w:r>
      <w:r w:rsidRPr="00DF3359">
        <w:t>2 entre ces minima et maxima de BCR.</w:t>
      </w:r>
    </w:p>
    <w:p w14:paraId="425BBF38" w14:textId="5749DC4B" w:rsidR="00DF3359" w:rsidRDefault="00DF3359" w:rsidP="00250B14">
      <w:r>
        <w:t xml:space="preserve">En poussant notre analyse de manière plus fine </w:t>
      </w:r>
      <w:r w:rsidR="00A420FC">
        <w:t xml:space="preserve">sur les </w:t>
      </w:r>
      <w:r>
        <w:t>performances de précision atteignable</w:t>
      </w:r>
      <w:r w:rsidR="00A420FC">
        <w:t>s</w:t>
      </w:r>
      <w:r>
        <w:t xml:space="preserve"> en fonction de</w:t>
      </w:r>
      <w:r w:rsidR="00A420FC">
        <w:t>s</w:t>
      </w:r>
      <w:r>
        <w:t xml:space="preserve"> secteurs angulaires </w:t>
      </w:r>
      <w:r w:rsidRPr="00DF3359">
        <w:t>azimut (secteur avant, arrière, bâbord (zone dégagée) et tribord (zone fuselage))</w:t>
      </w:r>
      <w:r>
        <w:t>, nous</w:t>
      </w:r>
      <w:r w:rsidRPr="00DF3359">
        <w:t xml:space="preserve"> ne constat</w:t>
      </w:r>
      <w:r>
        <w:t>ons</w:t>
      </w:r>
      <w:r w:rsidRPr="00DF3359">
        <w:t xml:space="preserve"> pas de différences majeures entre les précisions atteignables sur ces secteurs </w:t>
      </w:r>
      <w:r w:rsidR="00A420FC">
        <w:t>pour n’importe quelles</w:t>
      </w:r>
      <w:r w:rsidRPr="00DF3359">
        <w:t xml:space="preserve"> fréquences et composantes de polarisations (excepté en deçà de 100 MHz sur la composante </w:t>
      </w:r>
      <w:proofErr w:type="spellStart"/>
      <w:r w:rsidRPr="00DF3359">
        <w:t>uΦ</w:t>
      </w:r>
      <w:proofErr w:type="spellEnd"/>
      <w:r w:rsidRPr="00DF3359">
        <w:t xml:space="preserve"> où la précision est </w:t>
      </w:r>
      <w:r w:rsidR="004E2570" w:rsidRPr="00DF3359">
        <w:t>meilleure</w:t>
      </w:r>
      <w:r w:rsidRPr="00DF3359">
        <w:t xml:space="preserve"> dans l’axe de l’avion). Pour comprendre ce résultat contre-intuitif, </w:t>
      </w:r>
      <w:r w:rsidR="004E2570">
        <w:t>nous avons poussé notre</w:t>
      </w:r>
      <w:r w:rsidRPr="00DF3359">
        <w:t xml:space="preserve"> analyse comme suit.</w:t>
      </w:r>
    </w:p>
    <w:p w14:paraId="2CFD8F2F" w14:textId="77777777" w:rsidR="00780012" w:rsidRDefault="00780012" w:rsidP="00250B14">
      <w:r>
        <w:t xml:space="preserve">La figure suivante représente une coupe moyennée sur l’élévation, qui correspond à des coupes de la figure précédente, et ce pour les 10 fréquences entre 50 et 800 MHz et pour les différentes composantes sur les deux graphiques. </w:t>
      </w:r>
    </w:p>
    <w:p w14:paraId="43BC9832" w14:textId="77777777" w:rsidR="00780012" w:rsidRDefault="00780012" w:rsidP="00780012">
      <w:pPr>
        <w:keepNext/>
        <w:jc w:val="center"/>
      </w:pPr>
      <w:r w:rsidRPr="00780012">
        <w:rPr>
          <w:noProof/>
        </w:rPr>
        <w:lastRenderedPageBreak/>
        <w:drawing>
          <wp:inline distT="0" distB="0" distL="0" distR="0" wp14:anchorId="023FD647" wp14:editId="427CAED0">
            <wp:extent cx="5061098" cy="2191915"/>
            <wp:effectExtent l="0" t="0" r="0" b="5715"/>
            <wp:docPr id="13761888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88884" name=""/>
                    <pic:cNvPicPr/>
                  </pic:nvPicPr>
                  <pic:blipFill>
                    <a:blip r:embed="rId34"/>
                    <a:stretch>
                      <a:fillRect/>
                    </a:stretch>
                  </pic:blipFill>
                  <pic:spPr>
                    <a:xfrm>
                      <a:off x="0" y="0"/>
                      <a:ext cx="5075346" cy="2198085"/>
                    </a:xfrm>
                    <a:prstGeom prst="rect">
                      <a:avLst/>
                    </a:prstGeom>
                  </pic:spPr>
                </pic:pic>
              </a:graphicData>
            </a:graphic>
          </wp:inline>
        </w:drawing>
      </w:r>
    </w:p>
    <w:p w14:paraId="6FB9B2A2" w14:textId="0B218064" w:rsidR="00780012" w:rsidRDefault="00A044AC" w:rsidP="00A044AC">
      <w:pPr>
        <w:pStyle w:val="Lgende"/>
      </w:pPr>
      <w:r>
        <w:t xml:space="preserve">Figure </w:t>
      </w:r>
      <w:fldSimple w:instr=" SEQ Figure \* ARABIC ">
        <w:r w:rsidR="00E8715E">
          <w:rPr>
            <w:noProof/>
          </w:rPr>
          <w:t>15</w:t>
        </w:r>
      </w:fldSimple>
      <w:r>
        <w:t xml:space="preserve"> : </w:t>
      </w:r>
      <w:r w:rsidR="00055673">
        <w:t xml:space="preserve">BCR sur l’azimut (moyennée sur les élévations entre 15° et 75°) en fonction de l’azimut et pour 10 fréquences entre 50 et 800 MHz, calculée sur les composantes </w:t>
      </w:r>
      <w:proofErr w:type="spellStart"/>
      <w:r w:rsidR="00055673" w:rsidRPr="00B14B19">
        <w:t>uθ</w:t>
      </w:r>
      <w:proofErr w:type="spellEnd"/>
      <w:r w:rsidR="00055673">
        <w:t xml:space="preserve"> et </w:t>
      </w:r>
      <w:proofErr w:type="spellStart"/>
      <w:r w:rsidR="00055673" w:rsidRPr="00B14B19">
        <w:t>uφ</w:t>
      </w:r>
      <w:proofErr w:type="spellEnd"/>
    </w:p>
    <w:p w14:paraId="704B7424" w14:textId="3C434BB3" w:rsidR="004E2570" w:rsidRDefault="00780012" w:rsidP="00250B14">
      <w:r>
        <w:t>Sur cette figure, nous aurions pu nous attendre</w:t>
      </w:r>
      <w:r w:rsidRPr="00780012">
        <w:t xml:space="preserve"> à observer un maximum (imprécision sur la goniométrie en azimut) dans la direction où le RA présente sa plus petite ouverture</w:t>
      </w:r>
      <w:r>
        <w:t>, c’est-à-dire</w:t>
      </w:r>
      <w:r w:rsidRPr="00780012">
        <w:t xml:space="preserve"> devant et derrière. Or</w:t>
      </w:r>
      <w:r w:rsidR="004C17CD">
        <w:t>,</w:t>
      </w:r>
      <w:r w:rsidRPr="00780012">
        <w:t xml:space="preserve"> ces maximums sont plutôt observés à 45° et 225°</w:t>
      </w:r>
      <w:r>
        <w:t xml:space="preserve">. </w:t>
      </w:r>
      <w:r w:rsidRPr="00780012">
        <w:t>En fait</w:t>
      </w:r>
      <w:r w:rsidR="0074716B">
        <w:t>,</w:t>
      </w:r>
      <w:r w:rsidRPr="00780012">
        <w:t xml:space="preserve"> un autre comportement prime sur ce dernier argument. Dans ces deux directions, deux paires de monopoles comme de fentes sont alignées</w:t>
      </w:r>
      <w:r w:rsidR="00055673">
        <w:t>, comme présenté sur la figure suivante,</w:t>
      </w:r>
      <w:r w:rsidRPr="00780012">
        <w:t xml:space="preserve"> réduisant (de 5 à 3 par composante) le nombre d’éléments contribuant indépendamment à la précision de goniométrie. En conclusion avec ce nouveau RA, il y a donc bien une précision en azimut qui dépend de l’azimut mais les deux secteurs dégradés n’apparaissent pas forc</w:t>
      </w:r>
      <w:r w:rsidR="0074716B">
        <w:t>é</w:t>
      </w:r>
      <w:r w:rsidRPr="00780012">
        <w:t>ment dans l’axe de la nacelle mais dans celui d’alignement des éléments rayonnants.</w:t>
      </w:r>
    </w:p>
    <w:p w14:paraId="39C0F0DC" w14:textId="60E54260" w:rsidR="00055673" w:rsidRDefault="00055673" w:rsidP="00250B14">
      <w:r>
        <w:t xml:space="preserve">Pour la suite, </w:t>
      </w:r>
      <w:r w:rsidRPr="00055673">
        <w:t>il semble donc possible de contrôler la position de ces deux secteurs à précision dégradée (et toujours séparés de 180°) en jouant sur la position relative des éléments. De manière optimale, il faudrait éviter les périodicités spatiales entre les cinq éléments identiques mais ceci est contraint par le respect d’espacement suffisant entre eux pour réduire le couplage et favoriser des gains équivalents pour chaque élément du RA.</w:t>
      </w:r>
      <w:r w:rsidR="00C37E86">
        <w:t xml:space="preserve"> Ce </w:t>
      </w:r>
      <w:r w:rsidR="00C37E86" w:rsidRPr="00C37E86">
        <w:t>phénomène est d’autant plus important qu</w:t>
      </w:r>
      <w:r w:rsidR="00C37E86">
        <w:t>and</w:t>
      </w:r>
      <w:r w:rsidR="00C37E86" w:rsidRPr="00C37E86">
        <w:t xml:space="preserve"> la fréquence décro</w:t>
      </w:r>
      <w:r w:rsidR="0074716B">
        <w:t>î</w:t>
      </w:r>
      <w:r w:rsidR="00C37E86" w:rsidRPr="00C37E86">
        <w:t>t, jusqu’à ce que le couplage avec le contexte apparaisse progressivement à partir de 100 MHz et jusqu’à la fréquence la plus basse.</w:t>
      </w:r>
    </w:p>
    <w:p w14:paraId="51BA9AA7" w14:textId="77777777" w:rsidR="00055673" w:rsidRDefault="00055673" w:rsidP="00055673">
      <w:pPr>
        <w:keepNext/>
        <w:jc w:val="center"/>
      </w:pPr>
      <w:r w:rsidRPr="00055673">
        <w:rPr>
          <w:noProof/>
        </w:rPr>
        <w:lastRenderedPageBreak/>
        <w:drawing>
          <wp:inline distT="0" distB="0" distL="0" distR="0" wp14:anchorId="38917473" wp14:editId="29438EB7">
            <wp:extent cx="3063208" cy="1998921"/>
            <wp:effectExtent l="0" t="0" r="0" b="0"/>
            <wp:docPr id="12991550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55091" name=""/>
                    <pic:cNvPicPr/>
                  </pic:nvPicPr>
                  <pic:blipFill>
                    <a:blip r:embed="rId35"/>
                    <a:stretch>
                      <a:fillRect/>
                    </a:stretch>
                  </pic:blipFill>
                  <pic:spPr>
                    <a:xfrm>
                      <a:off x="0" y="0"/>
                      <a:ext cx="3128214" cy="2041341"/>
                    </a:xfrm>
                    <a:prstGeom prst="rect">
                      <a:avLst/>
                    </a:prstGeom>
                  </pic:spPr>
                </pic:pic>
              </a:graphicData>
            </a:graphic>
          </wp:inline>
        </w:drawing>
      </w:r>
    </w:p>
    <w:p w14:paraId="5536BB70" w14:textId="07C921DF" w:rsidR="00055673" w:rsidRPr="00055673" w:rsidRDefault="004C17CD" w:rsidP="004C17CD">
      <w:pPr>
        <w:pStyle w:val="Lgende"/>
      </w:pPr>
      <w:r>
        <w:t xml:space="preserve">Figure </w:t>
      </w:r>
      <w:fldSimple w:instr=" SEQ Figure \* ARABIC ">
        <w:r w:rsidR="00E8715E">
          <w:rPr>
            <w:noProof/>
          </w:rPr>
          <w:t>16</w:t>
        </w:r>
      </w:fldSimple>
      <w:r>
        <w:t xml:space="preserve"> : </w:t>
      </w:r>
      <w:r w:rsidR="00055673">
        <w:t>Vues de dessous du RA soulignant les alignements des antennes (notamment sur 45° et azimut opposé 225°)</w:t>
      </w:r>
    </w:p>
    <w:p w14:paraId="04216A0A" w14:textId="36AB208F" w:rsidR="00A83C07" w:rsidRDefault="00A83C07" w:rsidP="007D7E6C">
      <w:pPr>
        <w:pStyle w:val="Titre4"/>
      </w:pPr>
      <w:r>
        <w:t>Ambiguïté du réseau antennaire</w:t>
      </w:r>
    </w:p>
    <w:p w14:paraId="66A84966" w14:textId="2481EDD3" w:rsidR="00C37E86" w:rsidRDefault="00C37E86" w:rsidP="00C37E86">
      <w:r>
        <w:t>Avec une plus grande longueur sur son axe et une distance inter-élément plus grande que sur le RA du FH, nous devons vérifier l’absence d’ambiguïtés pouvant appara</w:t>
      </w:r>
      <w:r w:rsidR="0074716B">
        <w:t>î</w:t>
      </w:r>
      <w:r>
        <w:t>tre aux fréquences les plus élevées. Nous rappelons qu’il y a ambiguïté d’ordre 1, dès lors qu’il existe au moins une direction angulaire présentant une réponse de réseau ressemblant (à un seuil donné près) à une réponse de réseau dans une direction d’observation donnée. Ici le seuil de ressemblance est choisi à 0.99 (comme dans le projet ECLAIR). Les graphiques d’ambig</w:t>
      </w:r>
      <w:r w:rsidR="0074716B">
        <w:t>uï</w:t>
      </w:r>
      <w:r>
        <w:t xml:space="preserve">té 3D sont des projections (via un produit scalaire) des réponses du RA sur toute la ZGII sur la </w:t>
      </w:r>
      <w:commentRangeStart w:id="73"/>
      <w:r>
        <w:t>réponse dite d’observation</w:t>
      </w:r>
      <w:commentRangeEnd w:id="73"/>
      <w:r>
        <w:rPr>
          <w:rStyle w:val="Marquedecommentaire"/>
        </w:rPr>
        <w:commentReference w:id="73"/>
      </w:r>
      <w:r>
        <w:t>. En faisant varier cette dernière</w:t>
      </w:r>
      <w:r w:rsidR="0074716B">
        <w:t>,</w:t>
      </w:r>
      <w:r>
        <w:t xml:space="preserve"> nous vérifions l’absence d’ambiguïté.</w:t>
      </w:r>
    </w:p>
    <w:p w14:paraId="6114B168" w14:textId="278D7804" w:rsidR="00C37E86" w:rsidRDefault="00C37E86" w:rsidP="00C37E86">
      <w:r>
        <w:t xml:space="preserve">La </w:t>
      </w:r>
      <w:r w:rsidR="002022E3">
        <w:t>figure suivante</w:t>
      </w:r>
      <w:r>
        <w:t xml:space="preserve"> illustre la recherche d’ambiguïté dans le plan horizontal (θ=85°), en faisant varier l’angle d’azimut sur 360°. Pour le RA seul ou sous aile, </w:t>
      </w:r>
      <w:r w:rsidR="002022E3">
        <w:t>nous</w:t>
      </w:r>
      <w:r>
        <w:t xml:space="preserve"> n’observ</w:t>
      </w:r>
      <w:r w:rsidR="002022E3">
        <w:t>ons</w:t>
      </w:r>
      <w:r>
        <w:t xml:space="preserve"> aucune remonté</w:t>
      </w:r>
      <w:r w:rsidR="0074716B">
        <w:t>e</w:t>
      </w:r>
      <w:r>
        <w:t xml:space="preserve"> significative (au-dessus de 0.99) en dehors de la diagonale. Au passage</w:t>
      </w:r>
      <w:r w:rsidR="002022E3">
        <w:t>,</w:t>
      </w:r>
      <w:r>
        <w:t xml:space="preserve"> la largeur de cette diagonale permet d’estimer la précision de goniométrie.</w:t>
      </w:r>
    </w:p>
    <w:p w14:paraId="6E0B09AB" w14:textId="77777777" w:rsidR="002022E3" w:rsidRDefault="002022E3" w:rsidP="002022E3">
      <w:pPr>
        <w:keepNext/>
        <w:jc w:val="center"/>
      </w:pPr>
      <w:r w:rsidRPr="002022E3">
        <w:rPr>
          <w:noProof/>
        </w:rPr>
        <w:drawing>
          <wp:inline distT="0" distB="0" distL="0" distR="0" wp14:anchorId="004720AB" wp14:editId="7E3B7825">
            <wp:extent cx="5760720" cy="2686685"/>
            <wp:effectExtent l="0" t="0" r="5080" b="5715"/>
            <wp:docPr id="8062527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52780" name=""/>
                    <pic:cNvPicPr/>
                  </pic:nvPicPr>
                  <pic:blipFill>
                    <a:blip r:embed="rId36"/>
                    <a:stretch>
                      <a:fillRect/>
                    </a:stretch>
                  </pic:blipFill>
                  <pic:spPr>
                    <a:xfrm>
                      <a:off x="0" y="0"/>
                      <a:ext cx="5760720" cy="2686685"/>
                    </a:xfrm>
                    <a:prstGeom prst="rect">
                      <a:avLst/>
                    </a:prstGeom>
                  </pic:spPr>
                </pic:pic>
              </a:graphicData>
            </a:graphic>
          </wp:inline>
        </w:drawing>
      </w:r>
    </w:p>
    <w:p w14:paraId="06FF5279" w14:textId="5838E5C2" w:rsidR="002022E3" w:rsidRDefault="00540FF7" w:rsidP="00540FF7">
      <w:pPr>
        <w:pStyle w:val="Lgende"/>
      </w:pPr>
      <w:r>
        <w:t xml:space="preserve">Figure </w:t>
      </w:r>
      <w:fldSimple w:instr=" SEQ Figure \* ARABIC ">
        <w:r w:rsidR="00E8715E">
          <w:rPr>
            <w:noProof/>
          </w:rPr>
          <w:t>17</w:t>
        </w:r>
      </w:fldSimple>
      <w:r>
        <w:t xml:space="preserve"> : </w:t>
      </w:r>
      <w:r w:rsidR="002022E3">
        <w:t>Vérification de l'absence d'ambiguïté à l'horizon (</w:t>
      </w:r>
      <w:r w:rsidR="002022E3">
        <w:sym w:font="Symbol" w:char="F071"/>
      </w:r>
      <w:proofErr w:type="spellStart"/>
      <w:r w:rsidR="002022E3">
        <w:rPr>
          <w:vertAlign w:val="subscript"/>
        </w:rPr>
        <w:t>obs</w:t>
      </w:r>
      <w:proofErr w:type="spellEnd"/>
      <w:r w:rsidR="002022E3">
        <w:t xml:space="preserve">=85° et </w:t>
      </w:r>
      <w:r w:rsidR="002022E3">
        <w:sym w:font="Symbol" w:char="F071"/>
      </w:r>
      <w:r w:rsidR="002022E3">
        <w:t>=85°) sur le pseudo-spectre du RA sous aile (à gauche) comparée au RA seul (à droite)</w:t>
      </w:r>
    </w:p>
    <w:p w14:paraId="2F394CA9" w14:textId="1F39E951" w:rsidR="00A83C07" w:rsidRPr="00A83C07" w:rsidRDefault="002022E3" w:rsidP="00C37E86">
      <w:r>
        <w:lastRenderedPageBreak/>
        <w:t>Enfin,</w:t>
      </w:r>
      <w:r w:rsidR="00C37E86">
        <w:t xml:space="preserve"> </w:t>
      </w:r>
      <w:r>
        <w:t>nous</w:t>
      </w:r>
      <w:r w:rsidR="00C37E86">
        <w:t xml:space="preserve"> recherch</w:t>
      </w:r>
      <w:r>
        <w:t>ons</w:t>
      </w:r>
      <w:r w:rsidR="00C37E86">
        <w:t xml:space="preserve"> sur toute la ZGII, en balayant tous les couples d’angles d’observations séquentiellement. </w:t>
      </w:r>
      <w:r>
        <w:t xml:space="preserve">La figure ci-dessous </w:t>
      </w:r>
      <w:r w:rsidR="00C37E86">
        <w:t>ne montre ici que le couple (</w:t>
      </w:r>
      <w:proofErr w:type="spellStart"/>
      <w:r w:rsidR="00C37E86">
        <w:t>φ</w:t>
      </w:r>
      <w:r>
        <w:rPr>
          <w:vertAlign w:val="subscript"/>
        </w:rPr>
        <w:t>obs</w:t>
      </w:r>
      <w:proofErr w:type="spellEnd"/>
      <w:r w:rsidR="00C37E86">
        <w:t xml:space="preserve">=330° </w:t>
      </w:r>
      <w:proofErr w:type="spellStart"/>
      <w:r w:rsidR="00C37E86" w:rsidRPr="002022E3">
        <w:t>θ</w:t>
      </w:r>
      <w:r>
        <w:rPr>
          <w:vertAlign w:val="subscript"/>
        </w:rPr>
        <w:t>obs</w:t>
      </w:r>
      <w:proofErr w:type="spellEnd"/>
      <w:r w:rsidR="00C37E86">
        <w:t>=55°) pour deux fréquences 100 et 800 MHz. Comme précédemment, n</w:t>
      </w:r>
      <w:r>
        <w:t>ous</w:t>
      </w:r>
      <w:r w:rsidR="00C37E86">
        <w:t xml:space="preserve"> ne constat</w:t>
      </w:r>
      <w:r>
        <w:t>ons</w:t>
      </w:r>
      <w:r w:rsidR="00C37E86">
        <w:t xml:space="preserve"> aucun seconde </w:t>
      </w:r>
      <w:r>
        <w:t>« </w:t>
      </w:r>
      <w:r w:rsidR="00C37E86">
        <w:t>t</w:t>
      </w:r>
      <w:r w:rsidR="00814051">
        <w:t>a</w:t>
      </w:r>
      <w:r w:rsidR="00C37E86">
        <w:t>che</w:t>
      </w:r>
      <w:r>
        <w:t> »</w:t>
      </w:r>
      <w:r w:rsidR="00C37E86">
        <w:t xml:space="preserve"> détachée de celle correspondant à la direction d’observation. Par ailleurs, </w:t>
      </w:r>
      <w:r>
        <w:t xml:space="preserve">nous </w:t>
      </w:r>
      <w:r w:rsidR="00C37E86">
        <w:t>remarqu</w:t>
      </w:r>
      <w:r>
        <w:t>ons</w:t>
      </w:r>
      <w:r w:rsidR="00C37E86">
        <w:t xml:space="preserve"> qu’à la fréquence basse, cette </w:t>
      </w:r>
      <w:proofErr w:type="spellStart"/>
      <w:r w:rsidR="00C37E86">
        <w:t>t</w:t>
      </w:r>
      <w:r w:rsidR="00814051">
        <w:t>a</w:t>
      </w:r>
      <w:r w:rsidR="00C37E86">
        <w:t>che</w:t>
      </w:r>
      <w:proofErr w:type="spellEnd"/>
      <w:r w:rsidR="00C37E86">
        <w:t xml:space="preserve"> est bien plus étalée, indiquant que la résolution est dégradée par rapport à celle à 800 MHz.</w:t>
      </w:r>
    </w:p>
    <w:p w14:paraId="446D3124" w14:textId="77777777" w:rsidR="002022E3" w:rsidRDefault="002022E3" w:rsidP="002022E3">
      <w:pPr>
        <w:keepNext/>
        <w:jc w:val="center"/>
      </w:pPr>
      <w:r w:rsidRPr="002022E3">
        <w:rPr>
          <w:noProof/>
        </w:rPr>
        <w:drawing>
          <wp:inline distT="0" distB="0" distL="0" distR="0" wp14:anchorId="446C8665" wp14:editId="5C9F656B">
            <wp:extent cx="5760720" cy="2889250"/>
            <wp:effectExtent l="0" t="0" r="5080" b="6350"/>
            <wp:docPr id="14414564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456406" name=""/>
                    <pic:cNvPicPr/>
                  </pic:nvPicPr>
                  <pic:blipFill>
                    <a:blip r:embed="rId37"/>
                    <a:stretch>
                      <a:fillRect/>
                    </a:stretch>
                  </pic:blipFill>
                  <pic:spPr>
                    <a:xfrm>
                      <a:off x="0" y="0"/>
                      <a:ext cx="5760720" cy="2889250"/>
                    </a:xfrm>
                    <a:prstGeom prst="rect">
                      <a:avLst/>
                    </a:prstGeom>
                  </pic:spPr>
                </pic:pic>
              </a:graphicData>
            </a:graphic>
          </wp:inline>
        </w:drawing>
      </w:r>
    </w:p>
    <w:p w14:paraId="43110ABE" w14:textId="44E55D8E" w:rsidR="00806305" w:rsidRDefault="00814051" w:rsidP="00814051">
      <w:pPr>
        <w:pStyle w:val="Lgende"/>
      </w:pPr>
      <w:r>
        <w:t xml:space="preserve">Figure </w:t>
      </w:r>
      <w:fldSimple w:instr=" SEQ Figure \* ARABIC ">
        <w:r w:rsidR="00E8715E">
          <w:rPr>
            <w:noProof/>
          </w:rPr>
          <w:t>18</w:t>
        </w:r>
      </w:fldSimple>
      <w:r>
        <w:t xml:space="preserve"> : </w:t>
      </w:r>
      <w:r w:rsidR="002022E3">
        <w:t>Représentation polaire des pseudo spectres pour la recherche d'ambiguïté entre la direction angulaire d'observation (encart en bas à gauche, ici 55° d'élévation et 330° d'azimut) et l'ensemble des autres directions angulaire de la ZGII, à 100MHz (à gauche) et à 800MHz (à droite)</w:t>
      </w:r>
    </w:p>
    <w:p w14:paraId="133D6AFB" w14:textId="41053B21" w:rsidR="0074301E" w:rsidRDefault="0074301E" w:rsidP="007D7E6C">
      <w:pPr>
        <w:pStyle w:val="Titre3"/>
      </w:pPr>
      <w:bookmarkStart w:id="74" w:name="_Toc178342577"/>
      <w:r>
        <w:t xml:space="preserve">Comparaison au réseau antennaire du système </w:t>
      </w:r>
      <w:proofErr w:type="spellStart"/>
      <w:r>
        <w:t>FlashHawk</w:t>
      </w:r>
      <w:bookmarkEnd w:id="74"/>
      <w:proofErr w:type="spellEnd"/>
    </w:p>
    <w:p w14:paraId="034D2A3E" w14:textId="31A81A27" w:rsidR="0074301E" w:rsidRDefault="0074301E" w:rsidP="0074301E">
      <w:r>
        <w:t>Enfin, dans une dernière étape, nous avons comparé les gains moyen et minimum, ainsi que la précision de goniométrie, par rapport à notre système FH et ainsi constater l</w:t>
      </w:r>
      <w:r w:rsidR="00462540">
        <w:t>es</w:t>
      </w:r>
      <w:r>
        <w:t xml:space="preserve"> bonne</w:t>
      </w:r>
      <w:r w:rsidR="00462540">
        <w:t>s</w:t>
      </w:r>
      <w:r>
        <w:t xml:space="preserve"> performances de notre nouveau RA</w:t>
      </w:r>
      <w:r w:rsidR="00462540">
        <w:t>.</w:t>
      </w:r>
    </w:p>
    <w:p w14:paraId="33A36739" w14:textId="5357EC08" w:rsidR="00462540" w:rsidRDefault="005D0BA0" w:rsidP="007D7E6C">
      <w:pPr>
        <w:pStyle w:val="Titre4"/>
      </w:pPr>
      <w:r>
        <w:t>Comparaison des gains moyen/minimum</w:t>
      </w:r>
    </w:p>
    <w:p w14:paraId="49B1560F" w14:textId="1F272D84" w:rsidR="008B2160" w:rsidRDefault="008B2160" w:rsidP="008B2160">
      <w:r>
        <w:t xml:space="preserve">Les analyses que nous avons faites ont concerné le nouveau RA sous l’aile avec le précédent RA </w:t>
      </w:r>
      <w:commentRangeStart w:id="75"/>
      <w:r>
        <w:t>sous DA42</w:t>
      </w:r>
      <w:commentRangeEnd w:id="75"/>
      <w:r>
        <w:rPr>
          <w:rStyle w:val="Marquedecommentaire"/>
        </w:rPr>
        <w:commentReference w:id="75"/>
      </w:r>
      <w:r>
        <w:t xml:space="preserve">. Nous avons alors constaté qu’avant 100 MHz, le gain minimal est similaire sur la composante </w:t>
      </w:r>
      <w:proofErr w:type="spellStart"/>
      <w:r>
        <w:t>uθ</w:t>
      </w:r>
      <w:proofErr w:type="spellEnd"/>
      <w:r>
        <w:t xml:space="preserve"> (monopoles) et 5 dB meilleurs sur la composante </w:t>
      </w:r>
      <w:proofErr w:type="spellStart"/>
      <w:r>
        <w:t>uφ</w:t>
      </w:r>
      <w:proofErr w:type="spellEnd"/>
      <w:r>
        <w:t xml:space="preserve"> (fentes). Entre 100 et 400 MHz, le gain minimal est meilleur de 5 dB en moyenne sur les deux composantes. Après 400 MHz, le gain minimal est plus faible que sur le FH mais reste supérieur à -10 </w:t>
      </w:r>
      <w:proofErr w:type="spellStart"/>
      <w:r>
        <w:t>dBi</w:t>
      </w:r>
      <w:proofErr w:type="spellEnd"/>
      <w:r>
        <w:t xml:space="preserve"> pour les monopoles. Pour les fentes, l’optimisation de l’impédance devrait conduire au même niveau supérieur à -10 </w:t>
      </w:r>
      <w:proofErr w:type="spellStart"/>
      <w:r>
        <w:t>dBi</w:t>
      </w:r>
      <w:proofErr w:type="spellEnd"/>
      <w:r>
        <w:t>.</w:t>
      </w:r>
    </w:p>
    <w:p w14:paraId="7227DADE" w14:textId="68C3D9DB" w:rsidR="005D0BA0" w:rsidRPr="005D0BA0" w:rsidRDefault="008B2160" w:rsidP="008B2160">
      <w:r>
        <w:t xml:space="preserve">Concernant le gain moyen du RA, l’amélioration (RA sous aile par rapport à celui du FH) est significative avant 100 MHz (+5 dB sur les monopoles et +10 dB sur les fentes). Cette amélioration </w:t>
      </w:r>
      <w:r w:rsidRPr="008B2160">
        <w:t>est d’environ +5 dB sur la bande 100-400 MHz. Les mêmes conclusions que précédemment peuvent être tirées sur la bande au-delà de 400 MHz.</w:t>
      </w:r>
    </w:p>
    <w:p w14:paraId="1635F5A6" w14:textId="6D55622C" w:rsidR="005D0BA0" w:rsidRDefault="005D0BA0" w:rsidP="007D7E6C">
      <w:pPr>
        <w:pStyle w:val="Titre4"/>
      </w:pPr>
      <w:r>
        <w:lastRenderedPageBreak/>
        <w:t>Comparaison des précisions de goniométrie</w:t>
      </w:r>
    </w:p>
    <w:p w14:paraId="484F6A92" w14:textId="3C3C2EDB" w:rsidR="008B2160" w:rsidRDefault="008B2160" w:rsidP="008B2160">
      <w:r>
        <w:t xml:space="preserve">Enfin sur la précision de goniométrie via l’analyse de la BCR que ce soit sur l’élévation ou l’azimut, nous observons une amélioration sur le nouveau RA par rapport à celui du FH. </w:t>
      </w:r>
      <w:r w:rsidR="0018296B">
        <w:t xml:space="preserve">À </w:t>
      </w:r>
      <w:r w:rsidR="0018296B" w:rsidRPr="0018296B">
        <w:t xml:space="preserve">400 MHz, </w:t>
      </w:r>
      <w:r w:rsidR="0018296B">
        <w:t xml:space="preserve">pour </w:t>
      </w:r>
      <w:r w:rsidR="0018296B" w:rsidRPr="0018296B">
        <w:t>les BCR en azimut pour toutes les directions angulaires</w:t>
      </w:r>
      <w:r w:rsidR="0018296B">
        <w:t>, nous pouvons</w:t>
      </w:r>
      <w:r>
        <w:t xml:space="preserve"> </w:t>
      </w:r>
      <w:r w:rsidR="00BD6723">
        <w:t>noter</w:t>
      </w:r>
      <w:r>
        <w:t xml:space="preserve"> une hétérogénéité des précisions en azimut et la présence de dégradations de la BCR en azimut dans les directions de l’axe du RA qui ne sont pas présentes sur le RA FH. Ceci sur les deux composantes de polarisation.</w:t>
      </w:r>
    </w:p>
    <w:p w14:paraId="581DB915" w14:textId="4B491D26" w:rsidR="005D0BA0" w:rsidRDefault="00BD6723" w:rsidP="008B2160">
      <w:r>
        <w:t xml:space="preserve">Concernant </w:t>
      </w:r>
      <w:r w:rsidR="008B2160">
        <w:t>les BCR moyennées sur les directions de la ZGII pour les deux RA sous porteur</w:t>
      </w:r>
      <w:r>
        <w:t>, nous</w:t>
      </w:r>
      <w:r w:rsidR="008B2160">
        <w:t xml:space="preserve"> constat</w:t>
      </w:r>
      <w:r>
        <w:t>ons</w:t>
      </w:r>
      <w:r w:rsidR="008B2160">
        <w:t xml:space="preserve"> une amélioration moyenne entre 50% et 66% quelle que soit la fréquence du RA sous aile par rapport au RA du FH.</w:t>
      </w:r>
    </w:p>
    <w:p w14:paraId="07AD9ACF" w14:textId="725D5F0F" w:rsidR="004A2132" w:rsidRDefault="004A2132" w:rsidP="007D7E6C">
      <w:pPr>
        <w:pStyle w:val="Titre3"/>
      </w:pPr>
      <w:bookmarkStart w:id="76" w:name="_Toc178342578"/>
      <w:r>
        <w:t xml:space="preserve">Conclusion des travaux menés concernant l’amélioration de l’intégration du réseau antennaire </w:t>
      </w:r>
      <w:r w:rsidR="00700D9B">
        <w:t>dans une nacelle</w:t>
      </w:r>
      <w:r>
        <w:t xml:space="preserve"> avec un profil allongé sans pertes de performances</w:t>
      </w:r>
      <w:bookmarkEnd w:id="76"/>
    </w:p>
    <w:p w14:paraId="6209A46F" w14:textId="3F62EC08" w:rsidR="00660D86" w:rsidRDefault="00660D86" w:rsidP="00660D86">
      <w:r>
        <w:t>En conclusion, les travaux que nous avons menés dans le cadre de l’intégration de notre réseau antennaire dans une configuration de nacelle pouvant être située sous l’aile d’un porteur, nous ont permis de concevoir et développer une nouvelle architecture de réseau antennaire. Pour des raisons de tra</w:t>
      </w:r>
      <w:r w:rsidR="00826C49">
        <w:t>î</w:t>
      </w:r>
      <w:r>
        <w:t>née aéronautique, cette nouvelle configuration ne permet plus de conserver un réseau antennaire de forme cylindrique mais impose plutôt une répartition étirée (plus longue mais moins large) des antennes le long de l’axe de la nacelle. En plus d’un plan de masse bien plus long pour les monopoles, un nouveau contexte métallique moins contraint et une augmentation de la surface des fentes permet une amélioration significative de leur performance (notamment en adaptation d’impédance) entre 30 et 200 MHz par rapport à la configuration FH.</w:t>
      </w:r>
    </w:p>
    <w:p w14:paraId="26F6169C" w14:textId="7379E542" w:rsidR="00660D86" w:rsidRDefault="00660D86" w:rsidP="00660D86">
      <w:r>
        <w:t>Ce dernier point a une incidence bénéfique sur l’efficacité de rayonnement et le gain des antennes fentes. Pour les monopoles, les performances en rayonnement restent similaires. Cependant la présence de l’aile à 25 cm au-dessus du plan de masse du réseau antennaire, induit une certaine disparité des performances d’antennes (et de leur réponse en module et phase).</w:t>
      </w:r>
    </w:p>
    <w:p w14:paraId="2E084631" w14:textId="381EA9F9" w:rsidR="00660D86" w:rsidRDefault="00660D86" w:rsidP="00660D86">
      <w:r>
        <w:t xml:space="preserve">Pour valider l’impact de cette hétérogénéité, les performances de goniométrie ont été calculées puis comparées au système </w:t>
      </w:r>
      <w:proofErr w:type="spellStart"/>
      <w:r>
        <w:t>FlashHawk</w:t>
      </w:r>
      <w:proofErr w:type="spellEnd"/>
      <w:r>
        <w:t>. Nous pouvons ainsi conclure à une amélioration significative sur la bande de fréquence située sous 100 MHz et qu’aucune ambig</w:t>
      </w:r>
      <w:r w:rsidR="00826C49">
        <w:t>uï</w:t>
      </w:r>
      <w:r>
        <w:t>té n’a été relevée.</w:t>
      </w:r>
      <w:r w:rsidR="007B1F9B">
        <w:t xml:space="preserve"> Le gain de performance obtenu sur cette bande permet notamment de multiplier par plus de 2 la portée (car le gain est supérieur de 10dB).</w:t>
      </w:r>
    </w:p>
    <w:p w14:paraId="0633AE67" w14:textId="27A9393A" w:rsidR="00660D86" w:rsidRPr="004A2132" w:rsidRDefault="00660D86" w:rsidP="00660D86">
      <w:r>
        <w:t xml:space="preserve">Nous avons cependant constaté des points de vigilance et d’étude à mener en 2024. En effet, à cause de la proximité du calculateur au milieu du réseau antennaire, certaines vérifications préliminaires sont à prévoir (impacts des câbles sur le monopole le plus proche, incertitude sur la table d’étalonnage). L’étude mécanique (statique et dynamique) est probablement plus complexe à cause des dimensions et masses plus </w:t>
      </w:r>
      <w:r>
        <w:lastRenderedPageBreak/>
        <w:t xml:space="preserve">importantes. </w:t>
      </w:r>
      <w:r w:rsidR="00CF5A20">
        <w:t>De plus,</w:t>
      </w:r>
      <w:r>
        <w:t xml:space="preserve"> une optimisation de l’impédance d’entrée des fentes devra être menée pour maintenir le gain des fentes au niveau de celui des monopoles dans la bande 400-700 MHz. Une amélioration de l’adaptation d’impédance des antennes monopole sera également envisagée.</w:t>
      </w:r>
      <w:r w:rsidR="00CF5A20">
        <w:t xml:space="preserve"> Enfin, nous prévoyons la réalisation</w:t>
      </w:r>
      <w:r w:rsidR="000326AD">
        <w:t>, l’intégration et la réalisation de tests</w:t>
      </w:r>
      <w:r w:rsidR="00CF5A20">
        <w:t xml:space="preserve"> d’un prototype de cette architecture.</w:t>
      </w:r>
    </w:p>
    <w:p w14:paraId="0D2EC727" w14:textId="03A328D3" w:rsidR="004A2132" w:rsidRDefault="000F134B" w:rsidP="007D7E6C">
      <w:pPr>
        <w:pStyle w:val="Titre2"/>
      </w:pPr>
      <w:bookmarkStart w:id="77" w:name="_Toc178342579"/>
      <w:r>
        <w:t xml:space="preserve">Axe 2 : </w:t>
      </w:r>
      <w:r w:rsidR="00D760BB">
        <w:t xml:space="preserve">Étude de l’intégration du système </w:t>
      </w:r>
      <w:proofErr w:type="spellStart"/>
      <w:r w:rsidR="00D760BB">
        <w:t>FlashHawk</w:t>
      </w:r>
      <w:proofErr w:type="spellEnd"/>
      <w:r w:rsidR="00D760BB">
        <w:t xml:space="preserve"> sous l’aile d’un porteur</w:t>
      </w:r>
      <w:bookmarkEnd w:id="77"/>
    </w:p>
    <w:p w14:paraId="4A0966C2" w14:textId="26A31180" w:rsidR="006076FE" w:rsidRDefault="00D760BB" w:rsidP="00D760BB">
      <w:r>
        <w:t>En parallèle des travaux présenté</w:t>
      </w:r>
      <w:r w:rsidR="00826C49">
        <w:t>s</w:t>
      </w:r>
      <w:r>
        <w:t xml:space="preserve"> précédemment, nous avons également étudi</w:t>
      </w:r>
      <w:r w:rsidR="00826C49">
        <w:t>é</w:t>
      </w:r>
      <w:r>
        <w:t xml:space="preserve"> l’intégration de notre système </w:t>
      </w:r>
      <w:proofErr w:type="spellStart"/>
      <w:r>
        <w:t>FlashHawk</w:t>
      </w:r>
      <w:proofErr w:type="spellEnd"/>
      <w:r>
        <w:t xml:space="preserve"> (FH) sans modification sous l’aile d’un porteur. La différence avec les cas d’intégration classique concerne la zone dégagée visible par le système. En effet, dans le cadre de l’intégration sous une aile, le système </w:t>
      </w:r>
      <w:proofErr w:type="gramStart"/>
      <w:r>
        <w:t>FH  va</w:t>
      </w:r>
      <w:proofErr w:type="gramEnd"/>
      <w:r>
        <w:t xml:space="preserve"> « voir » l</w:t>
      </w:r>
      <w:r w:rsidR="00A420FC">
        <w:t xml:space="preserve">e fuselage </w:t>
      </w:r>
      <w:r>
        <w:t xml:space="preserve">de l’avion. C’est pourquoi nous avons donc mené une étude afin </w:t>
      </w:r>
      <w:r w:rsidR="00367A22">
        <w:t>d’évaluer</w:t>
      </w:r>
      <w:r>
        <w:t xml:space="preserve"> si notre système peut fonctionner dans ce cas précis, sans modification de son architecture. Pour cela, nous avons cherché à réaliser des tables de calibration de notre système en chambre anéchoïque pour les bandes hautes et sur le porteur en bande basse.</w:t>
      </w:r>
      <w:r w:rsidR="006076FE">
        <w:t xml:space="preserve"> Plus précisément, notre étude s’est décomposée en </w:t>
      </w:r>
      <w:r w:rsidR="002558FE">
        <w:t>trois</w:t>
      </w:r>
      <w:r w:rsidR="006076FE">
        <w:t xml:space="preserve"> parties décrites ci-dessous :</w:t>
      </w:r>
    </w:p>
    <w:p w14:paraId="624ECE12" w14:textId="5C25FF35" w:rsidR="006076FE" w:rsidRDefault="006076FE" w:rsidP="006076FE">
      <w:pPr>
        <w:pStyle w:val="Paragraphedeliste"/>
        <w:numPr>
          <w:ilvl w:val="0"/>
          <w:numId w:val="62"/>
        </w:numPr>
      </w:pPr>
      <w:r>
        <w:t>Étude de l’influence de l’avion sur les diagrammes de rayonnement du réseau antennaire (RA) ;</w:t>
      </w:r>
    </w:p>
    <w:p w14:paraId="39B3E312" w14:textId="5F3C4497" w:rsidR="002558FE" w:rsidRDefault="002558FE" w:rsidP="006076FE">
      <w:pPr>
        <w:pStyle w:val="Paragraphedeliste"/>
        <w:numPr>
          <w:ilvl w:val="0"/>
          <w:numId w:val="62"/>
        </w:numPr>
      </w:pPr>
      <w:r>
        <w:t>Analyse de la dégradation de la localisation ;</w:t>
      </w:r>
    </w:p>
    <w:p w14:paraId="33C39342" w14:textId="62B8BEAE" w:rsidR="006076FE" w:rsidRDefault="006076FE" w:rsidP="006076FE">
      <w:pPr>
        <w:pStyle w:val="Paragraphedeliste"/>
        <w:numPr>
          <w:ilvl w:val="0"/>
          <w:numId w:val="62"/>
        </w:numPr>
      </w:pPr>
      <w:r>
        <w:t>Étude de couplage entre les émetteurs embarqués et le réseau antennaire.</w:t>
      </w:r>
    </w:p>
    <w:p w14:paraId="704CCF64" w14:textId="48173502" w:rsidR="006076FE" w:rsidRDefault="006076FE" w:rsidP="006076FE">
      <w:r>
        <w:t>Ces études ont été fait</w:t>
      </w:r>
      <w:r w:rsidR="00826C49">
        <w:t>es</w:t>
      </w:r>
      <w:r>
        <w:t xml:space="preserve"> via le logiciel de simulation HFSS</w:t>
      </w:r>
      <w:r w:rsidR="00B86FC1">
        <w:t>.</w:t>
      </w:r>
    </w:p>
    <w:p w14:paraId="6E1AAD30" w14:textId="4DCD3A05" w:rsidR="006076FE" w:rsidRDefault="006076FE" w:rsidP="007D7E6C">
      <w:pPr>
        <w:pStyle w:val="Titre3"/>
      </w:pPr>
      <w:bookmarkStart w:id="78" w:name="_Toc178342580"/>
      <w:r>
        <w:t>Étude de l’influence de l’avion sur les diagrammes de rayonnement du réseau antennaire</w:t>
      </w:r>
      <w:bookmarkEnd w:id="78"/>
    </w:p>
    <w:p w14:paraId="536521D7" w14:textId="792BB19F" w:rsidR="006076FE" w:rsidRDefault="00B86FC1" w:rsidP="006076FE">
      <w:r>
        <w:t xml:space="preserve">Tout d’abord, afin de pouvoir mener à bien cette étude, nous avons modélisé sur le logiciel HFSS </w:t>
      </w:r>
      <w:r w:rsidR="00F44667">
        <w:t>le</w:t>
      </w:r>
      <w:r>
        <w:t xml:space="preserve"> RA du système FH, ainsi que le porteur. Le porteur sur lequel nous avons mené notre étude est un BN2 </w:t>
      </w:r>
      <w:proofErr w:type="spellStart"/>
      <w:r>
        <w:t>Islander</w:t>
      </w:r>
      <w:proofErr w:type="spellEnd"/>
      <w:r>
        <w:t xml:space="preserve">, que nous avons donc modélisé de manière simplifiée afin de faciliter l’obtention des résultats par nos simulations. Parmi ces simplifications, nous pouvons par exemple citer qu’en </w:t>
      </w:r>
      <w:r w:rsidRPr="00B86FC1">
        <w:t>raison de la vitesse de rotation de l'hélice, les hélices de l'avion ont été considérées comme un cylindre</w:t>
      </w:r>
      <w:r>
        <w:t xml:space="preserve">. Enfin, cet avion a été entièrement défini par un matériau PEC </w:t>
      </w:r>
      <w:r w:rsidRPr="00B86FC1">
        <w:t>(</w:t>
      </w:r>
      <w:proofErr w:type="spellStart"/>
      <w:r w:rsidRPr="00B86FC1">
        <w:t>Perfect</w:t>
      </w:r>
      <w:proofErr w:type="spellEnd"/>
      <w:r w:rsidRPr="00B86FC1">
        <w:t xml:space="preserve"> Electric </w:t>
      </w:r>
      <w:proofErr w:type="spellStart"/>
      <w:r w:rsidRPr="00B86FC1">
        <w:t>Conductor</w:t>
      </w:r>
      <w:proofErr w:type="spellEnd"/>
      <w:r w:rsidRPr="00B86FC1">
        <w:t>)</w:t>
      </w:r>
      <w:r>
        <w:t>. C’est sur ce même avion que des expérimentations réelles seront effectuées.</w:t>
      </w:r>
    </w:p>
    <w:p w14:paraId="221DC1F5" w14:textId="69A80785" w:rsidR="00B86FC1" w:rsidRDefault="00B86FC1" w:rsidP="00B86FC1">
      <w:pPr>
        <w:keepNext/>
        <w:jc w:val="center"/>
      </w:pPr>
      <w:r w:rsidRPr="00B86FC1">
        <w:rPr>
          <w:noProof/>
        </w:rPr>
        <w:lastRenderedPageBreak/>
        <w:drawing>
          <wp:inline distT="0" distB="0" distL="0" distR="0" wp14:anchorId="760F7A0E" wp14:editId="696E9F3A">
            <wp:extent cx="2147777" cy="1909135"/>
            <wp:effectExtent l="0" t="0" r="0" b="0"/>
            <wp:docPr id="9851017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01722" name=""/>
                    <pic:cNvPicPr/>
                  </pic:nvPicPr>
                  <pic:blipFill>
                    <a:blip r:embed="rId38"/>
                    <a:stretch>
                      <a:fillRect/>
                    </a:stretch>
                  </pic:blipFill>
                  <pic:spPr>
                    <a:xfrm>
                      <a:off x="0" y="0"/>
                      <a:ext cx="2151478" cy="1912425"/>
                    </a:xfrm>
                    <a:prstGeom prst="rect">
                      <a:avLst/>
                    </a:prstGeom>
                  </pic:spPr>
                </pic:pic>
              </a:graphicData>
            </a:graphic>
          </wp:inline>
        </w:drawing>
      </w:r>
      <w:r>
        <w:t xml:space="preserve"> </w:t>
      </w:r>
      <w:r w:rsidRPr="00B86FC1">
        <w:rPr>
          <w:noProof/>
        </w:rPr>
        <w:drawing>
          <wp:inline distT="0" distB="0" distL="0" distR="0" wp14:anchorId="6E355E04" wp14:editId="2CF281A1">
            <wp:extent cx="3115340" cy="1903819"/>
            <wp:effectExtent l="0" t="0" r="0" b="1270"/>
            <wp:docPr id="12442020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02080" name=""/>
                    <pic:cNvPicPr/>
                  </pic:nvPicPr>
                  <pic:blipFill>
                    <a:blip r:embed="rId39"/>
                    <a:stretch>
                      <a:fillRect/>
                    </a:stretch>
                  </pic:blipFill>
                  <pic:spPr>
                    <a:xfrm>
                      <a:off x="0" y="0"/>
                      <a:ext cx="3144339" cy="1921541"/>
                    </a:xfrm>
                    <a:prstGeom prst="rect">
                      <a:avLst/>
                    </a:prstGeom>
                  </pic:spPr>
                </pic:pic>
              </a:graphicData>
            </a:graphic>
          </wp:inline>
        </w:drawing>
      </w:r>
    </w:p>
    <w:p w14:paraId="71042916" w14:textId="755B58FB" w:rsidR="006076FE" w:rsidRDefault="00577DCE" w:rsidP="00577DCE">
      <w:pPr>
        <w:pStyle w:val="Lgende"/>
      </w:pPr>
      <w:r>
        <w:t xml:space="preserve">Figure </w:t>
      </w:r>
      <w:fldSimple w:instr=" SEQ Figure \* ARABIC ">
        <w:r w:rsidR="00E8715E">
          <w:rPr>
            <w:noProof/>
          </w:rPr>
          <w:t>19</w:t>
        </w:r>
      </w:fldSimple>
      <w:r>
        <w:t xml:space="preserve"> : </w:t>
      </w:r>
      <w:r w:rsidR="00B86FC1">
        <w:t xml:space="preserve">À gauche : Modélisation du RA sur le logiciel de simulation ; À droite : Modélisation de l’avion sur </w:t>
      </w:r>
      <w:r w:rsidR="000F589E">
        <w:t>le logiciel</w:t>
      </w:r>
      <w:r w:rsidR="00B86FC1">
        <w:t xml:space="preserve"> de simulation</w:t>
      </w:r>
    </w:p>
    <w:p w14:paraId="1143C4F0" w14:textId="6FF71072" w:rsidR="00B86FC1" w:rsidRDefault="000F589E" w:rsidP="00B86FC1">
      <w:r>
        <w:t xml:space="preserve">Le RA est positionné sur l’avion </w:t>
      </w:r>
      <w:r w:rsidRPr="000F589E">
        <w:t>conformément aux décisions de l'examen de la conception préliminaire</w:t>
      </w:r>
      <w:r>
        <w:t xml:space="preserve"> : </w:t>
      </w:r>
      <w:r w:rsidRPr="000F589E">
        <w:t>l</w:t>
      </w:r>
      <w:r>
        <w:t>e RA</w:t>
      </w:r>
      <w:r w:rsidRPr="000F589E">
        <w:t xml:space="preserve"> se trouve à 50 cm du sol</w:t>
      </w:r>
      <w:r>
        <w:t>. Les résultats et les performances d</w:t>
      </w:r>
      <w:r w:rsidR="00F44667">
        <w:t xml:space="preserve">u </w:t>
      </w:r>
      <w:r>
        <w:t>RA présentés ci-dess</w:t>
      </w:r>
      <w:r w:rsidR="00F44667">
        <w:t>u</w:t>
      </w:r>
      <w:r>
        <w:t xml:space="preserve">s </w:t>
      </w:r>
      <w:r w:rsidRPr="000F589E">
        <w:t xml:space="preserve">sont obtenues grâce à la méthode SBR (Shooting and </w:t>
      </w:r>
      <w:proofErr w:type="spellStart"/>
      <w:r w:rsidRPr="000F589E">
        <w:t>Bouncing</w:t>
      </w:r>
      <w:proofErr w:type="spellEnd"/>
      <w:r w:rsidRPr="000F589E">
        <w:t xml:space="preserve"> Rays)</w:t>
      </w:r>
      <w:r>
        <w:t>.</w:t>
      </w:r>
    </w:p>
    <w:p w14:paraId="0B656A4B" w14:textId="77777777" w:rsidR="00F44667" w:rsidRDefault="00F44667" w:rsidP="00F44667">
      <w:pPr>
        <w:keepNext/>
        <w:jc w:val="center"/>
      </w:pPr>
      <w:r w:rsidRPr="00F44667">
        <w:rPr>
          <w:noProof/>
        </w:rPr>
        <w:drawing>
          <wp:inline distT="0" distB="0" distL="0" distR="0" wp14:anchorId="62F38CC1" wp14:editId="30CF7A67">
            <wp:extent cx="2781004" cy="2094130"/>
            <wp:effectExtent l="0" t="0" r="635" b="1905"/>
            <wp:docPr id="17412830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83077" name=""/>
                    <pic:cNvPicPr/>
                  </pic:nvPicPr>
                  <pic:blipFill>
                    <a:blip r:embed="rId40"/>
                    <a:stretch>
                      <a:fillRect/>
                    </a:stretch>
                  </pic:blipFill>
                  <pic:spPr>
                    <a:xfrm>
                      <a:off x="0" y="0"/>
                      <a:ext cx="2791720" cy="2102199"/>
                    </a:xfrm>
                    <a:prstGeom prst="rect">
                      <a:avLst/>
                    </a:prstGeom>
                  </pic:spPr>
                </pic:pic>
              </a:graphicData>
            </a:graphic>
          </wp:inline>
        </w:drawing>
      </w:r>
    </w:p>
    <w:p w14:paraId="5F0E4F07" w14:textId="7B963CA0" w:rsidR="00F44667" w:rsidRDefault="00155066" w:rsidP="00155066">
      <w:pPr>
        <w:pStyle w:val="Lgende"/>
      </w:pPr>
      <w:r>
        <w:t xml:space="preserve">Figure </w:t>
      </w:r>
      <w:fldSimple w:instr=" SEQ Figure \* ARABIC ">
        <w:r w:rsidR="00E8715E">
          <w:rPr>
            <w:noProof/>
          </w:rPr>
          <w:t>20</w:t>
        </w:r>
      </w:fldSimple>
      <w:r>
        <w:t xml:space="preserve"> : </w:t>
      </w:r>
      <w:r w:rsidR="00F44667">
        <w:t xml:space="preserve">Positionnement du RA sous le porteur BN2 </w:t>
      </w:r>
      <w:proofErr w:type="spellStart"/>
      <w:r w:rsidR="00F44667">
        <w:t>Islander</w:t>
      </w:r>
      <w:proofErr w:type="spellEnd"/>
    </w:p>
    <w:p w14:paraId="6BBE1C1D" w14:textId="4B09267F" w:rsidR="00F44667" w:rsidRDefault="00F44667" w:rsidP="00F44667">
      <w:r>
        <w:t>Pour rappel, le RA est divisé en deux sous-bandes :</w:t>
      </w:r>
    </w:p>
    <w:p w14:paraId="59EB71E1" w14:textId="410FB481" w:rsidR="00F44667" w:rsidRDefault="00F44667" w:rsidP="00F44667">
      <w:pPr>
        <w:pStyle w:val="Paragraphedeliste"/>
        <w:numPr>
          <w:ilvl w:val="0"/>
          <w:numId w:val="63"/>
        </w:numPr>
      </w:pPr>
      <w:r>
        <w:t>La bande basse : 30-764 MHz où l'RA est étalonné sur l'avion pendant la campagne d'étalonnage ;</w:t>
      </w:r>
    </w:p>
    <w:p w14:paraId="55793B84" w14:textId="26F4F299" w:rsidR="00F44667" w:rsidRDefault="00F44667" w:rsidP="00F44667">
      <w:pPr>
        <w:pStyle w:val="Paragraphedeliste"/>
        <w:numPr>
          <w:ilvl w:val="0"/>
          <w:numId w:val="63"/>
        </w:numPr>
      </w:pPr>
      <w:r>
        <w:t>La bande haute : 764-3000 MHz où le RA est étalonné (seul) dans une chambre anéchoïque.</w:t>
      </w:r>
    </w:p>
    <w:p w14:paraId="2C12AF1D" w14:textId="0F407B1E" w:rsidR="00F44667" w:rsidRDefault="00F44667" w:rsidP="00F44667">
      <w:r>
        <w:t>Ainsi, l'influence de l'avion sur les diagrammes de rayonnement du RA est étudiée de manière séparée suivant les sous-bandes considérées.</w:t>
      </w:r>
    </w:p>
    <w:p w14:paraId="66296B37" w14:textId="097590F0" w:rsidR="00B56CF8" w:rsidRDefault="00B56CF8" w:rsidP="007D7E6C">
      <w:pPr>
        <w:pStyle w:val="Titre4"/>
      </w:pPr>
      <w:r>
        <w:t>Étude en bande basse</w:t>
      </w:r>
    </w:p>
    <w:p w14:paraId="5C2A0EE3" w14:textId="3F6D3D26" w:rsidR="00B56CF8" w:rsidRDefault="00B56CF8" w:rsidP="00B56CF8">
      <w:r>
        <w:t>L</w:t>
      </w:r>
      <w:r w:rsidR="00826C49">
        <w:t xml:space="preserve">es </w:t>
      </w:r>
      <w:r>
        <w:t>étude</w:t>
      </w:r>
      <w:r w:rsidR="00826C49">
        <w:t>s</w:t>
      </w:r>
      <w:r>
        <w:t xml:space="preserve"> que nous avons menée</w:t>
      </w:r>
      <w:r w:rsidR="00826C49">
        <w:t>s</w:t>
      </w:r>
      <w:r>
        <w:t xml:space="preserve"> en bande basse ont concerné les fréquences 70 MHz, 130 MHz, 420 MHz et 750 MHz. Les trois premières fréquences correspondent aux fréquences PMR (</w:t>
      </w:r>
      <w:proofErr w:type="spellStart"/>
      <w:r>
        <w:t>Personnal</w:t>
      </w:r>
      <w:proofErr w:type="spellEnd"/>
      <w:r>
        <w:t xml:space="preserve"> Mobile Radio), alors que la dernière correspond à la bande cellulaire B28</w:t>
      </w:r>
      <w:r w:rsidR="00FA5177">
        <w:t xml:space="preserve">. Pour ces études, le RA est positionné comme indiqué </w:t>
      </w:r>
      <w:r w:rsidR="00FA5177">
        <w:lastRenderedPageBreak/>
        <w:t>précédemment et est représenté comme indiqué sur la figure suivant</w:t>
      </w:r>
      <w:r w:rsidR="0005520D">
        <w:t>e</w:t>
      </w:r>
      <w:r w:rsidR="00FA5177">
        <w:t xml:space="preserve"> dans un système de coordonnées.</w:t>
      </w:r>
    </w:p>
    <w:p w14:paraId="23443285" w14:textId="77777777" w:rsidR="00FA5177" w:rsidRDefault="00FA5177" w:rsidP="00FA5177">
      <w:pPr>
        <w:keepNext/>
        <w:jc w:val="center"/>
      </w:pPr>
      <w:r w:rsidRPr="00FA5177">
        <w:rPr>
          <w:noProof/>
        </w:rPr>
        <w:drawing>
          <wp:inline distT="0" distB="0" distL="0" distR="0" wp14:anchorId="448CFA5E" wp14:editId="7E4EECC4">
            <wp:extent cx="5760720" cy="2095500"/>
            <wp:effectExtent l="0" t="0" r="5080" b="0"/>
            <wp:docPr id="11370891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089183" name=""/>
                    <pic:cNvPicPr/>
                  </pic:nvPicPr>
                  <pic:blipFill>
                    <a:blip r:embed="rId41"/>
                    <a:stretch>
                      <a:fillRect/>
                    </a:stretch>
                  </pic:blipFill>
                  <pic:spPr>
                    <a:xfrm>
                      <a:off x="0" y="0"/>
                      <a:ext cx="5760720" cy="2095500"/>
                    </a:xfrm>
                    <a:prstGeom prst="rect">
                      <a:avLst/>
                    </a:prstGeom>
                  </pic:spPr>
                </pic:pic>
              </a:graphicData>
            </a:graphic>
          </wp:inline>
        </w:drawing>
      </w:r>
    </w:p>
    <w:p w14:paraId="03F5E50D" w14:textId="5EB5D44A" w:rsidR="00FA5177" w:rsidRDefault="00EC152C" w:rsidP="00EC152C">
      <w:pPr>
        <w:pStyle w:val="Lgende"/>
      </w:pPr>
      <w:r>
        <w:t xml:space="preserve">Figure </w:t>
      </w:r>
      <w:fldSimple w:instr=" SEQ Figure \* ARABIC ">
        <w:r w:rsidR="00E8715E">
          <w:rPr>
            <w:noProof/>
          </w:rPr>
          <w:t>21</w:t>
        </w:r>
      </w:fldSimple>
      <w:r>
        <w:t xml:space="preserve"> : </w:t>
      </w:r>
      <w:r w:rsidR="00FA5177">
        <w:t>Positionnement du RA dans un système de coordonnées</w:t>
      </w:r>
      <w:r w:rsidR="0005520D">
        <w:t xml:space="preserve"> pour les études en bande basse</w:t>
      </w:r>
    </w:p>
    <w:p w14:paraId="3DDD9384" w14:textId="766D4EDC" w:rsidR="00E06FED" w:rsidRDefault="00E06FED" w:rsidP="00E06FED">
      <w:r>
        <w:t>Nous avons alors étudié pour les différentes fréquences citées précédemment, les diagrammes de gain des différentes antennes. La figure ci-dessous présente les résultats obtenus pour BBV1</w:t>
      </w:r>
      <w:r w:rsidR="00431172">
        <w:t xml:space="preserve"> (antenne majoritairement verticale)</w:t>
      </w:r>
      <w:r>
        <w:t xml:space="preserve"> sur </w:t>
      </w:r>
      <w:proofErr w:type="spellStart"/>
      <w:r>
        <w:t>Eθ</w:t>
      </w:r>
      <w:proofErr w:type="spellEnd"/>
      <w:r>
        <w:t xml:space="preserve"> et </w:t>
      </w:r>
      <w:proofErr w:type="spellStart"/>
      <w:r>
        <w:t>Eφ</w:t>
      </w:r>
      <w:proofErr w:type="spellEnd"/>
      <w:r>
        <w:t xml:space="preserve"> à 70 MHz pour les deux positions différentes du RA sur le porteur :</w:t>
      </w:r>
    </w:p>
    <w:p w14:paraId="2B89A1E0" w14:textId="3A03AD4D" w:rsidR="00E06FED" w:rsidRDefault="00E06FED" w:rsidP="00E06FED">
      <w:pPr>
        <w:pStyle w:val="Paragraphedeliste"/>
        <w:numPr>
          <w:ilvl w:val="0"/>
          <w:numId w:val="65"/>
        </w:numPr>
      </w:pPr>
      <w:r>
        <w:t>RA sous le ventre (dans les deux cartographies du haut)</w:t>
      </w:r>
    </w:p>
    <w:p w14:paraId="6710918F" w14:textId="52C099C5" w:rsidR="00E06FED" w:rsidRDefault="00E06FED" w:rsidP="00E06FED">
      <w:pPr>
        <w:pStyle w:val="Paragraphedeliste"/>
        <w:numPr>
          <w:ilvl w:val="0"/>
          <w:numId w:val="65"/>
        </w:numPr>
      </w:pPr>
      <w:r>
        <w:t>RA sous les ailes (dans les cartographies du bas)</w:t>
      </w:r>
    </w:p>
    <w:p w14:paraId="3315C33C" w14:textId="15B79077" w:rsidR="00E06FED" w:rsidRDefault="00E06FED" w:rsidP="00E06FED">
      <w:r>
        <w:t>Nous constatons que pour les deux composantes du champ E, les diagrammes de gain sont radicalement différents selon les positions du RA sur le porteur.</w:t>
      </w:r>
    </w:p>
    <w:p w14:paraId="2BA840B0" w14:textId="77777777" w:rsidR="003C244D" w:rsidRDefault="003C244D" w:rsidP="003C244D">
      <w:pPr>
        <w:keepNext/>
        <w:jc w:val="center"/>
      </w:pPr>
      <w:r w:rsidRPr="003C244D">
        <w:rPr>
          <w:noProof/>
        </w:rPr>
        <w:drawing>
          <wp:inline distT="0" distB="0" distL="0" distR="0" wp14:anchorId="253D01A5" wp14:editId="3C571CCC">
            <wp:extent cx="5760720" cy="3540125"/>
            <wp:effectExtent l="0" t="0" r="5080" b="3175"/>
            <wp:docPr id="245337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3703" name=""/>
                    <pic:cNvPicPr/>
                  </pic:nvPicPr>
                  <pic:blipFill>
                    <a:blip r:embed="rId42"/>
                    <a:stretch>
                      <a:fillRect/>
                    </a:stretch>
                  </pic:blipFill>
                  <pic:spPr>
                    <a:xfrm>
                      <a:off x="0" y="0"/>
                      <a:ext cx="5760720" cy="3540125"/>
                    </a:xfrm>
                    <a:prstGeom prst="rect">
                      <a:avLst/>
                    </a:prstGeom>
                  </pic:spPr>
                </pic:pic>
              </a:graphicData>
            </a:graphic>
          </wp:inline>
        </w:drawing>
      </w:r>
    </w:p>
    <w:p w14:paraId="205788DB" w14:textId="7DBC5B99" w:rsidR="00E06FED" w:rsidRDefault="00EC152C" w:rsidP="00EC152C">
      <w:pPr>
        <w:pStyle w:val="Lgende"/>
      </w:pPr>
      <w:r>
        <w:t xml:space="preserve">Figure </w:t>
      </w:r>
      <w:fldSimple w:instr=" SEQ Figure \* ARABIC ">
        <w:r w:rsidR="00E8715E">
          <w:rPr>
            <w:noProof/>
          </w:rPr>
          <w:t>22</w:t>
        </w:r>
      </w:fldSimple>
      <w:r>
        <w:t xml:space="preserve"> : </w:t>
      </w:r>
      <w:r w:rsidR="003C244D" w:rsidRPr="003C244D">
        <w:t>Diagrammes de gain de l'antenne BBV1 à 70 MHz</w:t>
      </w:r>
      <w:r w:rsidR="003C244D">
        <w:t xml:space="preserve"> pour le RA</w:t>
      </w:r>
      <w:r w:rsidR="003C244D" w:rsidRPr="003C244D">
        <w:t xml:space="preserve"> sous le ventre (</w:t>
      </w:r>
      <w:r w:rsidR="003C244D">
        <w:t>en haut</w:t>
      </w:r>
      <w:r w:rsidR="003C244D" w:rsidRPr="003C244D">
        <w:t>)</w:t>
      </w:r>
      <w:r w:rsidR="003C244D">
        <w:t xml:space="preserve"> et pour le</w:t>
      </w:r>
      <w:r w:rsidR="003C244D" w:rsidRPr="003C244D">
        <w:t xml:space="preserve"> AR sous les ailes </w:t>
      </w:r>
      <w:r w:rsidR="003C244D">
        <w:t>(en bas</w:t>
      </w:r>
      <w:r w:rsidR="003C244D" w:rsidRPr="003C244D">
        <w:t>)</w:t>
      </w:r>
    </w:p>
    <w:p w14:paraId="570513BF" w14:textId="23B3B674" w:rsidR="00F44667" w:rsidRDefault="003C015D" w:rsidP="00F44667">
      <w:r>
        <w:lastRenderedPageBreak/>
        <w:t xml:space="preserve">En revanche, nous observons également l’absence de zone de masquage liée au fuselage de l’avion. </w:t>
      </w:r>
      <w:commentRangeStart w:id="79"/>
      <w:r>
        <w:t>Ces mêmes observations sont valables pour les autres antennes, à savoir BBV2, BBV3, BBV4 et BBV5.</w:t>
      </w:r>
      <w:commentRangeEnd w:id="79"/>
      <w:r>
        <w:rPr>
          <w:rStyle w:val="Marquedecommentaire"/>
        </w:rPr>
        <w:commentReference w:id="79"/>
      </w:r>
    </w:p>
    <w:p w14:paraId="72B4F0EB" w14:textId="1C0303AF" w:rsidR="0028531E" w:rsidRDefault="001F1AFC" w:rsidP="00F44667">
      <w:r>
        <w:t xml:space="preserve">Sur les diagrammes de gain de l’antenne BBV1, présentés ci-dessous, nous constatons de nouveau la différence entre les diagrammes suivant la position du RA sur le porteur. Cependant ici, nous constatons également, en particulier sur la composante </w:t>
      </w:r>
      <w:proofErr w:type="spellStart"/>
      <w:r>
        <w:t>Eθ</w:t>
      </w:r>
      <w:proofErr w:type="spellEnd"/>
      <w:r>
        <w:t>, une zone de masquage liée à la présence du fuselage de l’avion</w:t>
      </w:r>
      <w:r w:rsidR="00366CCF">
        <w:t>. Ces mêmes observations sont valables pour les autres antennes BBV.</w:t>
      </w:r>
    </w:p>
    <w:p w14:paraId="13E6D235" w14:textId="77777777" w:rsidR="00366CCF" w:rsidRDefault="00366CCF" w:rsidP="00366CCF">
      <w:pPr>
        <w:keepNext/>
        <w:jc w:val="center"/>
      </w:pPr>
      <w:r w:rsidRPr="00366CCF">
        <w:rPr>
          <w:noProof/>
        </w:rPr>
        <w:drawing>
          <wp:inline distT="0" distB="0" distL="0" distR="0" wp14:anchorId="33DA5A9E" wp14:editId="6855BDCF">
            <wp:extent cx="5760720" cy="3440430"/>
            <wp:effectExtent l="0" t="0" r="5080" b="1270"/>
            <wp:docPr id="5789770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77007" name=""/>
                    <pic:cNvPicPr/>
                  </pic:nvPicPr>
                  <pic:blipFill>
                    <a:blip r:embed="rId43"/>
                    <a:stretch>
                      <a:fillRect/>
                    </a:stretch>
                  </pic:blipFill>
                  <pic:spPr>
                    <a:xfrm>
                      <a:off x="0" y="0"/>
                      <a:ext cx="5760720" cy="3440430"/>
                    </a:xfrm>
                    <a:prstGeom prst="rect">
                      <a:avLst/>
                    </a:prstGeom>
                  </pic:spPr>
                </pic:pic>
              </a:graphicData>
            </a:graphic>
          </wp:inline>
        </w:drawing>
      </w:r>
    </w:p>
    <w:p w14:paraId="049C30BA" w14:textId="0E4CC5DD" w:rsidR="00366CCF" w:rsidRDefault="00EC152C" w:rsidP="00EC152C">
      <w:pPr>
        <w:pStyle w:val="Lgende"/>
      </w:pPr>
      <w:r>
        <w:t xml:space="preserve">Figure </w:t>
      </w:r>
      <w:fldSimple w:instr=" SEQ Figure \* ARABIC ">
        <w:r w:rsidR="00E8715E">
          <w:rPr>
            <w:noProof/>
          </w:rPr>
          <w:t>23</w:t>
        </w:r>
      </w:fldSimple>
      <w:r>
        <w:t xml:space="preserve"> : </w:t>
      </w:r>
      <w:r w:rsidR="00366CCF" w:rsidRPr="00951A81">
        <w:t xml:space="preserve">Diagrammes de gain de l'antenne BBV1 à </w:t>
      </w:r>
      <w:r w:rsidR="00366CCF">
        <w:t>130</w:t>
      </w:r>
      <w:r w:rsidR="00366CCF" w:rsidRPr="00951A81">
        <w:t xml:space="preserve"> MHz pour le RA sous le ventre (en haut) et pour le AR sous les ailes (en bas)</w:t>
      </w:r>
    </w:p>
    <w:p w14:paraId="70B0F311" w14:textId="259B6DA1" w:rsidR="00F44667" w:rsidRDefault="007E6096" w:rsidP="00B86FC1">
      <w:r>
        <w:t>A partir de 420 MHz, nous n’observons plus une zone de masquage significative. En revanche, en raison du fuselage de l’avion, nous observons des ondulations liées à des effets de trajets multiples.</w:t>
      </w:r>
      <w:r w:rsidR="004D6213">
        <w:t xml:space="preserve"> Ces observations sont par ailleurs partagées sur les autres antennes, à savoir BBV5, BBH1</w:t>
      </w:r>
      <w:r w:rsidR="00431172">
        <w:t xml:space="preserve"> (antenne majoritaire horizontale)</w:t>
      </w:r>
      <w:r w:rsidR="004D6213">
        <w:t xml:space="preserve"> et BBH5.</w:t>
      </w:r>
    </w:p>
    <w:p w14:paraId="18488139" w14:textId="77777777" w:rsidR="004D6213" w:rsidRDefault="004D6213" w:rsidP="004D6213">
      <w:pPr>
        <w:keepNext/>
        <w:jc w:val="center"/>
      </w:pPr>
      <w:r w:rsidRPr="004D6213">
        <w:rPr>
          <w:noProof/>
        </w:rPr>
        <w:lastRenderedPageBreak/>
        <w:drawing>
          <wp:inline distT="0" distB="0" distL="0" distR="0" wp14:anchorId="0AE54A8A" wp14:editId="2F401647">
            <wp:extent cx="5760720" cy="3505200"/>
            <wp:effectExtent l="0" t="0" r="5080" b="0"/>
            <wp:docPr id="19533294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29446" name=""/>
                    <pic:cNvPicPr/>
                  </pic:nvPicPr>
                  <pic:blipFill>
                    <a:blip r:embed="rId44"/>
                    <a:stretch>
                      <a:fillRect/>
                    </a:stretch>
                  </pic:blipFill>
                  <pic:spPr>
                    <a:xfrm>
                      <a:off x="0" y="0"/>
                      <a:ext cx="5760720" cy="3505200"/>
                    </a:xfrm>
                    <a:prstGeom prst="rect">
                      <a:avLst/>
                    </a:prstGeom>
                  </pic:spPr>
                </pic:pic>
              </a:graphicData>
            </a:graphic>
          </wp:inline>
        </w:drawing>
      </w:r>
    </w:p>
    <w:p w14:paraId="52711332" w14:textId="074E9C1F" w:rsidR="004D6213" w:rsidRDefault="00EC152C" w:rsidP="00EC152C">
      <w:pPr>
        <w:pStyle w:val="Lgende"/>
      </w:pPr>
      <w:r>
        <w:t xml:space="preserve">Figure </w:t>
      </w:r>
      <w:fldSimple w:instr=" SEQ Figure \* ARABIC ">
        <w:r w:rsidR="00E8715E">
          <w:rPr>
            <w:noProof/>
          </w:rPr>
          <w:t>24</w:t>
        </w:r>
      </w:fldSimple>
      <w:r>
        <w:t xml:space="preserve"> : </w:t>
      </w:r>
      <w:r w:rsidR="004D6213" w:rsidRPr="00A811AF">
        <w:t xml:space="preserve">Diagrammes de gain de l'antenne BBV1 à </w:t>
      </w:r>
      <w:r w:rsidR="004D6213">
        <w:t>420</w:t>
      </w:r>
      <w:r w:rsidR="004D6213" w:rsidRPr="00A811AF">
        <w:t xml:space="preserve"> MHz pour le RA sous le ventre (en haut) et pour le AR sous les ailes (en bas)</w:t>
      </w:r>
    </w:p>
    <w:p w14:paraId="733399B3" w14:textId="3B4103E6" w:rsidR="00F44667" w:rsidRDefault="004D6213" w:rsidP="007E6096">
      <w:r>
        <w:t>Nous observons le même effet, mais de manière plus intensive lorsque nous regardons les diagrammes de gain des antennes à 750 MHz.</w:t>
      </w:r>
    </w:p>
    <w:p w14:paraId="44FC0C33" w14:textId="195B2F01" w:rsidR="004D6213" w:rsidRDefault="004D6213" w:rsidP="007D7E6C">
      <w:pPr>
        <w:pStyle w:val="Titre4"/>
      </w:pPr>
      <w:r>
        <w:t>Étude en bande haute</w:t>
      </w:r>
    </w:p>
    <w:p w14:paraId="0FCA3DF7" w14:textId="7C52DCDA" w:rsidR="0005520D" w:rsidRDefault="0005520D" w:rsidP="0005520D">
      <w:r>
        <w:t>Comme pour l’étude en bande basse, l</w:t>
      </w:r>
      <w:r w:rsidR="00826C49">
        <w:t xml:space="preserve">es </w:t>
      </w:r>
      <w:r>
        <w:t>étude</w:t>
      </w:r>
      <w:r w:rsidR="00826C49">
        <w:t>s</w:t>
      </w:r>
      <w:r>
        <w:t xml:space="preserve"> en bande haute </w:t>
      </w:r>
      <w:r w:rsidR="00826C49">
        <w:t>ont</w:t>
      </w:r>
      <w:r>
        <w:t xml:space="preserve"> concerné certaines fréquences, et plus précisément 800 MHz, 1640 MHz et 2640 MHz. La première et la dernière correspondent respectivement aux fréquences cellulaires B20 et B7. La seconde correspond quant à elle à la bande des téléphones satellites. Pour ces études, le RA est positionné comme indiqué précédemment et est représenté comme indiqué sur la figure suivante dans un système de coordonnées.</w:t>
      </w:r>
    </w:p>
    <w:p w14:paraId="0C114A07" w14:textId="77777777" w:rsidR="0005520D" w:rsidRDefault="0005520D" w:rsidP="0005520D">
      <w:pPr>
        <w:keepNext/>
        <w:jc w:val="center"/>
      </w:pPr>
      <w:r w:rsidRPr="0005520D">
        <w:rPr>
          <w:noProof/>
        </w:rPr>
        <w:drawing>
          <wp:inline distT="0" distB="0" distL="0" distR="0" wp14:anchorId="0819D874" wp14:editId="2DE0E055">
            <wp:extent cx="5760720" cy="2250440"/>
            <wp:effectExtent l="0" t="0" r="5080" b="0"/>
            <wp:docPr id="14412008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200879" name=""/>
                    <pic:cNvPicPr/>
                  </pic:nvPicPr>
                  <pic:blipFill>
                    <a:blip r:embed="rId45"/>
                    <a:stretch>
                      <a:fillRect/>
                    </a:stretch>
                  </pic:blipFill>
                  <pic:spPr>
                    <a:xfrm>
                      <a:off x="0" y="0"/>
                      <a:ext cx="5760720" cy="2250440"/>
                    </a:xfrm>
                    <a:prstGeom prst="rect">
                      <a:avLst/>
                    </a:prstGeom>
                  </pic:spPr>
                </pic:pic>
              </a:graphicData>
            </a:graphic>
          </wp:inline>
        </w:drawing>
      </w:r>
    </w:p>
    <w:p w14:paraId="3CFED703" w14:textId="4D026759" w:rsidR="0005520D" w:rsidRDefault="007D175F" w:rsidP="007D175F">
      <w:pPr>
        <w:pStyle w:val="Lgende"/>
      </w:pPr>
      <w:r>
        <w:t xml:space="preserve">Figure </w:t>
      </w:r>
      <w:fldSimple w:instr=" SEQ Figure \* ARABIC ">
        <w:r w:rsidR="00E8715E">
          <w:rPr>
            <w:noProof/>
          </w:rPr>
          <w:t>25</w:t>
        </w:r>
      </w:fldSimple>
      <w:r>
        <w:t xml:space="preserve"> : </w:t>
      </w:r>
      <w:r w:rsidR="0005520D" w:rsidRPr="007B7C05">
        <w:t xml:space="preserve">Positionnement du RA dans un système de coordonnées pour les études en bande </w:t>
      </w:r>
      <w:r w:rsidR="0005520D">
        <w:t>haute</w:t>
      </w:r>
    </w:p>
    <w:p w14:paraId="272410DB" w14:textId="478B1EFB" w:rsidR="00A11994" w:rsidRDefault="00AB4622" w:rsidP="0005520D">
      <w:r>
        <w:lastRenderedPageBreak/>
        <w:t>Comme précédemment, nous avons étudié les diagrammes de gain des antennes nommées sur la figure précédente aux différentes fréquences. La figure ci-dessous compare les diagrammes de gain pour deux configurations du RA différentes :</w:t>
      </w:r>
    </w:p>
    <w:p w14:paraId="3B1D5B7E" w14:textId="3DD759ED" w:rsidR="00AB4622" w:rsidRDefault="00AB4622" w:rsidP="00AB4622">
      <w:pPr>
        <w:pStyle w:val="Paragraphedeliste"/>
        <w:numPr>
          <w:ilvl w:val="0"/>
          <w:numId w:val="66"/>
        </w:numPr>
      </w:pPr>
      <w:r>
        <w:t>RA seul : correspond à l’étalonnage de la bande haute en chambre anéchoïque ;</w:t>
      </w:r>
    </w:p>
    <w:p w14:paraId="1B409407" w14:textId="6118A678" w:rsidR="00AB4622" w:rsidRDefault="00AB4622" w:rsidP="00AB4622">
      <w:pPr>
        <w:pStyle w:val="Paragraphedeliste"/>
        <w:numPr>
          <w:ilvl w:val="0"/>
          <w:numId w:val="66"/>
        </w:numPr>
      </w:pPr>
      <w:r>
        <w:t>RA sous les ailes.</w:t>
      </w:r>
    </w:p>
    <w:p w14:paraId="53AE95C9" w14:textId="32CE2618" w:rsidR="00AB4622" w:rsidRDefault="00AB4622" w:rsidP="00AB4622">
      <w:r>
        <w:t>Comme nous pouvons voir, pour les deux composantes du champ E, les diagrammes de gain sont assez similaires selon les configurations du RA. Néanmoins, comme précédemment, certaines ondulations sont observées en raison des effets de trajets multiples</w:t>
      </w:r>
      <w:r w:rsidR="002F7250">
        <w:t>.</w:t>
      </w:r>
    </w:p>
    <w:p w14:paraId="3E6258CA" w14:textId="77777777" w:rsidR="002F7250" w:rsidRDefault="002F7250" w:rsidP="002F7250">
      <w:pPr>
        <w:keepNext/>
        <w:jc w:val="center"/>
      </w:pPr>
      <w:r w:rsidRPr="002F7250">
        <w:rPr>
          <w:noProof/>
        </w:rPr>
        <w:drawing>
          <wp:inline distT="0" distB="0" distL="0" distR="0" wp14:anchorId="744F0517" wp14:editId="110A06BC">
            <wp:extent cx="5760720" cy="3566795"/>
            <wp:effectExtent l="0" t="0" r="5080" b="1905"/>
            <wp:docPr id="20282821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82107" name=""/>
                    <pic:cNvPicPr/>
                  </pic:nvPicPr>
                  <pic:blipFill>
                    <a:blip r:embed="rId46"/>
                    <a:stretch>
                      <a:fillRect/>
                    </a:stretch>
                  </pic:blipFill>
                  <pic:spPr>
                    <a:xfrm>
                      <a:off x="0" y="0"/>
                      <a:ext cx="5760720" cy="3566795"/>
                    </a:xfrm>
                    <a:prstGeom prst="rect">
                      <a:avLst/>
                    </a:prstGeom>
                  </pic:spPr>
                </pic:pic>
              </a:graphicData>
            </a:graphic>
          </wp:inline>
        </w:drawing>
      </w:r>
    </w:p>
    <w:p w14:paraId="4EEC16E6" w14:textId="423DCAF2" w:rsidR="002F7250" w:rsidRDefault="00E73086" w:rsidP="00E73086">
      <w:pPr>
        <w:pStyle w:val="Lgende"/>
      </w:pPr>
      <w:r>
        <w:t xml:space="preserve">Figure </w:t>
      </w:r>
      <w:fldSimple w:instr=" SEQ Figure \* ARABIC ">
        <w:r w:rsidR="00E8715E">
          <w:rPr>
            <w:noProof/>
          </w:rPr>
          <w:t>26</w:t>
        </w:r>
      </w:fldSimple>
      <w:r>
        <w:t xml:space="preserve"> : </w:t>
      </w:r>
      <w:r w:rsidR="002F7250" w:rsidRPr="004F6843">
        <w:t xml:space="preserve">Diagrammes de gain de l'antenne </w:t>
      </w:r>
      <w:commentRangeStart w:id="80"/>
      <w:r w:rsidR="002F7250" w:rsidRPr="004F6843">
        <w:t>B</w:t>
      </w:r>
      <w:r w:rsidR="002F7250">
        <w:t>H</w:t>
      </w:r>
      <w:r w:rsidR="002F7250" w:rsidRPr="004F6843">
        <w:t>1</w:t>
      </w:r>
      <w:r w:rsidR="002F7250">
        <w:t>P</w:t>
      </w:r>
      <w:commentRangeEnd w:id="80"/>
      <w:r w:rsidR="00D74FF0">
        <w:rPr>
          <w:rStyle w:val="Marquedecommentaire"/>
          <w:i w:val="0"/>
          <w:iCs w:val="0"/>
          <w:color w:val="auto"/>
        </w:rPr>
        <w:commentReference w:id="80"/>
      </w:r>
      <w:r w:rsidR="002F7250" w:rsidRPr="004F6843">
        <w:t xml:space="preserve"> à </w:t>
      </w:r>
      <w:r w:rsidR="002F7250">
        <w:t>80</w:t>
      </w:r>
      <w:r w:rsidR="002F7250" w:rsidRPr="004F6843">
        <w:t xml:space="preserve">0 MHz pour le RA </w:t>
      </w:r>
      <w:r w:rsidR="002F7250">
        <w:t>seul</w:t>
      </w:r>
      <w:r w:rsidR="002F7250" w:rsidRPr="004F6843">
        <w:t xml:space="preserve"> (en haut) et pour le AR sous les ailes (en bas)</w:t>
      </w:r>
    </w:p>
    <w:p w14:paraId="06001B59" w14:textId="6E7E9B2B" w:rsidR="0005520D" w:rsidRDefault="00FC7B7A" w:rsidP="0005520D">
      <w:r>
        <w:t>A cette fréquence, nous pouvons également noter une zone de masquage très légère liée au fuselage de l’avion. Nous avons des résultats similaires à cette fréquence pour les autres antennes.</w:t>
      </w:r>
    </w:p>
    <w:p w14:paraId="5B3B25A9" w14:textId="77777777" w:rsidR="00FC7B7A" w:rsidRDefault="00FC7B7A" w:rsidP="0005520D">
      <w:r>
        <w:t>Ces résultats sont aussi partagés par les analyses que nous avons menées sur les antennes à 1640 MHz.</w:t>
      </w:r>
    </w:p>
    <w:p w14:paraId="4200B798" w14:textId="34AA2D37" w:rsidR="0005520D" w:rsidRDefault="00FC7B7A" w:rsidP="0005520D">
      <w:r>
        <w:t>Concernant nos analyses à 2640 M</w:t>
      </w:r>
      <w:r w:rsidR="00826C49">
        <w:t>H</w:t>
      </w:r>
      <w:r>
        <w:t>z, nous constatons toujours la présence d’ondulations, mais ces dernières sont moins importantes que celle</w:t>
      </w:r>
      <w:r w:rsidR="00826C49">
        <w:t>s</w:t>
      </w:r>
      <w:r>
        <w:t xml:space="preserve"> observé</w:t>
      </w:r>
      <w:r w:rsidR="00826C49">
        <w:t>es</w:t>
      </w:r>
      <w:r>
        <w:t xml:space="preserve"> à 800 MHz et 1640 MHz.</w:t>
      </w:r>
    </w:p>
    <w:p w14:paraId="692346E2" w14:textId="7F1F3764" w:rsidR="00FC7B7A" w:rsidRDefault="00FC7B7A" w:rsidP="00D60674">
      <w:pPr>
        <w:pStyle w:val="Titre4"/>
        <w:keepNext/>
      </w:pPr>
      <w:r>
        <w:lastRenderedPageBreak/>
        <w:t>Conclusion des études en bande basse et en bande haute</w:t>
      </w:r>
    </w:p>
    <w:p w14:paraId="01663BD9" w14:textId="416390A0" w:rsidR="00FC7B7A" w:rsidRDefault="00F83B26" w:rsidP="00D60674">
      <w:r>
        <w:t>Finalement, notre analyse de l’influence de l’emplacement du RA sur les performances des diagrammes de rayonnement, nous permet de tirer les conclusions suivantes :</w:t>
      </w:r>
    </w:p>
    <w:p w14:paraId="36DC525A" w14:textId="38FCB6E6" w:rsidR="00F83B26" w:rsidRDefault="00F83B26" w:rsidP="00F83B26">
      <w:pPr>
        <w:pStyle w:val="Paragraphedeliste"/>
        <w:numPr>
          <w:ilvl w:val="0"/>
          <w:numId w:val="67"/>
        </w:numPr>
      </w:pPr>
      <w:r>
        <w:t>En bande basse (30 MHz -764 MHz) :</w:t>
      </w:r>
    </w:p>
    <w:p w14:paraId="18A5EF33" w14:textId="3B29F863" w:rsidR="00F83B26" w:rsidRDefault="00F83B26" w:rsidP="00F83B26">
      <w:pPr>
        <w:pStyle w:val="Paragraphedeliste"/>
        <w:numPr>
          <w:ilvl w:val="1"/>
          <w:numId w:val="67"/>
        </w:numPr>
      </w:pPr>
      <w:r>
        <w:t>En raison du placement de l’antenne, la zone de masquage reste limitée.</w:t>
      </w:r>
    </w:p>
    <w:p w14:paraId="08B56D2C" w14:textId="12CA1D73" w:rsidR="00F83B26" w:rsidRDefault="00F83B26" w:rsidP="00F83B26">
      <w:pPr>
        <w:pStyle w:val="Paragraphedeliste"/>
        <w:numPr>
          <w:ilvl w:val="1"/>
          <w:numId w:val="67"/>
        </w:numPr>
      </w:pPr>
      <w:r>
        <w:t>Les ondulations observées apparaissent lorsque la fréquence augmente et est liée aux effets de trajets multiples. Ce phénomène peut donc réduire localement la sensibilité du système.</w:t>
      </w:r>
    </w:p>
    <w:p w14:paraId="0A2005EA" w14:textId="7A0729A5" w:rsidR="00F83B26" w:rsidRDefault="00F83B26" w:rsidP="00F83B26">
      <w:pPr>
        <w:pStyle w:val="Paragraphedeliste"/>
        <w:numPr>
          <w:ilvl w:val="1"/>
          <w:numId w:val="67"/>
        </w:numPr>
      </w:pPr>
      <w:r>
        <w:t>Les diagrammes de rayonnement sont sensiblement différents lorsque le RA est placé sous le ventre ou sous les ailes. Cependant, cela ne représente pas un problème, car le RA en bande basse est calibré sur le porteur.</w:t>
      </w:r>
    </w:p>
    <w:p w14:paraId="42A8B05B" w14:textId="4AB51974" w:rsidR="00F83B26" w:rsidRDefault="00F83B26" w:rsidP="00F83B26">
      <w:pPr>
        <w:pStyle w:val="Paragraphedeliste"/>
        <w:numPr>
          <w:ilvl w:val="0"/>
          <w:numId w:val="67"/>
        </w:numPr>
      </w:pPr>
      <w:r>
        <w:t>En bande haute (764 MHz – 3000 MHz) :</w:t>
      </w:r>
    </w:p>
    <w:p w14:paraId="15500624" w14:textId="77777777" w:rsidR="00F83B26" w:rsidRDefault="00F83B26" w:rsidP="00F83B26">
      <w:pPr>
        <w:pStyle w:val="Paragraphedeliste"/>
        <w:numPr>
          <w:ilvl w:val="1"/>
          <w:numId w:val="67"/>
        </w:numPr>
      </w:pPr>
      <w:r>
        <w:t>En raison du placement de l’antenne, la zone de masquage reste limitée.</w:t>
      </w:r>
    </w:p>
    <w:p w14:paraId="75AF322E" w14:textId="6F3DB44C" w:rsidR="00F83B26" w:rsidRDefault="00F83B26" w:rsidP="00F83B26">
      <w:pPr>
        <w:pStyle w:val="Paragraphedeliste"/>
        <w:numPr>
          <w:ilvl w:val="1"/>
          <w:numId w:val="67"/>
        </w:numPr>
      </w:pPr>
      <w:r>
        <w:t>Les ondulations observées lorsque le RA est placé sur l’avion sont plus importantes qu’en basses fréquences.</w:t>
      </w:r>
    </w:p>
    <w:p w14:paraId="43D97F42" w14:textId="65D452C2" w:rsidR="00F83B26" w:rsidRDefault="00F83B26" w:rsidP="00F83B26">
      <w:pPr>
        <w:pStyle w:val="Paragraphedeliste"/>
        <w:numPr>
          <w:ilvl w:val="1"/>
          <w:numId w:val="67"/>
        </w:numPr>
      </w:pPr>
      <w:r>
        <w:t>En général, la bande haute n’est pas calibré</w:t>
      </w:r>
      <w:r w:rsidR="00826C49">
        <w:t>e</w:t>
      </w:r>
      <w:r>
        <w:t xml:space="preserve"> sur les avions. Il est donc nécessaire d’estimer la dégradation de la localisation lorsque le RA est placé sous l’aile par rapport à une intégration sous le ventre.</w:t>
      </w:r>
    </w:p>
    <w:p w14:paraId="7516CFB4" w14:textId="7F956175" w:rsidR="00743864" w:rsidRDefault="00743864" w:rsidP="00743864">
      <w:r>
        <w:t xml:space="preserve">Pour ce dernier point, nous </w:t>
      </w:r>
      <w:r w:rsidR="00826C49">
        <w:t xml:space="preserve">avons </w:t>
      </w:r>
      <w:r>
        <w:t>développé un outil pour quantifier la modification du diagramme de rayonnement complexe (en amplitude et en phase) entre la configuration du RA calibré (seule dans une chambre anéchoïque) et intégré sur l’avion (et plus précisément sous l’aile). Cet outil se base sur la fonction mathématique de corrélation utilisée notamment dans le traitement des images et renvoie un indicateur de vraisemblance entre deux cartographies.</w:t>
      </w:r>
    </w:p>
    <w:p w14:paraId="3711DCC8" w14:textId="77777777" w:rsidR="00743864" w:rsidRDefault="00743864" w:rsidP="00743864">
      <w:pPr>
        <w:keepNext/>
        <w:jc w:val="center"/>
      </w:pPr>
      <w:r w:rsidRPr="00743864">
        <w:rPr>
          <w:noProof/>
        </w:rPr>
        <w:drawing>
          <wp:inline distT="0" distB="0" distL="0" distR="0" wp14:anchorId="55705D65" wp14:editId="16CD975B">
            <wp:extent cx="2818847" cy="2593886"/>
            <wp:effectExtent l="0" t="0" r="635" b="0"/>
            <wp:docPr id="20935313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531398" name=""/>
                    <pic:cNvPicPr/>
                  </pic:nvPicPr>
                  <pic:blipFill>
                    <a:blip r:embed="rId47"/>
                    <a:stretch>
                      <a:fillRect/>
                    </a:stretch>
                  </pic:blipFill>
                  <pic:spPr>
                    <a:xfrm>
                      <a:off x="0" y="0"/>
                      <a:ext cx="2853774" cy="2626026"/>
                    </a:xfrm>
                    <a:prstGeom prst="rect">
                      <a:avLst/>
                    </a:prstGeom>
                  </pic:spPr>
                </pic:pic>
              </a:graphicData>
            </a:graphic>
          </wp:inline>
        </w:drawing>
      </w:r>
      <w:r>
        <w:t xml:space="preserve"> </w:t>
      </w:r>
      <w:r w:rsidRPr="00743864">
        <w:rPr>
          <w:noProof/>
        </w:rPr>
        <w:drawing>
          <wp:inline distT="0" distB="0" distL="0" distR="0" wp14:anchorId="743C8008" wp14:editId="52CE2901">
            <wp:extent cx="2870790" cy="2504979"/>
            <wp:effectExtent l="0" t="0" r="0" b="0"/>
            <wp:docPr id="13904777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77729" name=""/>
                    <pic:cNvPicPr/>
                  </pic:nvPicPr>
                  <pic:blipFill>
                    <a:blip r:embed="rId48"/>
                    <a:stretch>
                      <a:fillRect/>
                    </a:stretch>
                  </pic:blipFill>
                  <pic:spPr>
                    <a:xfrm>
                      <a:off x="0" y="0"/>
                      <a:ext cx="2898645" cy="2529284"/>
                    </a:xfrm>
                    <a:prstGeom prst="rect">
                      <a:avLst/>
                    </a:prstGeom>
                  </pic:spPr>
                </pic:pic>
              </a:graphicData>
            </a:graphic>
          </wp:inline>
        </w:drawing>
      </w:r>
    </w:p>
    <w:p w14:paraId="078F8E5E" w14:textId="7672CA6C" w:rsidR="00743864" w:rsidRDefault="002C0C30" w:rsidP="002C0C30">
      <w:pPr>
        <w:pStyle w:val="Lgende"/>
      </w:pPr>
      <w:r>
        <w:t xml:space="preserve">Figure </w:t>
      </w:r>
      <w:fldSimple w:instr=" SEQ Figure \* ARABIC ">
        <w:r w:rsidR="00E8715E">
          <w:rPr>
            <w:noProof/>
          </w:rPr>
          <w:t>27</w:t>
        </w:r>
      </w:fldSimple>
      <w:r>
        <w:t xml:space="preserve"> : </w:t>
      </w:r>
      <w:r w:rsidR="00743864">
        <w:t>Exemple de résultats de l’outil de corrélation de cartographies</w:t>
      </w:r>
    </w:p>
    <w:p w14:paraId="221DBCE6" w14:textId="53F3AE35" w:rsidR="00743864" w:rsidRPr="00743864" w:rsidRDefault="00D74FF0" w:rsidP="00743864">
      <w:r>
        <w:lastRenderedPageBreak/>
        <w:t xml:space="preserve">Ce calcul a été effectué entre les résultats obtenus pour le RA seul et le RA sous l’aile du BN2 </w:t>
      </w:r>
      <w:proofErr w:type="spellStart"/>
      <w:r>
        <w:t>Islander</w:t>
      </w:r>
      <w:proofErr w:type="spellEnd"/>
      <w:r>
        <w:t>. Nous pouvons ainsi constater que la corrélation augmente avec les fréquences. Aux basses fréquences, la plus mauvaise corrélation a été obtenu</w:t>
      </w:r>
      <w:r w:rsidR="00826C49">
        <w:t>e</w:t>
      </w:r>
      <w:r>
        <w:t xml:space="preserve"> avec l’antenne BH1P. Cela peut être expliqué du fait que c’est l’antenne qui est l</w:t>
      </w:r>
      <w:r w:rsidR="00072720">
        <w:t>a</w:t>
      </w:r>
      <w:r>
        <w:t xml:space="preserve"> plus </w:t>
      </w:r>
      <w:r w:rsidR="00461049">
        <w:t>orientée vers le fuselage de l’avion.</w:t>
      </w:r>
    </w:p>
    <w:p w14:paraId="60E63F2B" w14:textId="4C274FE8" w:rsidR="00461049" w:rsidRDefault="00461049" w:rsidP="00461049">
      <w:r>
        <w:t xml:space="preserve">Ainsi, cette fonction de corrélation donne quelques indications sur la façon dont les diagrammes de rayonnement sont modifiés par l'intégration sous l'aile d'un avion BN2 </w:t>
      </w:r>
      <w:proofErr w:type="spellStart"/>
      <w:r>
        <w:t>Islander</w:t>
      </w:r>
      <w:proofErr w:type="spellEnd"/>
      <w:r>
        <w:t>.</w:t>
      </w:r>
    </w:p>
    <w:p w14:paraId="4CF68FF6" w14:textId="3859C649" w:rsidR="00461049" w:rsidRDefault="001B46FE" w:rsidP="007D7E6C">
      <w:pPr>
        <w:pStyle w:val="Titre3"/>
      </w:pPr>
      <w:bookmarkStart w:id="81" w:name="_Toc178342581"/>
      <w:r>
        <w:t>Analyse de la dégradation de la localisation</w:t>
      </w:r>
      <w:bookmarkEnd w:id="81"/>
    </w:p>
    <w:p w14:paraId="0357E65A" w14:textId="3D9E6141" w:rsidR="00461049" w:rsidRDefault="003178D9" w:rsidP="00461049">
      <w:r>
        <w:t>Suite à ces résultats, n</w:t>
      </w:r>
      <w:r w:rsidR="001B46FE">
        <w:t xml:space="preserve">ous avons </w:t>
      </w:r>
      <w:r>
        <w:t xml:space="preserve">analysé la dégradation de la localisation afin </w:t>
      </w:r>
      <w:r w:rsidR="008232F3">
        <w:t xml:space="preserve">de </w:t>
      </w:r>
      <w:r w:rsidRPr="003178D9">
        <w:t>quantifier la dégradation des performances de localisation engendré</w:t>
      </w:r>
      <w:r w:rsidR="00414910">
        <w:t>e</w:t>
      </w:r>
      <w:r w:rsidRPr="003178D9">
        <w:t xml:space="preserve"> par la non-recalibration du réseau pour les bandes hautes fréquence au sein du porteur</w:t>
      </w:r>
      <w:r>
        <w:t>. Pour cela, nous avons utilisé la méthodologie suivante :</w:t>
      </w:r>
    </w:p>
    <w:p w14:paraId="76828467" w14:textId="5BF8A422" w:rsidR="00461049" w:rsidRDefault="00414910" w:rsidP="00461049">
      <w:pPr>
        <w:pStyle w:val="Paragraphedeliste"/>
        <w:numPr>
          <w:ilvl w:val="0"/>
          <w:numId w:val="68"/>
        </w:numPr>
      </w:pPr>
      <w:r>
        <w:t>Nous effectuons une s</w:t>
      </w:r>
      <w:r w:rsidR="00A13799">
        <w:t>imulation électromagnétique du RA seul. Ce</w:t>
      </w:r>
      <w:r w:rsidR="00B2134C">
        <w:t>tte</w:t>
      </w:r>
      <w:r w:rsidR="00A13799">
        <w:t xml:space="preserve"> simulation permet de générer une table d’étalonnage.</w:t>
      </w:r>
    </w:p>
    <w:p w14:paraId="27500D41" w14:textId="788B0814" w:rsidR="00A13799" w:rsidRDefault="00A13799" w:rsidP="00461049">
      <w:pPr>
        <w:pStyle w:val="Paragraphedeliste"/>
        <w:numPr>
          <w:ilvl w:val="0"/>
          <w:numId w:val="68"/>
        </w:numPr>
      </w:pPr>
      <w:r>
        <w:t xml:space="preserve">Ensuite, nous ajoutons du bruit (SNR=20 dB) à la simulation électromagnétique du RA seul. Selon l’algorithme </w:t>
      </w:r>
      <w:proofErr w:type="spellStart"/>
      <w:r>
        <w:t>DoA</w:t>
      </w:r>
      <w:proofErr w:type="spellEnd"/>
      <w:r>
        <w:t xml:space="preserve"> (Direction of </w:t>
      </w:r>
      <w:proofErr w:type="spellStart"/>
      <w:r>
        <w:t>Arrival</w:t>
      </w:r>
      <w:proofErr w:type="spellEnd"/>
      <w:r>
        <w:t>), nous pouvons ainsi estimer les meilleures performances obtenues.</w:t>
      </w:r>
    </w:p>
    <w:p w14:paraId="1B4F24C2" w14:textId="06710ACC" w:rsidR="00A13799" w:rsidRDefault="00A13799" w:rsidP="00461049">
      <w:pPr>
        <w:pStyle w:val="Paragraphedeliste"/>
        <w:numPr>
          <w:ilvl w:val="0"/>
          <w:numId w:val="68"/>
        </w:numPr>
      </w:pPr>
      <w:r>
        <w:t>Ensuite, nous ajoutons du bruit (SNR=20dB) à la simulation électromagnétique</w:t>
      </w:r>
      <w:r w:rsidR="00E817A9">
        <w:t xml:space="preserve"> du RA intégré sous l’aile de l’avion BN2 </w:t>
      </w:r>
      <w:proofErr w:type="spellStart"/>
      <w:r w:rsidR="00E817A9">
        <w:t>Islander</w:t>
      </w:r>
      <w:proofErr w:type="spellEnd"/>
      <w:r w:rsidR="00E817A9">
        <w:t>.</w:t>
      </w:r>
    </w:p>
    <w:p w14:paraId="601C6D13" w14:textId="0CC8E469" w:rsidR="00E817A9" w:rsidRDefault="00E817A9" w:rsidP="00461049">
      <w:pPr>
        <w:pStyle w:val="Paragraphedeliste"/>
        <w:numPr>
          <w:ilvl w:val="0"/>
          <w:numId w:val="68"/>
        </w:numPr>
      </w:pPr>
      <w:r>
        <w:t>Enfin, nous comparons les performances obtenues des deux simulations obtenues lors des deux étapes précédentes afin d’estimer la dégradation de la localisation.</w:t>
      </w:r>
    </w:p>
    <w:p w14:paraId="685D5B96" w14:textId="5F1CBDA5" w:rsidR="00920CFB" w:rsidRDefault="00920CFB" w:rsidP="00920CFB">
      <w:r>
        <w:t>En appliquant cette méthodologie, nous obtenons :</w:t>
      </w:r>
    </w:p>
    <w:p w14:paraId="784E81B0" w14:textId="486C2F1E" w:rsidR="00920CFB" w:rsidRDefault="00920CFB" w:rsidP="00920CFB">
      <w:pPr>
        <w:pStyle w:val="Paragraphedeliste"/>
        <w:numPr>
          <w:ilvl w:val="0"/>
          <w:numId w:val="69"/>
        </w:numPr>
      </w:pPr>
      <w:r>
        <w:t>Avec le RA seul : l’erreur de localisation est inférieure à 2,5° dans la gamme de fréquences 760 MHz - 3000 MHz. L’erreur de localisation est inférieure à 1° pour les fréquences supérieures à 1300 MHz.</w:t>
      </w:r>
    </w:p>
    <w:p w14:paraId="52D064CF" w14:textId="78DC934F" w:rsidR="00920CFB" w:rsidRDefault="00920CFB" w:rsidP="00920CFB">
      <w:pPr>
        <w:pStyle w:val="Paragraphedeliste"/>
        <w:numPr>
          <w:ilvl w:val="0"/>
          <w:numId w:val="69"/>
        </w:numPr>
      </w:pPr>
      <w:r>
        <w:t>Avec le RA sous l’aile du porteur : l’erreur de localisation est supérieure à 2,5° pour les fréquences inférieures à 960 MHz. De plus, sur toute la gamme de fréquences, l’erreur de localisation est supérieure à 1°.</w:t>
      </w:r>
    </w:p>
    <w:p w14:paraId="0E3C7242" w14:textId="39AC7F82" w:rsidR="00920CFB" w:rsidRDefault="00920CFB" w:rsidP="00920CFB">
      <w:r>
        <w:t>Par conséquent, nous pouvons estimer la dégradation de la localisation due à l’intégration sous l’aile. Cette dernière est supérieure à 2,5° pour les fréquences inférieures à 900 MHz et proche de 2° pour les fréquences supérieures à 1 GHz.</w:t>
      </w:r>
    </w:p>
    <w:p w14:paraId="114360AF" w14:textId="77777777" w:rsidR="002558FE" w:rsidRDefault="002558FE" w:rsidP="002558FE">
      <w:pPr>
        <w:keepNext/>
        <w:jc w:val="center"/>
      </w:pPr>
      <w:r w:rsidRPr="002558FE">
        <w:rPr>
          <w:noProof/>
        </w:rPr>
        <w:lastRenderedPageBreak/>
        <w:drawing>
          <wp:inline distT="0" distB="0" distL="0" distR="0" wp14:anchorId="5EC65633" wp14:editId="4896EC63">
            <wp:extent cx="3644840" cy="2801127"/>
            <wp:effectExtent l="0" t="0" r="635" b="5715"/>
            <wp:docPr id="16803097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309701" name=""/>
                    <pic:cNvPicPr/>
                  </pic:nvPicPr>
                  <pic:blipFill>
                    <a:blip r:embed="rId49"/>
                    <a:stretch>
                      <a:fillRect/>
                    </a:stretch>
                  </pic:blipFill>
                  <pic:spPr>
                    <a:xfrm>
                      <a:off x="0" y="0"/>
                      <a:ext cx="3655037" cy="2808963"/>
                    </a:xfrm>
                    <a:prstGeom prst="rect">
                      <a:avLst/>
                    </a:prstGeom>
                  </pic:spPr>
                </pic:pic>
              </a:graphicData>
            </a:graphic>
          </wp:inline>
        </w:drawing>
      </w:r>
    </w:p>
    <w:p w14:paraId="22A040D5" w14:textId="256EF92B" w:rsidR="00E817A9" w:rsidRDefault="001354F8" w:rsidP="001354F8">
      <w:pPr>
        <w:pStyle w:val="Lgende"/>
      </w:pPr>
      <w:r>
        <w:t xml:space="preserve">Figure </w:t>
      </w:r>
      <w:fldSimple w:instr=" SEQ Figure \* ARABIC ">
        <w:r w:rsidR="00E8715E">
          <w:rPr>
            <w:noProof/>
          </w:rPr>
          <w:t>28</w:t>
        </w:r>
      </w:fldSimple>
      <w:r>
        <w:t xml:space="preserve"> : </w:t>
      </w:r>
      <w:r w:rsidR="002558FE" w:rsidRPr="002558FE">
        <w:t xml:space="preserve">Dégradation de la localisation due à l'intégration sous l'aile de l'avion BN2 </w:t>
      </w:r>
      <w:proofErr w:type="spellStart"/>
      <w:r w:rsidR="002558FE" w:rsidRPr="002558FE">
        <w:t>Islander</w:t>
      </w:r>
      <w:proofErr w:type="spellEnd"/>
    </w:p>
    <w:p w14:paraId="1C584D75" w14:textId="2A3B1EE6" w:rsidR="00A13799" w:rsidRDefault="002558FE" w:rsidP="00A13799">
      <w:r>
        <w:t>Ainsi, en raison des résultats obtenus et afin de garantir des performances acceptables, il serait nécessaire de procéder à un étalonnage sur les fréquences de l’avion inférieures à 960 MHz. Pour les fréquences supérieures à 960 MHz, l’étalonnage effectué avec le RA seul dans une chambre anéchoïque est suffisant.</w:t>
      </w:r>
    </w:p>
    <w:p w14:paraId="5427D756" w14:textId="5FFA1DC1" w:rsidR="002558FE" w:rsidRPr="002558FE" w:rsidRDefault="002558FE" w:rsidP="007D7E6C">
      <w:pPr>
        <w:pStyle w:val="Titre3"/>
      </w:pPr>
      <w:bookmarkStart w:id="82" w:name="_Toc178342582"/>
      <w:r>
        <w:t xml:space="preserve">Étude </w:t>
      </w:r>
      <w:r w:rsidRPr="002558FE">
        <w:t>de couplage entre les émetteurs embarqués et le réseau antennaire</w:t>
      </w:r>
      <w:bookmarkEnd w:id="82"/>
    </w:p>
    <w:p w14:paraId="20E246FE" w14:textId="46BF5423" w:rsidR="00743864" w:rsidRDefault="00122100" w:rsidP="002558FE">
      <w:r>
        <w:t>Enfin, dans un dernier temps, nous avons analysé le couplage existant entre notre système et les autres émetteurs présent</w:t>
      </w:r>
      <w:r w:rsidR="00826C49">
        <w:t>s</w:t>
      </w:r>
      <w:r>
        <w:t xml:space="preserve"> dans le BN2 </w:t>
      </w:r>
      <w:proofErr w:type="spellStart"/>
      <w:r>
        <w:t>Islander</w:t>
      </w:r>
      <w:proofErr w:type="spellEnd"/>
      <w:r>
        <w:t>. Sur ce dernier, nous avons les émetteurs suivants :</w:t>
      </w:r>
    </w:p>
    <w:p w14:paraId="239853FC" w14:textId="2DEBE38B" w:rsidR="00122100" w:rsidRDefault="00122100" w:rsidP="00122100">
      <w:pPr>
        <w:pStyle w:val="Paragraphedeliste"/>
        <w:numPr>
          <w:ilvl w:val="0"/>
          <w:numId w:val="70"/>
        </w:numPr>
      </w:pPr>
      <w:r>
        <w:t>Radio VHF GARMIN GNC255A ayant une fréquence de fonctionnement allant de 118 MHz à 136,992 MHz avec un espacement des canaux de 8,33 kHz et une puissance RF de 10W ;</w:t>
      </w:r>
    </w:p>
    <w:p w14:paraId="6527C539" w14:textId="75E89C9D" w:rsidR="00122100" w:rsidRDefault="00122100" w:rsidP="00122100">
      <w:pPr>
        <w:pStyle w:val="Paragraphedeliste"/>
        <w:numPr>
          <w:ilvl w:val="0"/>
          <w:numId w:val="70"/>
        </w:numPr>
      </w:pPr>
      <w:r w:rsidRPr="00122100">
        <w:t xml:space="preserve">Radio ELT ARTEX C406-2 ayant des fréquences de </w:t>
      </w:r>
      <w:r>
        <w:t>fonctionnement égales à 406 MHz et 121,5 MHz ;</w:t>
      </w:r>
    </w:p>
    <w:p w14:paraId="12F4C25C" w14:textId="6454429A" w:rsidR="00122100" w:rsidRDefault="00122100" w:rsidP="00122100">
      <w:pPr>
        <w:pStyle w:val="Paragraphedeliste"/>
        <w:numPr>
          <w:ilvl w:val="0"/>
          <w:numId w:val="70"/>
        </w:numPr>
      </w:pPr>
      <w:r w:rsidRPr="00122100">
        <w:t xml:space="preserve">Radio ATC </w:t>
      </w:r>
      <w:proofErr w:type="spellStart"/>
      <w:r w:rsidRPr="00122100">
        <w:t>Bendix</w:t>
      </w:r>
      <w:proofErr w:type="spellEnd"/>
      <w:r w:rsidRPr="00122100">
        <w:t xml:space="preserve">-King KT76A ayant une </w:t>
      </w:r>
      <w:r>
        <w:t>fréquence</w:t>
      </w:r>
      <w:r w:rsidRPr="00122100">
        <w:t xml:space="preserve"> de fonctionnement égale</w:t>
      </w:r>
      <w:r>
        <w:t xml:space="preserve"> à 1090 MHz avec une puissance de crête égale à 200W ;</w:t>
      </w:r>
    </w:p>
    <w:p w14:paraId="593DE576" w14:textId="20D2E6E0" w:rsidR="00122100" w:rsidRDefault="00122100" w:rsidP="00122100">
      <w:pPr>
        <w:pStyle w:val="Paragraphedeliste"/>
        <w:numPr>
          <w:ilvl w:val="0"/>
          <w:numId w:val="70"/>
        </w:numPr>
      </w:pPr>
      <w:r w:rsidRPr="00122100">
        <w:t xml:space="preserve">Radio DME </w:t>
      </w:r>
      <w:proofErr w:type="spellStart"/>
      <w:r w:rsidRPr="00122100">
        <w:t>Bendix</w:t>
      </w:r>
      <w:proofErr w:type="spellEnd"/>
      <w:r w:rsidRPr="00122100">
        <w:t xml:space="preserve">-King KN 65 ayant une </w:t>
      </w:r>
      <w:r>
        <w:t>fréquence de fonctionnement allant de 108 MHz à 117 MHz</w:t>
      </w:r>
      <w:r w:rsidR="00405876" w:rsidRPr="00405876">
        <w:t xml:space="preserve"> </w:t>
      </w:r>
      <w:r w:rsidR="00405876">
        <w:t>avec une puissance de crête égale à 200W.</w:t>
      </w:r>
    </w:p>
    <w:p w14:paraId="71191195" w14:textId="350B9DFA" w:rsidR="00405876" w:rsidRDefault="00405876" w:rsidP="00405876">
      <w:r>
        <w:t>Sur la base de ces informations et de la position de ces émetteurs, nous avons mené des simulations électromagnétiques via le logiciel HFSS et le solveur SBR.</w:t>
      </w:r>
    </w:p>
    <w:p w14:paraId="3B90AA92" w14:textId="77777777" w:rsidR="00405876" w:rsidRDefault="00405876" w:rsidP="00405876">
      <w:pPr>
        <w:keepNext/>
        <w:jc w:val="center"/>
      </w:pPr>
      <w:r w:rsidRPr="00405876">
        <w:rPr>
          <w:noProof/>
        </w:rPr>
        <w:lastRenderedPageBreak/>
        <w:drawing>
          <wp:inline distT="0" distB="0" distL="0" distR="0" wp14:anchorId="789EF837" wp14:editId="7496C847">
            <wp:extent cx="5760720" cy="2886710"/>
            <wp:effectExtent l="0" t="0" r="5080" b="0"/>
            <wp:docPr id="8595492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549218" name=""/>
                    <pic:cNvPicPr/>
                  </pic:nvPicPr>
                  <pic:blipFill>
                    <a:blip r:embed="rId50"/>
                    <a:stretch>
                      <a:fillRect/>
                    </a:stretch>
                  </pic:blipFill>
                  <pic:spPr>
                    <a:xfrm>
                      <a:off x="0" y="0"/>
                      <a:ext cx="5760720" cy="2886710"/>
                    </a:xfrm>
                    <a:prstGeom prst="rect">
                      <a:avLst/>
                    </a:prstGeom>
                  </pic:spPr>
                </pic:pic>
              </a:graphicData>
            </a:graphic>
          </wp:inline>
        </w:drawing>
      </w:r>
    </w:p>
    <w:p w14:paraId="4464E5D5" w14:textId="41E23A0D" w:rsidR="00405876" w:rsidRDefault="001F30D0" w:rsidP="001F30D0">
      <w:pPr>
        <w:pStyle w:val="Lgende"/>
      </w:pPr>
      <w:r>
        <w:t xml:space="preserve">Figure </w:t>
      </w:r>
      <w:fldSimple w:instr=" SEQ Figure \* ARABIC ">
        <w:r w:rsidR="00E8715E">
          <w:rPr>
            <w:noProof/>
          </w:rPr>
          <w:t>29</w:t>
        </w:r>
      </w:fldSimple>
      <w:r>
        <w:t xml:space="preserve"> : </w:t>
      </w:r>
      <w:r w:rsidR="00405876" w:rsidRPr="00405876">
        <w:t>Simulations de couplage entre les émetteurs et l</w:t>
      </w:r>
      <w:r w:rsidR="00405876">
        <w:t xml:space="preserve">e </w:t>
      </w:r>
      <w:r w:rsidR="00405876" w:rsidRPr="00405876">
        <w:t>R</w:t>
      </w:r>
      <w:r w:rsidR="00405876">
        <w:t>A</w:t>
      </w:r>
      <w:r w:rsidR="00405876" w:rsidRPr="00405876">
        <w:t xml:space="preserve"> (à l'aide du solveur SBR)</w:t>
      </w:r>
    </w:p>
    <w:p w14:paraId="325C8E51" w14:textId="191A9F9D" w:rsidR="00405876" w:rsidRPr="00405876" w:rsidRDefault="00405876" w:rsidP="00405876">
      <w:r>
        <w:t>Avant de simuler les émetteurs et le RA sur l’avion, il a été nécessaire de concevoir</w:t>
      </w:r>
      <w:r w:rsidR="00445514">
        <w:t xml:space="preserve"> l’antenne d’émission aussi proche que possible de la réalité. Les antennes d’émission ont des diagrammes de rayonnement omnidirectionnels. C’est pourquoi des antennes à lame ont été choisies pour la conception des antennes d’émission. Les dimensions de l’antenne ont été optimisées pour que les différentes radios fonctionnent à la bonne fréquence.</w:t>
      </w:r>
    </w:p>
    <w:p w14:paraId="441C46F9" w14:textId="77777777" w:rsidR="00B2091B" w:rsidRDefault="00B2091B" w:rsidP="00B2091B">
      <w:pPr>
        <w:keepNext/>
        <w:jc w:val="center"/>
      </w:pPr>
      <w:r w:rsidRPr="00B2091B">
        <w:rPr>
          <w:noProof/>
        </w:rPr>
        <w:drawing>
          <wp:inline distT="0" distB="0" distL="0" distR="0" wp14:anchorId="2C801CC7" wp14:editId="49DCC64C">
            <wp:extent cx="2882900" cy="2463800"/>
            <wp:effectExtent l="0" t="0" r="0" b="0"/>
            <wp:docPr id="14025296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29652" name=""/>
                    <pic:cNvPicPr/>
                  </pic:nvPicPr>
                  <pic:blipFill>
                    <a:blip r:embed="rId51"/>
                    <a:stretch>
                      <a:fillRect/>
                    </a:stretch>
                  </pic:blipFill>
                  <pic:spPr>
                    <a:xfrm>
                      <a:off x="0" y="0"/>
                      <a:ext cx="2882900" cy="2463800"/>
                    </a:xfrm>
                    <a:prstGeom prst="rect">
                      <a:avLst/>
                    </a:prstGeom>
                  </pic:spPr>
                </pic:pic>
              </a:graphicData>
            </a:graphic>
          </wp:inline>
        </w:drawing>
      </w:r>
    </w:p>
    <w:p w14:paraId="723D6E9E" w14:textId="56D3DBC0" w:rsidR="00122100" w:rsidRDefault="008B475A" w:rsidP="008B475A">
      <w:pPr>
        <w:pStyle w:val="Lgende"/>
      </w:pPr>
      <w:r>
        <w:t xml:space="preserve">Figure </w:t>
      </w:r>
      <w:fldSimple w:instr=" SEQ Figure \* ARABIC ">
        <w:r w:rsidR="00E8715E">
          <w:rPr>
            <w:noProof/>
          </w:rPr>
          <w:t>30</w:t>
        </w:r>
      </w:fldSimple>
      <w:r>
        <w:t xml:space="preserve"> : </w:t>
      </w:r>
      <w:r w:rsidR="00B2091B">
        <w:t>Antenne à lame</w:t>
      </w:r>
    </w:p>
    <w:p w14:paraId="54E3CF12" w14:textId="49469B9E" w:rsidR="00B2091B" w:rsidRDefault="00B2091B" w:rsidP="00B2091B">
      <w:r>
        <w:t>Ensuite, nous avons procédé à l’étude de chaque émetteur sur le système FH. Plus précisément, nous vérifions tout d’abord si la puissance rayonnée par chaque émetteur peut causer des dommages à FH, puis nous évaluons l’impact sur la sensibilité de FH.</w:t>
      </w:r>
    </w:p>
    <w:p w14:paraId="074ADD8C" w14:textId="5A90A148" w:rsidR="0062566D" w:rsidRDefault="0062566D" w:rsidP="007D7E6C">
      <w:pPr>
        <w:pStyle w:val="Titre4"/>
      </w:pPr>
      <w:r>
        <w:t>Couplage entre l’émetteur COM1 et le RA</w:t>
      </w:r>
    </w:p>
    <w:p w14:paraId="1D4CDDC3" w14:textId="164BC35E" w:rsidR="0062566D" w:rsidRPr="0062566D" w:rsidRDefault="0062566D" w:rsidP="0062566D">
      <w:r>
        <w:t xml:space="preserve">Pour rappel, le COM1 fonctionne de 118 MHz à 136,992 MHz avec une puissance RF de 10W. Les résultats que nous avons obtenus sont présentés sur la figure suivante, </w:t>
      </w:r>
      <w:r>
        <w:lastRenderedPageBreak/>
        <w:t>et montre</w:t>
      </w:r>
      <w:r w:rsidR="0048522C">
        <w:t>nt</w:t>
      </w:r>
      <w:r>
        <w:t xml:space="preserve"> le niveau sur le commutateur d’étalonnage à l’entrée du RA en fonction de la fréquence. Nous constatons que le niveau à l’entrée du RA se situe entre -5 dBm et 2 dBm sur toute la gamme de fréquence de la radio COM1. Ce niveau est donc bien </w:t>
      </w:r>
      <w:r w:rsidR="00DF2608">
        <w:t>inférieur</w:t>
      </w:r>
      <w:r>
        <w:t xml:space="preserve"> d’environ 15 dB à la limite fixée pour éviter d’endommager le système FH.</w:t>
      </w:r>
      <w:r w:rsidR="00DF2608">
        <w:t xml:space="preserve"> Sur la figure suivante, nous indiquons le couplage maximal (pour les 10 ports du RA).</w:t>
      </w:r>
    </w:p>
    <w:p w14:paraId="3A46BC38" w14:textId="77777777" w:rsidR="00DF2608" w:rsidRDefault="00DF2608" w:rsidP="00DF2608">
      <w:pPr>
        <w:keepNext/>
        <w:jc w:val="center"/>
      </w:pPr>
      <w:r w:rsidRPr="00DF2608">
        <w:rPr>
          <w:noProof/>
        </w:rPr>
        <w:drawing>
          <wp:inline distT="0" distB="0" distL="0" distR="0" wp14:anchorId="57468601" wp14:editId="78A838B3">
            <wp:extent cx="2897669" cy="2227551"/>
            <wp:effectExtent l="0" t="0" r="0" b="0"/>
            <wp:docPr id="17337529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52980" name=""/>
                    <pic:cNvPicPr/>
                  </pic:nvPicPr>
                  <pic:blipFill>
                    <a:blip r:embed="rId52"/>
                    <a:stretch>
                      <a:fillRect/>
                    </a:stretch>
                  </pic:blipFill>
                  <pic:spPr>
                    <a:xfrm>
                      <a:off x="0" y="0"/>
                      <a:ext cx="2902931" cy="2231596"/>
                    </a:xfrm>
                    <a:prstGeom prst="rect">
                      <a:avLst/>
                    </a:prstGeom>
                  </pic:spPr>
                </pic:pic>
              </a:graphicData>
            </a:graphic>
          </wp:inline>
        </w:drawing>
      </w:r>
    </w:p>
    <w:p w14:paraId="08A3C21C" w14:textId="575EEA4D" w:rsidR="00B2091B" w:rsidRDefault="00CD435C" w:rsidP="00CD435C">
      <w:pPr>
        <w:pStyle w:val="Lgende"/>
      </w:pPr>
      <w:r>
        <w:t xml:space="preserve">Figure </w:t>
      </w:r>
      <w:fldSimple w:instr=" SEQ Figure \* ARABIC ">
        <w:r w:rsidR="00E8715E">
          <w:rPr>
            <w:noProof/>
          </w:rPr>
          <w:t>31</w:t>
        </w:r>
      </w:fldSimple>
      <w:r>
        <w:t xml:space="preserve"> : </w:t>
      </w:r>
      <w:r w:rsidR="00DF2608" w:rsidRPr="00DF2608">
        <w:t>Niveau</w:t>
      </w:r>
      <w:r w:rsidR="00DF2608">
        <w:t xml:space="preserve"> </w:t>
      </w:r>
      <w:r w:rsidR="00DF2608" w:rsidRPr="00DF2608">
        <w:t>à l'entrée de l'antenne (sur le commutateur d'étalonnage) en fonction des fréquences pour l'émetteur</w:t>
      </w:r>
      <w:r w:rsidR="00DF2608">
        <w:t xml:space="preserve"> </w:t>
      </w:r>
      <w:r w:rsidR="00DF2608" w:rsidRPr="00DF2608">
        <w:t xml:space="preserve">COM1 et comparaison avec la limite pour éviter les dommages sur le système </w:t>
      </w:r>
      <w:proofErr w:type="spellStart"/>
      <w:r w:rsidR="00DF2608" w:rsidRPr="00DF2608">
        <w:t>FlashHawk</w:t>
      </w:r>
      <w:proofErr w:type="spellEnd"/>
    </w:p>
    <w:p w14:paraId="61825720" w14:textId="11DF3961" w:rsidR="00DF2608" w:rsidRDefault="00DF2608" w:rsidP="00DF2608">
      <w:r>
        <w:t>Le capteur RF du RA est divisé en sous-bandes. Ces sous-bandes sont les suivantes :</w:t>
      </w:r>
    </w:p>
    <w:p w14:paraId="58948AC9" w14:textId="77777777" w:rsidR="00DF2608" w:rsidRDefault="00DF2608" w:rsidP="00DF2608">
      <w:pPr>
        <w:pStyle w:val="Paragraphedeliste"/>
        <w:numPr>
          <w:ilvl w:val="0"/>
          <w:numId w:val="72"/>
        </w:numPr>
      </w:pPr>
      <w:r>
        <w:t>30-960 MHz ;</w:t>
      </w:r>
    </w:p>
    <w:p w14:paraId="5FA83CA8" w14:textId="77777777" w:rsidR="00DF2608" w:rsidRDefault="00DF2608" w:rsidP="00DF2608">
      <w:pPr>
        <w:pStyle w:val="Paragraphedeliste"/>
        <w:numPr>
          <w:ilvl w:val="0"/>
          <w:numId w:val="72"/>
        </w:numPr>
      </w:pPr>
      <w:r>
        <w:t>960-1525 MHz ;</w:t>
      </w:r>
    </w:p>
    <w:p w14:paraId="4D43DAF4" w14:textId="77777777" w:rsidR="00DF2608" w:rsidRDefault="00DF2608" w:rsidP="00DF2608">
      <w:pPr>
        <w:pStyle w:val="Paragraphedeliste"/>
        <w:numPr>
          <w:ilvl w:val="0"/>
          <w:numId w:val="72"/>
        </w:numPr>
      </w:pPr>
      <w:r>
        <w:t>1525-1680 MHz ;</w:t>
      </w:r>
    </w:p>
    <w:p w14:paraId="0C6FD550" w14:textId="77777777" w:rsidR="00DF2608" w:rsidRDefault="00DF2608" w:rsidP="00DF2608">
      <w:pPr>
        <w:pStyle w:val="Paragraphedeliste"/>
        <w:numPr>
          <w:ilvl w:val="0"/>
          <w:numId w:val="72"/>
        </w:numPr>
      </w:pPr>
      <w:r>
        <w:t>1680-2300 MHz ;</w:t>
      </w:r>
    </w:p>
    <w:p w14:paraId="38587944" w14:textId="77777777" w:rsidR="00DF2608" w:rsidRDefault="00DF2608" w:rsidP="00DF2608">
      <w:pPr>
        <w:pStyle w:val="Paragraphedeliste"/>
        <w:numPr>
          <w:ilvl w:val="0"/>
          <w:numId w:val="72"/>
        </w:numPr>
      </w:pPr>
      <w:r>
        <w:t>2300-2690 MHz ;</w:t>
      </w:r>
    </w:p>
    <w:p w14:paraId="1CA0C8D8" w14:textId="0A27EA69" w:rsidR="00DF2608" w:rsidRDefault="00DF2608" w:rsidP="00DF2608">
      <w:pPr>
        <w:pStyle w:val="Paragraphedeliste"/>
        <w:numPr>
          <w:ilvl w:val="0"/>
          <w:numId w:val="72"/>
        </w:numPr>
      </w:pPr>
      <w:r>
        <w:t>2690-3000 MHz.</w:t>
      </w:r>
    </w:p>
    <w:p w14:paraId="5E4A68C0" w14:textId="51B32A4A" w:rsidR="00DF2608" w:rsidRPr="00DF2608" w:rsidRDefault="00DF2608" w:rsidP="00DF2608">
      <w:r>
        <w:t>En raison des émissions de COM1, les performances de FH sont fortement dégradées dans la première sous-bande. Cependant, grâce à un filtre passe-haut, FH sera fonctionnel pour les fréquences supérieures à 650MHz. En revanche, nous aurions une dégradation de la sensibilité supérieure à 30dB dans la bande 30 MHz - 650 M</w:t>
      </w:r>
      <w:r w:rsidR="00826C49">
        <w:t>H</w:t>
      </w:r>
      <w:r>
        <w:t>z. Une dégradation de la sensibilité de 30dB correspond à une réduction de la portée de lecture d’un facteur supérieur à 30.</w:t>
      </w:r>
    </w:p>
    <w:p w14:paraId="5E761C17" w14:textId="7299B69E" w:rsidR="00B2091B" w:rsidRDefault="007B1F9B" w:rsidP="007D7E6C">
      <w:pPr>
        <w:pStyle w:val="Titre4"/>
      </w:pPr>
      <w:r>
        <w:t>Couplage entre l’émetteur COM2 et le RA</w:t>
      </w:r>
    </w:p>
    <w:p w14:paraId="6E10461A" w14:textId="63D8D006" w:rsidR="0074301E" w:rsidRDefault="007D7DE0" w:rsidP="0074301E">
      <w:r>
        <w:t xml:space="preserve">En procédant de la même manière que précédemment, nous constatons qu’ici aussi le niveau à l'entrée de l'antenne se situe entre -5 dBm et 2 dBm sur toute la gamme de fréquences de la radio COM2 (118 MHz - 136,992 MHz). Nous pouvons donc faire la même conclusion que pour COM1 : les performances de FH sont fortement dégradées dans la sous-bande 30MHz - 650 MHz avec une dégradation de la sensibilité du système </w:t>
      </w:r>
      <w:proofErr w:type="spellStart"/>
      <w:r>
        <w:t>FlashHawk</w:t>
      </w:r>
      <w:proofErr w:type="spellEnd"/>
      <w:r>
        <w:t xml:space="preserve"> supérieure à 30dB.</w:t>
      </w:r>
    </w:p>
    <w:p w14:paraId="257C2642" w14:textId="6B851B7C" w:rsidR="007D7DE0" w:rsidRDefault="007D7DE0" w:rsidP="00D60674">
      <w:pPr>
        <w:pStyle w:val="Titre4"/>
        <w:keepNext/>
      </w:pPr>
      <w:r>
        <w:lastRenderedPageBreak/>
        <w:t>Couplage entre l’émetteur DME et le RA</w:t>
      </w:r>
    </w:p>
    <w:p w14:paraId="4014201C" w14:textId="183D1584" w:rsidR="007D7DE0" w:rsidRDefault="007D7DE0" w:rsidP="00D60674">
      <w:r>
        <w:t>Pour rappel, le DME fonctionne de 108 MHz à 117 MHz avec une puissance de crête RF de 200W. Lors de notre étude, nous avons obtenu un niveau à l'entrée de l'antenne se situant entre 8 dBm et 12 dBm sur toute la gamme de fréquences de la radio DME. Ce niveau est inférieur d'environ 5 dB à la limite fixée pour éviter d'endommager le système FH. De ce fait, les performances d</w:t>
      </w:r>
      <w:r w:rsidR="003A2BB9">
        <w:t>e</w:t>
      </w:r>
      <w:r>
        <w:t xml:space="preserve"> FH sont fortement dégradées dans la sous-bande 30MHz - 650 MHz avec une dégradation de la sensibilité du système </w:t>
      </w:r>
      <w:r w:rsidR="003A2BB9">
        <w:t xml:space="preserve">FH </w:t>
      </w:r>
      <w:r>
        <w:t>supérieure à 40dB (soit une réduction de la portée de lecture d’un facteur 100).</w:t>
      </w:r>
    </w:p>
    <w:p w14:paraId="3453F322" w14:textId="7D308572" w:rsidR="007D7DE0" w:rsidRDefault="007D7DE0" w:rsidP="007D7E6C">
      <w:pPr>
        <w:pStyle w:val="Titre4"/>
      </w:pPr>
      <w:r>
        <w:t>Couplage entre l’émetteur ATC et le RA</w:t>
      </w:r>
    </w:p>
    <w:p w14:paraId="1D7BBF60" w14:textId="1429938F" w:rsidR="0074301E" w:rsidRDefault="007D7DE0" w:rsidP="0074301E">
      <w:r>
        <w:t>Cet émetteur se situ</w:t>
      </w:r>
      <w:r w:rsidR="003A2BB9">
        <w:t>e</w:t>
      </w:r>
      <w:r>
        <w:t xml:space="preserve"> au même endroit que l’émetteur DME e</w:t>
      </w:r>
      <w:r w:rsidR="003A2BB9">
        <w:t xml:space="preserve">t fonctionne à </w:t>
      </w:r>
      <w:r w:rsidR="003A2BB9" w:rsidRPr="007D7DE0">
        <w:t>1090 MHz avec une puissance de crête RF de 200W</w:t>
      </w:r>
      <w:r w:rsidR="003A2BB9">
        <w:t xml:space="preserve">. Nous constatons que le niveau est inférieur de 8dB à la limite fixée pour éviter d’endommager le système FH. Cependant, en </w:t>
      </w:r>
      <w:r w:rsidR="003A2BB9" w:rsidRPr="007D7DE0">
        <w:t>raison des émissions de l'ATC, les performances d</w:t>
      </w:r>
      <w:r w:rsidR="003A2BB9">
        <w:t>e FH</w:t>
      </w:r>
      <w:r w:rsidR="003A2BB9" w:rsidRPr="007D7DE0">
        <w:t xml:space="preserve"> sont fortement dégradées dans la sous-bande 960</w:t>
      </w:r>
      <w:r w:rsidR="003A2BB9">
        <w:t xml:space="preserve"> MHz </w:t>
      </w:r>
      <w:r w:rsidR="003A2BB9" w:rsidRPr="007D7DE0">
        <w:t>-</w:t>
      </w:r>
      <w:r w:rsidR="003A2BB9">
        <w:t xml:space="preserve"> </w:t>
      </w:r>
      <w:r w:rsidR="003A2BB9" w:rsidRPr="007D7DE0">
        <w:t xml:space="preserve">1525 MHz avec une dégradation de la sensibilité du système </w:t>
      </w:r>
      <w:r w:rsidR="003A2BB9">
        <w:t xml:space="preserve">FH </w:t>
      </w:r>
      <w:r w:rsidR="003A2BB9" w:rsidRPr="007D7DE0">
        <w:t>supérieure à 30dB.</w:t>
      </w:r>
    </w:p>
    <w:p w14:paraId="7C79B244" w14:textId="4B75BCEC" w:rsidR="0074301E" w:rsidRDefault="006473B7" w:rsidP="007D7E6C">
      <w:pPr>
        <w:pStyle w:val="Titre4"/>
      </w:pPr>
      <w:r>
        <w:t>Conclusion de l’étude du couplage entre les émetteurs embarqués et le RA</w:t>
      </w:r>
    </w:p>
    <w:p w14:paraId="550D9D44" w14:textId="5DB04B6C" w:rsidR="006473B7" w:rsidRDefault="0044745C" w:rsidP="006473B7">
      <w:r>
        <w:t>N</w:t>
      </w:r>
      <w:r w:rsidR="006473B7">
        <w:t>ous avons pu analyser l’impact des émetteurs embarqués sur les performances de notre système FH. Le couplage entre l'émetteur (radios embarquées) et le récepteur (réseau d'antennes), obtenu par des simulations EM, nous permet de vérifier que le système FH ne subira aucun dommage.</w:t>
      </w:r>
    </w:p>
    <w:p w14:paraId="06572800" w14:textId="7DD37BCB" w:rsidR="006473B7" w:rsidRDefault="006473B7" w:rsidP="006473B7">
      <w:r>
        <w:t>Néanmoins, les émissions embarquées dégradent fortement les performances de notre système dans plusieurs sous-bandes. Le tableau présenté ci-dessous reprend la bande de fréquence inutilisable en fonction des émissions radio.</w:t>
      </w:r>
    </w:p>
    <w:p w14:paraId="1820E454" w14:textId="70AAEB71" w:rsidR="006473B7" w:rsidRDefault="006473B7" w:rsidP="006473B7">
      <w:r>
        <w:t>Par exemple, lors des émissions ATC, la sous-bande du capteur de 960 MHz à 1525 MHz est inhabituelle. Les autres sous-bandes sont utilisables.</w:t>
      </w:r>
    </w:p>
    <w:p w14:paraId="372DF4D5" w14:textId="77777777" w:rsidR="006473B7" w:rsidRDefault="006473B7" w:rsidP="006473B7">
      <w:pPr>
        <w:keepNext/>
        <w:jc w:val="center"/>
      </w:pPr>
      <w:r w:rsidRPr="006473B7">
        <w:rPr>
          <w:noProof/>
        </w:rPr>
        <w:drawing>
          <wp:inline distT="0" distB="0" distL="0" distR="0" wp14:anchorId="6DCC51B2" wp14:editId="5A51F832">
            <wp:extent cx="5760720" cy="1711960"/>
            <wp:effectExtent l="0" t="0" r="5080" b="2540"/>
            <wp:docPr id="1415120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12017" name=""/>
                    <pic:cNvPicPr/>
                  </pic:nvPicPr>
                  <pic:blipFill>
                    <a:blip r:embed="rId53"/>
                    <a:stretch>
                      <a:fillRect/>
                    </a:stretch>
                  </pic:blipFill>
                  <pic:spPr>
                    <a:xfrm>
                      <a:off x="0" y="0"/>
                      <a:ext cx="5760720" cy="1711960"/>
                    </a:xfrm>
                    <a:prstGeom prst="rect">
                      <a:avLst/>
                    </a:prstGeom>
                  </pic:spPr>
                </pic:pic>
              </a:graphicData>
            </a:graphic>
          </wp:inline>
        </w:drawing>
      </w:r>
    </w:p>
    <w:p w14:paraId="0E647CA6" w14:textId="029BCDB8" w:rsidR="006473B7" w:rsidRDefault="006912BE" w:rsidP="006912BE">
      <w:pPr>
        <w:pStyle w:val="Lgende"/>
      </w:pPr>
      <w:r>
        <w:t xml:space="preserve">Figure </w:t>
      </w:r>
      <w:fldSimple w:instr=" SEQ Figure \* ARABIC ">
        <w:r w:rsidR="00E8715E">
          <w:rPr>
            <w:noProof/>
          </w:rPr>
          <w:t>32</w:t>
        </w:r>
      </w:fldSimple>
      <w:r>
        <w:t xml:space="preserve"> : </w:t>
      </w:r>
      <w:r w:rsidR="006473B7" w:rsidRPr="006473B7">
        <w:t>Sous-bandes inutilisables en raison des émissions embarquées</w:t>
      </w:r>
    </w:p>
    <w:p w14:paraId="39640873" w14:textId="0D533EE7" w:rsidR="008010C5" w:rsidRDefault="008010C5" w:rsidP="00D60674">
      <w:pPr>
        <w:pStyle w:val="Titre3"/>
        <w:keepNext/>
      </w:pPr>
      <w:bookmarkStart w:id="83" w:name="_Toc178342583"/>
      <w:commentRangeStart w:id="84"/>
      <w:r>
        <w:lastRenderedPageBreak/>
        <w:t xml:space="preserve">Conclusion des travaux menés concernant l’étude de l’intégration du système </w:t>
      </w:r>
      <w:proofErr w:type="spellStart"/>
      <w:r>
        <w:t>FlashHawk</w:t>
      </w:r>
      <w:proofErr w:type="spellEnd"/>
      <w:r>
        <w:t xml:space="preserve"> sous l’aile d’un porteur</w:t>
      </w:r>
      <w:commentRangeEnd w:id="84"/>
      <w:r w:rsidR="008A1642">
        <w:rPr>
          <w:rStyle w:val="Marquedecommentaire"/>
          <w:rFonts w:ascii="Helvetica" w:hAnsi="Helvetica" w:cs="Times New Roman (Corps CS)"/>
          <w:i/>
          <w:color w:val="auto"/>
        </w:rPr>
        <w:commentReference w:id="84"/>
      </w:r>
      <w:bookmarkEnd w:id="83"/>
    </w:p>
    <w:p w14:paraId="5C1B4E0E" w14:textId="727C8A57" w:rsidR="00172C96" w:rsidRDefault="00172C96" w:rsidP="00D60674">
      <w:r>
        <w:t xml:space="preserve">En conclusion, afin d’atteindre notre objectif d’étudier l’intégration de notre système </w:t>
      </w:r>
      <w:proofErr w:type="spellStart"/>
      <w:r>
        <w:t>FlashHawk</w:t>
      </w:r>
      <w:proofErr w:type="spellEnd"/>
      <w:r>
        <w:t xml:space="preserve"> (FH) sans modification sous l’aile d’un porteur, nous avons mené différentes analyses.</w:t>
      </w:r>
    </w:p>
    <w:p w14:paraId="19FB1478" w14:textId="442B9D72" w:rsidR="00172C96" w:rsidRDefault="00172C96" w:rsidP="008010C5">
      <w:r>
        <w:t>Premièrement</w:t>
      </w:r>
      <w:r w:rsidR="00C62E86">
        <w:t>,</w:t>
      </w:r>
      <w:r>
        <w:t xml:space="preserve"> nous avons analysé l’influence de l’</w:t>
      </w:r>
      <w:proofErr w:type="spellStart"/>
      <w:r>
        <w:t>Islander</w:t>
      </w:r>
      <w:proofErr w:type="spellEnd"/>
      <w:r>
        <w:t xml:space="preserve"> BN2 sur les performances du système en bande basse et en bande haute. Nous avons constaté que la zone de masquage liée au fuselage de l’avion</w:t>
      </w:r>
      <w:r w:rsidR="008A1642">
        <w:t xml:space="preserve"> est limitée. De plus, des ondulations liées à l’effet de trajets multiples font leur apparition lorsque la fréquence augmente. Cela peut donc réduire localement la sensibilité du système. Enfin, en raison des résultats obtenus sur les diagrammes de rayonnement, et après étude de la dégradation de la localisation, nous avons conclu que les fréquences inférieures à 960 MHz doivent être calibrées au sein du porteur. Pour les fréquences supérieures à 960 MHz, la calibration effectuée avec le système seul dans une chambre anéchoïque est suffisant</w:t>
      </w:r>
      <w:r w:rsidR="00826C49">
        <w:t>e</w:t>
      </w:r>
      <w:r w:rsidR="008A1642">
        <w:t>.</w:t>
      </w:r>
    </w:p>
    <w:p w14:paraId="54AA3118" w14:textId="60ED83C5" w:rsidR="00172C96" w:rsidRDefault="007A66E2" w:rsidP="008010C5">
      <w:r>
        <w:t>Par ailleurs</w:t>
      </w:r>
      <w:r w:rsidR="008A1642">
        <w:t>, le mouvement en bout d'aile peut atteindre un déplacement maximal de 30 cm (+/- 15 cm par rapport au point neutre). En considérant une variation linéaire, le mouvement de l'aile induit une erreur de roulis d'environ 1,5°. La précision du système FH, après 5 secondes d'interception et pour un angle d'élévation inférieur à -30°, et pour différentes positions et configurations du réseau antennaire (RA), est synthétisé sur la figure suivante :</w:t>
      </w:r>
    </w:p>
    <w:p w14:paraId="2EA64AE5" w14:textId="77777777" w:rsidR="008A1642" w:rsidRDefault="008A1642" w:rsidP="008A1642">
      <w:pPr>
        <w:keepNext/>
        <w:jc w:val="center"/>
      </w:pPr>
      <w:r w:rsidRPr="008A1642">
        <w:rPr>
          <w:noProof/>
        </w:rPr>
        <w:drawing>
          <wp:inline distT="0" distB="0" distL="0" distR="0" wp14:anchorId="0E2CA862" wp14:editId="12273D9D">
            <wp:extent cx="5760720" cy="3181985"/>
            <wp:effectExtent l="0" t="0" r="5080" b="5715"/>
            <wp:docPr id="18627636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63625" name=""/>
                    <pic:cNvPicPr/>
                  </pic:nvPicPr>
                  <pic:blipFill>
                    <a:blip r:embed="rId54"/>
                    <a:stretch>
                      <a:fillRect/>
                    </a:stretch>
                  </pic:blipFill>
                  <pic:spPr>
                    <a:xfrm>
                      <a:off x="0" y="0"/>
                      <a:ext cx="5760720" cy="3181985"/>
                    </a:xfrm>
                    <a:prstGeom prst="rect">
                      <a:avLst/>
                    </a:prstGeom>
                  </pic:spPr>
                </pic:pic>
              </a:graphicData>
            </a:graphic>
          </wp:inline>
        </w:drawing>
      </w:r>
    </w:p>
    <w:p w14:paraId="27B0BF46" w14:textId="6202B611" w:rsidR="008A1642" w:rsidRDefault="006B1728" w:rsidP="006B1728">
      <w:pPr>
        <w:pStyle w:val="Lgende"/>
      </w:pPr>
      <w:r>
        <w:t xml:space="preserve">Figure </w:t>
      </w:r>
      <w:fldSimple w:instr=" SEQ Figure \* ARABIC ">
        <w:r w:rsidR="00E8715E">
          <w:rPr>
            <w:noProof/>
          </w:rPr>
          <w:t>33</w:t>
        </w:r>
      </w:fldSimple>
      <w:r>
        <w:t xml:space="preserve"> : </w:t>
      </w:r>
      <w:r w:rsidR="008A1642">
        <w:t>Précision du système FH en fonction de la configuration du RA</w:t>
      </w:r>
    </w:p>
    <w:p w14:paraId="51B47FBF" w14:textId="0F71C9AB" w:rsidR="008A1642" w:rsidRDefault="008A1642" w:rsidP="008A1642">
      <w:r>
        <w:t xml:space="preserve">Dans un second temps, nous avons analysé l’impact des émetteurs embarqués sur les performances du système FH. Nous avons ainsi constaté que le couplage entre les émetteurs embarquées et le RA nous permet de vérifier que le système FH ne sera </w:t>
      </w:r>
      <w:r>
        <w:lastRenderedPageBreak/>
        <w:t xml:space="preserve">pas endommagé. Néanmoins, les émissions embarquées dégradent fortement les performances du </w:t>
      </w:r>
      <w:proofErr w:type="spellStart"/>
      <w:r>
        <w:t>FlashHawk</w:t>
      </w:r>
      <w:proofErr w:type="spellEnd"/>
      <w:r>
        <w:t xml:space="preserve"> dans plusieurs sous-bandes. Cette limitation doit être prise en compte par les opérateurs.</w:t>
      </w:r>
    </w:p>
    <w:p w14:paraId="1699B8BE" w14:textId="5BF8285E" w:rsidR="00C361DE" w:rsidRDefault="00162DEB" w:rsidP="007D7E6C">
      <w:pPr>
        <w:pStyle w:val="Titre2"/>
      </w:pPr>
      <w:bookmarkStart w:id="85" w:name="_Toc178342584"/>
      <w:r>
        <w:t xml:space="preserve">Axe 3 : </w:t>
      </w:r>
      <w:r w:rsidR="00C361DE">
        <w:t xml:space="preserve">Analyse de </w:t>
      </w:r>
      <w:r w:rsidR="00C361DE" w:rsidRPr="00C361DE">
        <w:t xml:space="preserve">l’impact d’une structure métallique située au-dessus du système </w:t>
      </w:r>
      <w:proofErr w:type="spellStart"/>
      <w:r w:rsidR="00C361DE">
        <w:t>FlashHawk</w:t>
      </w:r>
      <w:proofErr w:type="spellEnd"/>
      <w:r w:rsidR="00C361DE">
        <w:t xml:space="preserve"> </w:t>
      </w:r>
      <w:r w:rsidR="00C361DE" w:rsidRPr="00C361DE">
        <w:t>sur les performances</w:t>
      </w:r>
      <w:bookmarkEnd w:id="85"/>
    </w:p>
    <w:p w14:paraId="72F1258A" w14:textId="143A6BDE" w:rsidR="00431172" w:rsidRDefault="00707109" w:rsidP="00431172">
      <w:r>
        <w:t>Une</w:t>
      </w:r>
      <w:r w:rsidR="00431172">
        <w:t xml:space="preserve"> dernière partie de nos travaux a concerné l’étude et l’analyse de l’impact d’une structure métallique située au-dessus du système </w:t>
      </w:r>
      <w:proofErr w:type="spellStart"/>
      <w:r w:rsidR="00431172">
        <w:t>FlashHawk</w:t>
      </w:r>
      <w:proofErr w:type="spellEnd"/>
      <w:r w:rsidR="00431172">
        <w:t xml:space="preserve"> (FH) sur les performances de ce dernier. En effet, lors des phases d'intégration, les intégrateurs imaginent placer une surface au-dessus du système afin d’y accueillir des cartes électroniques ou d’autres systèmes. Nous avons donc cherché à déterminer si une intégration de ce </w:t>
      </w:r>
      <w:r w:rsidR="00B07D36">
        <w:t>type</w:t>
      </w:r>
      <w:r w:rsidR="00431172">
        <w:t xml:space="preserve"> est possible et si oui</w:t>
      </w:r>
      <w:r w:rsidR="00B07D36">
        <w:t>,</w:t>
      </w:r>
      <w:r w:rsidR="00431172">
        <w:t xml:space="preserve"> de quelle manière </w:t>
      </w:r>
      <w:r w:rsidR="00B53FED">
        <w:t xml:space="preserve">il </w:t>
      </w:r>
      <w:r w:rsidR="00431172">
        <w:t>faut la faire afin de limiter les impacts sur les performances du système FH.</w:t>
      </w:r>
    </w:p>
    <w:p w14:paraId="0F0629E4" w14:textId="3B34D256" w:rsidR="00431172" w:rsidRDefault="00431172" w:rsidP="00431172">
      <w:r>
        <w:t>Pour cela</w:t>
      </w:r>
      <w:r w:rsidR="00B33C14">
        <w:t>,</w:t>
      </w:r>
      <w:r>
        <w:t xml:space="preserve"> nous avons analysé les performances radioélectriques de notre système dans différentes configurations. </w:t>
      </w:r>
      <w:r w:rsidR="005062C3">
        <w:t>L</w:t>
      </w:r>
      <w:r>
        <w:t>es études (simulation) que nous avons fait</w:t>
      </w:r>
      <w:r w:rsidR="00E56688">
        <w:t>es</w:t>
      </w:r>
      <w:r>
        <w:t xml:space="preserve"> ont concerné notre réseau antennaire (RA) avec différent</w:t>
      </w:r>
      <w:r w:rsidR="00C23D9F">
        <w:t>s</w:t>
      </w:r>
      <w:r>
        <w:t xml:space="preserve"> « disque</w:t>
      </w:r>
      <w:r w:rsidR="00C23D9F">
        <w:t>s</w:t>
      </w:r>
      <w:r>
        <w:t> » métallique</w:t>
      </w:r>
      <w:r w:rsidR="00C23D9F">
        <w:t>s</w:t>
      </w:r>
      <w:r>
        <w:t xml:space="preserve"> au-dessus comme présenté ci-dessous.</w:t>
      </w:r>
    </w:p>
    <w:p w14:paraId="571BD03C" w14:textId="77777777" w:rsidR="00227E20" w:rsidRDefault="00227E20" w:rsidP="00227E20">
      <w:pPr>
        <w:keepNext/>
        <w:jc w:val="center"/>
      </w:pPr>
      <w:r w:rsidRPr="00227E20">
        <w:rPr>
          <w:noProof/>
        </w:rPr>
        <w:drawing>
          <wp:inline distT="0" distB="0" distL="0" distR="0" wp14:anchorId="2C1B9AB3" wp14:editId="58D76996">
            <wp:extent cx="5760720" cy="3343910"/>
            <wp:effectExtent l="0" t="0" r="5080" b="0"/>
            <wp:docPr id="10377575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757500" name=""/>
                    <pic:cNvPicPr/>
                  </pic:nvPicPr>
                  <pic:blipFill>
                    <a:blip r:embed="rId55"/>
                    <a:stretch>
                      <a:fillRect/>
                    </a:stretch>
                  </pic:blipFill>
                  <pic:spPr>
                    <a:xfrm>
                      <a:off x="0" y="0"/>
                      <a:ext cx="5760720" cy="3343910"/>
                    </a:xfrm>
                    <a:prstGeom prst="rect">
                      <a:avLst/>
                    </a:prstGeom>
                  </pic:spPr>
                </pic:pic>
              </a:graphicData>
            </a:graphic>
          </wp:inline>
        </w:drawing>
      </w:r>
    </w:p>
    <w:p w14:paraId="3470E805" w14:textId="77ED3E4B" w:rsidR="00227E20" w:rsidRDefault="007E2D3A" w:rsidP="007E2D3A">
      <w:pPr>
        <w:pStyle w:val="Lgende"/>
      </w:pPr>
      <w:r>
        <w:t xml:space="preserve">Figure </w:t>
      </w:r>
      <w:fldSimple w:instr=" SEQ Figure \* ARABIC ">
        <w:r w:rsidR="00E8715E">
          <w:rPr>
            <w:noProof/>
          </w:rPr>
          <w:t>34</w:t>
        </w:r>
      </w:fldSimple>
      <w:r>
        <w:t xml:space="preserve"> : </w:t>
      </w:r>
      <w:r w:rsidR="00227E20">
        <w:t>Configurations étudiées</w:t>
      </w:r>
    </w:p>
    <w:p w14:paraId="734831EC" w14:textId="5ACEDB07" w:rsidR="00227E20" w:rsidRDefault="00227E20" w:rsidP="00227E20">
      <w:r>
        <w:t xml:space="preserve">Les trois premières configurations sont composées d’un disque de diamètre égal à 80 cm (égal au diamètre du système FH), </w:t>
      </w:r>
      <w:r w:rsidR="00D855BB">
        <w:t>avec une</w:t>
      </w:r>
      <w:r>
        <w:t xml:space="preserve"> distance </w:t>
      </w:r>
      <w:r w:rsidR="00D855BB">
        <w:t xml:space="preserve">variable </w:t>
      </w:r>
      <w:r>
        <w:t xml:space="preserve">entre </w:t>
      </w:r>
      <w:r w:rsidR="00410ADD">
        <w:t>le disque</w:t>
      </w:r>
      <w:r>
        <w:t xml:space="preserve"> et le </w:t>
      </w:r>
      <w:r w:rsidR="00410ADD">
        <w:t>RA</w:t>
      </w:r>
      <w:r>
        <w:t>. La quatrième dispose d’un « disque » ne recouvrant pas les antennes fentes.</w:t>
      </w:r>
    </w:p>
    <w:p w14:paraId="09A77C6B" w14:textId="7D741645" w:rsidR="00227E20" w:rsidRDefault="00227E20" w:rsidP="00D60674">
      <w:pPr>
        <w:keepNext/>
      </w:pPr>
      <w:r>
        <w:lastRenderedPageBreak/>
        <w:t>Les analyses radioélectriques que nous avons faites et qui sont décrites ci-dessous ont concerné les paramètres suivants :</w:t>
      </w:r>
    </w:p>
    <w:p w14:paraId="632F108D" w14:textId="1FAA5A45" w:rsidR="00227E20" w:rsidRPr="00227E20" w:rsidRDefault="00227E20" w:rsidP="00D60674">
      <w:pPr>
        <w:pStyle w:val="Paragraphedeliste"/>
        <w:keepNext/>
        <w:numPr>
          <w:ilvl w:val="0"/>
          <w:numId w:val="74"/>
        </w:numPr>
      </w:pPr>
      <w:r>
        <w:t>Le coefficient de réflexion sur 50</w:t>
      </w:r>
      <w:r w:rsidRPr="00227E20">
        <w:rPr>
          <w:rFonts w:cstheme="minorHAnsi"/>
        </w:rPr>
        <w:t xml:space="preserve"> </w:t>
      </w:r>
      <w:r>
        <w:rPr>
          <w:rFonts w:cstheme="minorHAnsi"/>
        </w:rPr>
        <w:t>Ω ;</w:t>
      </w:r>
    </w:p>
    <w:p w14:paraId="28BE292C" w14:textId="57997978" w:rsidR="00227E20" w:rsidRPr="00227E20" w:rsidRDefault="00227E20" w:rsidP="00227E20">
      <w:pPr>
        <w:pStyle w:val="Paragraphedeliste"/>
        <w:numPr>
          <w:ilvl w:val="0"/>
          <w:numId w:val="74"/>
        </w:numPr>
      </w:pPr>
      <w:r>
        <w:rPr>
          <w:rFonts w:cstheme="minorHAnsi"/>
        </w:rPr>
        <w:t>Le rendement total ;</w:t>
      </w:r>
    </w:p>
    <w:p w14:paraId="66846D54" w14:textId="5081579F" w:rsidR="00227E20" w:rsidRPr="008A17C4" w:rsidRDefault="00227E20" w:rsidP="00227E20">
      <w:pPr>
        <w:pStyle w:val="Paragraphedeliste"/>
        <w:numPr>
          <w:ilvl w:val="0"/>
          <w:numId w:val="74"/>
        </w:numPr>
      </w:pPr>
      <w:r>
        <w:rPr>
          <w:rFonts w:cstheme="minorHAnsi"/>
        </w:rPr>
        <w:t>Le gain maximal.</w:t>
      </w:r>
    </w:p>
    <w:p w14:paraId="6C85F29D" w14:textId="7664DB9A" w:rsidR="008A17C4" w:rsidRPr="00227E20" w:rsidRDefault="008A17C4" w:rsidP="008A17C4">
      <w:r>
        <w:t>Pour chacune de ces études, nous analyserons les antennes BBV (antenne majoritaire verticale) et les antennes BBH (antenne majoritairement horizontale) de notre système FH.</w:t>
      </w:r>
    </w:p>
    <w:p w14:paraId="45C29E9C" w14:textId="4A9DD530" w:rsidR="008A17C4" w:rsidRPr="008A17C4" w:rsidRDefault="008A17C4" w:rsidP="007D7E6C">
      <w:pPr>
        <w:pStyle w:val="Titre3"/>
      </w:pPr>
      <w:bookmarkStart w:id="86" w:name="_Toc178342585"/>
      <w:r>
        <w:t>Étude du coefficient de réflexion sous 50</w:t>
      </w:r>
      <w:r w:rsidRPr="00227E20">
        <w:t xml:space="preserve"> </w:t>
      </w:r>
      <w:r>
        <w:t>Ω</w:t>
      </w:r>
      <w:bookmarkEnd w:id="86"/>
    </w:p>
    <w:p w14:paraId="2074EDB2" w14:textId="6978F50C" w:rsidR="00431172" w:rsidRDefault="008A17C4" w:rsidP="00431172">
      <w:r>
        <w:t>Pour les 4 configurations décrites précédemment, et comme le montre la figure suivante, nous constatons que les résultats sont très similaires pour les antennes BBV. En revanche, dans le cas des antennes BBH, nous pouvons noter une dégradation importante des performances lorsque le disque est en appui sur le RA. Dès lors que la distance est supérieure à 5 cm, les performances deviennent alors similaires à celles obtenu</w:t>
      </w:r>
      <w:r w:rsidR="00826C49">
        <w:t>e</w:t>
      </w:r>
      <w:r>
        <w:t>s sans disque.</w:t>
      </w:r>
    </w:p>
    <w:p w14:paraId="234318FB" w14:textId="77777777" w:rsidR="008A17C4" w:rsidRDefault="008A17C4" w:rsidP="008A17C4">
      <w:pPr>
        <w:keepNext/>
        <w:jc w:val="center"/>
      </w:pPr>
      <w:r w:rsidRPr="00234982">
        <w:rPr>
          <w:noProof/>
        </w:rPr>
        <w:drawing>
          <wp:inline distT="0" distB="0" distL="0" distR="0" wp14:anchorId="68D3B887" wp14:editId="68D2FB97">
            <wp:extent cx="2828887" cy="2120400"/>
            <wp:effectExtent l="0" t="0" r="0" b="63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28887" cy="2120400"/>
                    </a:xfrm>
                    <a:prstGeom prst="rect">
                      <a:avLst/>
                    </a:prstGeom>
                    <a:noFill/>
                    <a:ln>
                      <a:noFill/>
                    </a:ln>
                  </pic:spPr>
                </pic:pic>
              </a:graphicData>
            </a:graphic>
          </wp:inline>
        </w:drawing>
      </w:r>
      <w:r>
        <w:t xml:space="preserve"> </w:t>
      </w:r>
      <w:r w:rsidRPr="00234982">
        <w:rPr>
          <w:noProof/>
        </w:rPr>
        <w:drawing>
          <wp:inline distT="0" distB="0" distL="0" distR="0" wp14:anchorId="38B83C89" wp14:editId="64680869">
            <wp:extent cx="2828068" cy="2119787"/>
            <wp:effectExtent l="0" t="0" r="0" b="127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35545" cy="2125391"/>
                    </a:xfrm>
                    <a:prstGeom prst="rect">
                      <a:avLst/>
                    </a:prstGeom>
                    <a:noFill/>
                    <a:ln>
                      <a:noFill/>
                    </a:ln>
                  </pic:spPr>
                </pic:pic>
              </a:graphicData>
            </a:graphic>
          </wp:inline>
        </w:drawing>
      </w:r>
    </w:p>
    <w:p w14:paraId="11B5AC2F" w14:textId="4EBF10E7" w:rsidR="008A17C4" w:rsidRDefault="00916272" w:rsidP="00916272">
      <w:pPr>
        <w:pStyle w:val="Lgende"/>
      </w:pPr>
      <w:r>
        <w:t xml:space="preserve">Figure </w:t>
      </w:r>
      <w:fldSimple w:instr=" SEQ Figure \* ARABIC ">
        <w:r w:rsidR="00E8715E">
          <w:rPr>
            <w:noProof/>
          </w:rPr>
          <w:t>35</w:t>
        </w:r>
      </w:fldSimple>
      <w:r>
        <w:t xml:space="preserve"> : </w:t>
      </w:r>
      <w:r w:rsidR="008A17C4" w:rsidRPr="00A4733E">
        <w:t>Coefficient de réflexion sous 50 Ω des antennes BBV</w:t>
      </w:r>
      <w:r w:rsidR="008A17C4">
        <w:t xml:space="preserve"> (à gauche) et des antennes BBH (à droite)</w:t>
      </w:r>
      <w:r w:rsidR="008A17C4" w:rsidRPr="00A4733E">
        <w:t xml:space="preserve"> selon le cas considéré</w:t>
      </w:r>
    </w:p>
    <w:p w14:paraId="3094F797" w14:textId="61D47651" w:rsidR="008A17C4" w:rsidRDefault="008A17C4" w:rsidP="007D7E6C">
      <w:pPr>
        <w:pStyle w:val="Titre3"/>
      </w:pPr>
      <w:bookmarkStart w:id="87" w:name="_Toc178342586"/>
      <w:r>
        <w:t>Étude du rendement total</w:t>
      </w:r>
      <w:bookmarkEnd w:id="87"/>
    </w:p>
    <w:p w14:paraId="5D5714FF" w14:textId="5901E422" w:rsidR="008A17C4" w:rsidRDefault="008A17C4" w:rsidP="008A17C4">
      <w:r>
        <w:t>Concernant le rendement t</w:t>
      </w:r>
      <w:r w:rsidR="000A0262">
        <w:t xml:space="preserve">otal, nous notons pour les antennes BBV des résultats très similaires dès lors que la distance du disque par rapport au RA est supérieure à 5 cm. En effet, lorsque le disque est en appui sur le RA, nous observons une dégradation des performances et notamment autour de </w:t>
      </w:r>
      <w:commentRangeStart w:id="88"/>
      <w:r w:rsidR="000A0262">
        <w:t>450 MHz et 550 MHz.</w:t>
      </w:r>
      <w:commentRangeEnd w:id="88"/>
      <w:r w:rsidR="000A0262">
        <w:rPr>
          <w:rStyle w:val="Marquedecommentaire"/>
        </w:rPr>
        <w:commentReference w:id="88"/>
      </w:r>
      <w:r w:rsidR="000A0262">
        <w:t xml:space="preserve"> Nous observons une situation similaire pour les antennes BBH, avec une forte dégradation pour la configuration en appui sur le RA.</w:t>
      </w:r>
    </w:p>
    <w:p w14:paraId="0FEF69A9" w14:textId="77777777" w:rsidR="000A0262" w:rsidRDefault="000A0262" w:rsidP="000A0262">
      <w:pPr>
        <w:keepNext/>
        <w:jc w:val="center"/>
      </w:pPr>
      <w:r w:rsidRPr="00234982">
        <w:rPr>
          <w:noProof/>
        </w:rPr>
        <w:lastRenderedPageBreak/>
        <w:drawing>
          <wp:inline distT="0" distB="0" distL="0" distR="0" wp14:anchorId="48EEBBCB" wp14:editId="5D92BEB2">
            <wp:extent cx="2828068" cy="2119787"/>
            <wp:effectExtent l="0" t="0" r="0" b="127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33141" cy="2123589"/>
                    </a:xfrm>
                    <a:prstGeom prst="rect">
                      <a:avLst/>
                    </a:prstGeom>
                    <a:noFill/>
                    <a:ln>
                      <a:noFill/>
                    </a:ln>
                  </pic:spPr>
                </pic:pic>
              </a:graphicData>
            </a:graphic>
          </wp:inline>
        </w:drawing>
      </w:r>
      <w:r>
        <w:t xml:space="preserve"> </w:t>
      </w:r>
      <w:r w:rsidRPr="00234982">
        <w:rPr>
          <w:noProof/>
        </w:rPr>
        <w:drawing>
          <wp:inline distT="0" distB="0" distL="0" distR="0" wp14:anchorId="23736E0D" wp14:editId="10F06191">
            <wp:extent cx="2828887" cy="2120400"/>
            <wp:effectExtent l="0" t="0" r="0" b="63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28887" cy="2120400"/>
                    </a:xfrm>
                    <a:prstGeom prst="rect">
                      <a:avLst/>
                    </a:prstGeom>
                    <a:noFill/>
                    <a:ln>
                      <a:noFill/>
                    </a:ln>
                  </pic:spPr>
                </pic:pic>
              </a:graphicData>
            </a:graphic>
          </wp:inline>
        </w:drawing>
      </w:r>
    </w:p>
    <w:p w14:paraId="22A8831B" w14:textId="04337B5A" w:rsidR="000A0262" w:rsidRDefault="0038720D" w:rsidP="0038720D">
      <w:pPr>
        <w:pStyle w:val="Lgende"/>
      </w:pPr>
      <w:r>
        <w:t xml:space="preserve">Figure </w:t>
      </w:r>
      <w:fldSimple w:instr=" SEQ Figure \* ARABIC ">
        <w:r w:rsidR="00E8715E">
          <w:rPr>
            <w:noProof/>
          </w:rPr>
          <w:t>36</w:t>
        </w:r>
      </w:fldSimple>
      <w:r>
        <w:t xml:space="preserve"> : </w:t>
      </w:r>
      <w:r w:rsidR="000A0262" w:rsidRPr="000123BA">
        <w:t>Rendement total des antennes BBV</w:t>
      </w:r>
      <w:r w:rsidR="000A0262">
        <w:t xml:space="preserve"> (à gauche) et des antennes BBH (à droite)</w:t>
      </w:r>
      <w:r w:rsidR="000A0262" w:rsidRPr="000123BA">
        <w:t xml:space="preserve"> selon le cas considéré</w:t>
      </w:r>
    </w:p>
    <w:p w14:paraId="0240DA46" w14:textId="30716A94" w:rsidR="000A0262" w:rsidRDefault="0040449F" w:rsidP="007D7E6C">
      <w:pPr>
        <w:pStyle w:val="Titre3"/>
      </w:pPr>
      <w:bookmarkStart w:id="89" w:name="_Toc178342587"/>
      <w:r>
        <w:t>Étude du gain maximal</w:t>
      </w:r>
      <w:bookmarkEnd w:id="89"/>
    </w:p>
    <w:p w14:paraId="022AA886" w14:textId="15378636" w:rsidR="0040449F" w:rsidRPr="0040449F" w:rsidRDefault="0040449F" w:rsidP="0040449F">
      <w:r>
        <w:t xml:space="preserve">Pour le gain maximal, nous notons encore une fois pour les antennes BBV des résultats très similaires dès lors que la distance du disque par rapport au RA est supérieure à 5 cm. Comme précédemment, lorsque le disque est en appui sur le RA, nous observons une dégradation des performances et notamment autour </w:t>
      </w:r>
      <w:commentRangeStart w:id="90"/>
      <w:r>
        <w:t>450 MHz et 600 MHz.</w:t>
      </w:r>
      <w:commentRangeEnd w:id="90"/>
      <w:r>
        <w:rPr>
          <w:rStyle w:val="Marquedecommentaire"/>
        </w:rPr>
        <w:commentReference w:id="90"/>
      </w:r>
      <w:r w:rsidR="004F548E">
        <w:t xml:space="preserve"> Concernant les antennes BBH, nous observons le même phénomène. Plus précisément, nous notons une perte d’environ 5 dB à 110 MHz et 7 dB à 250 MHz entre la configuration en appui sur le RA et lorsque le disque est placé à 5 cm.</w:t>
      </w:r>
    </w:p>
    <w:p w14:paraId="22964854" w14:textId="77777777" w:rsidR="004F548E" w:rsidRDefault="004F548E" w:rsidP="004F548E">
      <w:pPr>
        <w:keepNext/>
        <w:jc w:val="center"/>
      </w:pPr>
      <w:r w:rsidRPr="00234982">
        <w:rPr>
          <w:noProof/>
        </w:rPr>
        <w:drawing>
          <wp:inline distT="0" distB="0" distL="0" distR="0" wp14:anchorId="45BD0DBA" wp14:editId="7095F3C2">
            <wp:extent cx="2828887" cy="2120400"/>
            <wp:effectExtent l="0" t="0" r="0" b="63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28887" cy="2120400"/>
                    </a:xfrm>
                    <a:prstGeom prst="rect">
                      <a:avLst/>
                    </a:prstGeom>
                    <a:noFill/>
                    <a:ln>
                      <a:noFill/>
                    </a:ln>
                  </pic:spPr>
                </pic:pic>
              </a:graphicData>
            </a:graphic>
          </wp:inline>
        </w:drawing>
      </w:r>
      <w:r>
        <w:t xml:space="preserve"> </w:t>
      </w:r>
      <w:r w:rsidRPr="00234982">
        <w:rPr>
          <w:noProof/>
        </w:rPr>
        <w:drawing>
          <wp:inline distT="0" distB="0" distL="0" distR="0" wp14:anchorId="0918F695" wp14:editId="5889372B">
            <wp:extent cx="2828887" cy="2120400"/>
            <wp:effectExtent l="0" t="0" r="0" b="63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28887" cy="2120400"/>
                    </a:xfrm>
                    <a:prstGeom prst="rect">
                      <a:avLst/>
                    </a:prstGeom>
                    <a:noFill/>
                    <a:ln>
                      <a:noFill/>
                    </a:ln>
                  </pic:spPr>
                </pic:pic>
              </a:graphicData>
            </a:graphic>
          </wp:inline>
        </w:drawing>
      </w:r>
    </w:p>
    <w:p w14:paraId="27ED50BD" w14:textId="33D160CA" w:rsidR="000A0262" w:rsidRDefault="00A366D6" w:rsidP="00A366D6">
      <w:pPr>
        <w:pStyle w:val="Lgende"/>
      </w:pPr>
      <w:r>
        <w:t xml:space="preserve">Figure </w:t>
      </w:r>
      <w:fldSimple w:instr=" SEQ Figure \* ARABIC ">
        <w:r w:rsidR="00E8715E">
          <w:rPr>
            <w:noProof/>
          </w:rPr>
          <w:t>37</w:t>
        </w:r>
      </w:fldSimple>
      <w:r>
        <w:t xml:space="preserve"> : </w:t>
      </w:r>
      <w:r w:rsidR="004F548E" w:rsidRPr="00EB3582">
        <w:t xml:space="preserve">Gain maximal des antennes BBV </w:t>
      </w:r>
      <w:r w:rsidR="004F548E">
        <w:t xml:space="preserve">(à gauche) et des antennes BBH (à droite) </w:t>
      </w:r>
      <w:r w:rsidR="004F548E" w:rsidRPr="00EB3582">
        <w:t>selon le cas considéré</w:t>
      </w:r>
    </w:p>
    <w:p w14:paraId="197FB2FE" w14:textId="09F03984" w:rsidR="004F548E" w:rsidRDefault="004F548E" w:rsidP="007D7E6C">
      <w:pPr>
        <w:pStyle w:val="Titre3"/>
      </w:pPr>
      <w:bookmarkStart w:id="91" w:name="_Toc178342588"/>
      <w:r>
        <w:t>Conclusion des travaux menés concernant</w:t>
      </w:r>
      <w:r w:rsidRPr="004F548E">
        <w:t xml:space="preserve"> </w:t>
      </w:r>
      <w:r w:rsidRPr="00C361DE">
        <w:t xml:space="preserve">l’impact d’une structure métallique située au-dessus du système </w:t>
      </w:r>
      <w:proofErr w:type="spellStart"/>
      <w:r>
        <w:t>FlashHawk</w:t>
      </w:r>
      <w:proofErr w:type="spellEnd"/>
      <w:r>
        <w:t xml:space="preserve"> </w:t>
      </w:r>
      <w:r w:rsidRPr="00C361DE">
        <w:t xml:space="preserve">sur </w:t>
      </w:r>
      <w:r>
        <w:t>s</w:t>
      </w:r>
      <w:r w:rsidRPr="00C361DE">
        <w:t>es performances</w:t>
      </w:r>
      <w:bookmarkEnd w:id="91"/>
    </w:p>
    <w:p w14:paraId="774818D8" w14:textId="605DAC97" w:rsidR="004F548E" w:rsidRDefault="001C6BF7" w:rsidP="004F548E">
      <w:r>
        <w:t xml:space="preserve">En conclusion, nos travaux d’analyse des performances du système </w:t>
      </w:r>
      <w:proofErr w:type="spellStart"/>
      <w:r>
        <w:t>FlashHawk</w:t>
      </w:r>
      <w:proofErr w:type="spellEnd"/>
      <w:r>
        <w:t xml:space="preserve"> lorsqu’une plaque métallique est situé</w:t>
      </w:r>
      <w:r w:rsidR="00826C49">
        <w:t>e</w:t>
      </w:r>
      <w:r>
        <w:t xml:space="preserve"> au-dessus ont montré que les antennes BBH (antenne majoritairement horizontale) sont les plus affectées. De plus, bien que nous n’ayons pas étudié les antennes bande haute où l’impact a été considéré comme négligeable, nous pouvons conclure un fonctionnement optimal lorsqu’il n’y a</w:t>
      </w:r>
      <w:r w:rsidRPr="001C6BF7">
        <w:t xml:space="preserve"> aucun élément métallique à moins de 5 cm</w:t>
      </w:r>
      <w:r>
        <w:t xml:space="preserve"> au-dessus du système. Comme le montre la figure </w:t>
      </w:r>
      <w:r>
        <w:lastRenderedPageBreak/>
        <w:t>ci-dessous, nous pouvons donc intégrer notre système sous le fuselage d’un appareil tant que celui-ci est à plus de 5 cm.</w:t>
      </w:r>
    </w:p>
    <w:p w14:paraId="2800B134" w14:textId="77777777" w:rsidR="001C6BF7" w:rsidRDefault="001C6BF7" w:rsidP="001C6BF7">
      <w:pPr>
        <w:keepNext/>
        <w:jc w:val="center"/>
      </w:pPr>
      <w:r>
        <w:rPr>
          <w:noProof/>
        </w:rPr>
        <w:drawing>
          <wp:inline distT="0" distB="0" distL="0" distR="0" wp14:anchorId="7A784BE4" wp14:editId="3B170CBE">
            <wp:extent cx="2976839" cy="2232630"/>
            <wp:effectExtent l="0" t="0" r="0" b="317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94727" cy="2246046"/>
                    </a:xfrm>
                    <a:prstGeom prst="rect">
                      <a:avLst/>
                    </a:prstGeom>
                    <a:noFill/>
                    <a:ln>
                      <a:noFill/>
                    </a:ln>
                  </pic:spPr>
                </pic:pic>
              </a:graphicData>
            </a:graphic>
          </wp:inline>
        </w:drawing>
      </w:r>
    </w:p>
    <w:p w14:paraId="2C47749F" w14:textId="1FDAC46B" w:rsidR="001C6BF7" w:rsidRDefault="00E8715E" w:rsidP="00E8715E">
      <w:pPr>
        <w:pStyle w:val="Lgende"/>
      </w:pPr>
      <w:r>
        <w:t xml:space="preserve">Figure </w:t>
      </w:r>
      <w:fldSimple w:instr=" SEQ Figure \* ARABIC ">
        <w:r>
          <w:rPr>
            <w:noProof/>
          </w:rPr>
          <w:t>38</w:t>
        </w:r>
      </w:fldSimple>
      <w:r>
        <w:t xml:space="preserve"> : </w:t>
      </w:r>
      <w:r w:rsidR="001C6BF7">
        <w:t xml:space="preserve">Intégration du système </w:t>
      </w:r>
      <w:proofErr w:type="spellStart"/>
      <w:r w:rsidR="001C6BF7">
        <w:t>FlashHawk</w:t>
      </w:r>
      <w:proofErr w:type="spellEnd"/>
      <w:r w:rsidR="001C6BF7">
        <w:t xml:space="preserve"> sous le fuselage d'un porteur</w:t>
      </w:r>
    </w:p>
    <w:p w14:paraId="00000187" w14:textId="7ABEC444" w:rsidR="00FF1567" w:rsidRDefault="00F23539" w:rsidP="00F96BD6">
      <w:pPr>
        <w:pStyle w:val="Titre1"/>
      </w:pPr>
      <w:bookmarkStart w:id="92" w:name="_heading=h.z337ya" w:colFirst="0" w:colLast="0"/>
      <w:bookmarkStart w:id="93" w:name="_heading=h.1y810tw" w:colFirst="0" w:colLast="0"/>
      <w:bookmarkStart w:id="94" w:name="_Toc124864208"/>
      <w:bookmarkStart w:id="95" w:name="_Toc164415228"/>
      <w:bookmarkStart w:id="96" w:name="_Toc175586047"/>
      <w:bookmarkStart w:id="97" w:name="_Toc178342589"/>
      <w:bookmarkEnd w:id="92"/>
      <w:bookmarkEnd w:id="93"/>
      <w:r>
        <w:t>Ressources humaines associées à l’opération</w:t>
      </w:r>
      <w:bookmarkStart w:id="98" w:name="_heading=h.4i7ojhp" w:colFirst="0" w:colLast="0"/>
      <w:bookmarkEnd w:id="94"/>
      <w:bookmarkEnd w:id="95"/>
      <w:bookmarkEnd w:id="96"/>
      <w:bookmarkEnd w:id="97"/>
      <w:bookmarkEnd w:id="98"/>
    </w:p>
    <w:p w14:paraId="4AAD94FA" w14:textId="5CFB9885" w:rsidR="00741DE4" w:rsidRPr="00741DE4" w:rsidRDefault="00477420" w:rsidP="00741DE4">
      <w:r>
        <w:t>Les travaux que nous avons menés en 202</w:t>
      </w:r>
      <w:r w:rsidR="001C6BF7">
        <w:t>3</w:t>
      </w:r>
      <w:r>
        <w:t xml:space="preserve"> dans le cadre de cette opération de R&amp;D ont été effectués par les personnes présenté</w:t>
      </w:r>
      <w:r w:rsidR="00517CF7">
        <w:t>e</w:t>
      </w:r>
      <w:r>
        <w:t>s à la fin de ce dossier.</w:t>
      </w:r>
    </w:p>
    <w:sectPr w:rsidR="00741DE4" w:rsidRPr="00741DE4" w:rsidSect="00211C7E">
      <w:headerReference w:type="default" r:id="rId63"/>
      <w:footerReference w:type="even" r:id="rId64"/>
      <w:footerReference w:type="default" r:id="rId65"/>
      <w:pgSz w:w="11906" w:h="16838"/>
      <w:pgMar w:top="1417" w:right="1417" w:bottom="1417" w:left="1417" w:header="708" w:footer="708"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9" w:author="lbertin@dynergie.eu" w:date="2024-08-23T09:34:00Z" w:initials="l">
    <w:p w14:paraId="54175F69" w14:textId="71B3D99C" w:rsidR="001723EC" w:rsidRDefault="001723EC">
      <w:pPr>
        <w:pStyle w:val="Commentaire"/>
      </w:pPr>
      <w:r>
        <w:rPr>
          <w:rStyle w:val="Marquedecommentaire"/>
        </w:rPr>
        <w:annotationRef/>
      </w:r>
      <w:r>
        <w:t>Ces résultats sont-ils satisfaisants et correspondent-ils à vos attentes ?</w:t>
      </w:r>
    </w:p>
    <w:p w14:paraId="193A5AAC" w14:textId="2789C2A4" w:rsidR="001723EC" w:rsidRDefault="001723EC">
      <w:pPr>
        <w:pStyle w:val="Commentaire"/>
      </w:pPr>
      <w:r>
        <w:t>Ces résultats sont mieux avec FH ou avec ce nouveau RA ?</w:t>
      </w:r>
    </w:p>
  </w:comment>
  <w:comment w:id="70" w:author="lbertin@dynergie.eu" w:date="2024-08-23T09:59:00Z" w:initials="l">
    <w:p w14:paraId="35399E83" w14:textId="44F34366" w:rsidR="004873DB" w:rsidRDefault="004873DB">
      <w:pPr>
        <w:pStyle w:val="Commentaire"/>
      </w:pPr>
      <w:r>
        <w:rPr>
          <w:rStyle w:val="Marquedecommentaire"/>
        </w:rPr>
        <w:annotationRef/>
      </w:r>
      <w:r>
        <w:t>Idem que ma question précédente</w:t>
      </w:r>
    </w:p>
  </w:comment>
  <w:comment w:id="72" w:author="Loïc Bertin" w:date="2024-08-23T12:27:00Z" w:initials="LB">
    <w:p w14:paraId="6E387ECF" w14:textId="6CF1BFFD" w:rsidR="00530D1E" w:rsidRDefault="00530D1E">
      <w:pPr>
        <w:pStyle w:val="Commentaire"/>
      </w:pPr>
      <w:r>
        <w:rPr>
          <w:rStyle w:val="Marquedecommentaire"/>
        </w:rPr>
        <w:annotationRef/>
      </w:r>
      <w:r>
        <w:t xml:space="preserve">Qu’est-ce que vous voulez dire par « il est plus délicat à l’interpréter » ? </w:t>
      </w:r>
    </w:p>
  </w:comment>
  <w:comment w:id="73" w:author="Loïc Bertin" w:date="2024-08-23T13:42:00Z" w:initials="LB">
    <w:p w14:paraId="299324CF" w14:textId="3D5AD660" w:rsidR="00C37E86" w:rsidRDefault="00C37E86">
      <w:pPr>
        <w:pStyle w:val="Commentaire"/>
      </w:pPr>
      <w:r>
        <w:rPr>
          <w:rStyle w:val="Marquedecommentaire"/>
        </w:rPr>
        <w:annotationRef/>
      </w:r>
      <w:r>
        <w:t>C’est quoi cette réponse dite d’observation ?</w:t>
      </w:r>
    </w:p>
  </w:comment>
  <w:comment w:id="75" w:author="lbertin@dynergie.eu" w:date="2024-08-23T14:00:00Z" w:initials="l">
    <w:p w14:paraId="6183AC19" w14:textId="193BF60C" w:rsidR="008B2160" w:rsidRDefault="008B2160">
      <w:pPr>
        <w:pStyle w:val="Commentaire"/>
      </w:pPr>
      <w:r>
        <w:rPr>
          <w:rStyle w:val="Marquedecommentaire"/>
        </w:rPr>
        <w:annotationRef/>
      </w:r>
      <w:r>
        <w:t>Qu’est-ce que c’est ?</w:t>
      </w:r>
    </w:p>
  </w:comment>
  <w:comment w:id="79" w:author="Loïc Bertin" w:date="2024-08-26T10:27:00Z" w:initials="LB">
    <w:p w14:paraId="406B3304" w14:textId="2EF9E7FE" w:rsidR="003C015D" w:rsidRDefault="003C015D">
      <w:pPr>
        <w:pStyle w:val="Commentaire"/>
      </w:pPr>
      <w:r>
        <w:rPr>
          <w:rStyle w:val="Marquedecommentaire"/>
        </w:rPr>
        <w:annotationRef/>
      </w:r>
      <w:r>
        <w:t>Pourquoi ne pas aussi avoir regardé pour les antennes BBH aussi ?</w:t>
      </w:r>
    </w:p>
  </w:comment>
  <w:comment w:id="80" w:author="lbertin@dynergie.eu" w:date="2024-08-26T12:20:00Z" w:initials="l">
    <w:p w14:paraId="6FA814BC" w14:textId="2401F347" w:rsidR="00D74FF0" w:rsidRDefault="00D74FF0">
      <w:pPr>
        <w:pStyle w:val="Commentaire"/>
      </w:pPr>
      <w:r>
        <w:rPr>
          <w:rStyle w:val="Marquedecommentaire"/>
        </w:rPr>
        <w:annotationRef/>
      </w:r>
      <w:r>
        <w:t>Quelle est la différence entre BH1P et BH1 ?</w:t>
      </w:r>
    </w:p>
  </w:comment>
  <w:comment w:id="84" w:author="lbertin@dynergie.eu" w:date="2024-08-26T16:33:00Z" w:initials="l">
    <w:p w14:paraId="1AE64C76" w14:textId="65EDFFFC" w:rsidR="008A1642" w:rsidRDefault="008A1642">
      <w:pPr>
        <w:pStyle w:val="Commentaire"/>
      </w:pPr>
      <w:r>
        <w:rPr>
          <w:rStyle w:val="Marquedecommentaire"/>
        </w:rPr>
        <w:annotationRef/>
      </w:r>
      <w:r>
        <w:t>Au-delà des conclusions citées ci-dessous le système FH est globalement bon pour une intégration sous aile, ou il est peu recommandé de l’intégrer sous une aile ?</w:t>
      </w:r>
    </w:p>
  </w:comment>
  <w:comment w:id="88" w:author="lbertin@dynergie.eu" w:date="2024-08-26T17:07:00Z" w:initials="l">
    <w:p w14:paraId="3B01869E" w14:textId="2CEE21A1" w:rsidR="000A0262" w:rsidRDefault="000A0262">
      <w:pPr>
        <w:pStyle w:val="Commentaire"/>
      </w:pPr>
      <w:r>
        <w:rPr>
          <w:rStyle w:val="Marquedecommentaire"/>
        </w:rPr>
        <w:annotationRef/>
      </w:r>
      <w:r>
        <w:t>Avez-vous une explication de pourquoi les performances sont moins bonnes à ces fréquences ?</w:t>
      </w:r>
    </w:p>
  </w:comment>
  <w:comment w:id="90" w:author="lbertin@dynergie.eu" w:date="2024-08-26T17:14:00Z" w:initials="l">
    <w:p w14:paraId="1C8850A7" w14:textId="21CAB1ED" w:rsidR="0040449F" w:rsidRDefault="0040449F" w:rsidP="0040449F">
      <w:pPr>
        <w:pStyle w:val="Commentaire"/>
      </w:pPr>
      <w:r>
        <w:rPr>
          <w:rStyle w:val="Marquedecommentaire"/>
        </w:rPr>
        <w:annotationRef/>
      </w:r>
      <w:r>
        <w:t xml:space="preserve">Idem que ma question précédente, </w:t>
      </w:r>
      <w:r>
        <w:rPr>
          <w:rStyle w:val="Marquedecommentaire"/>
        </w:rPr>
        <w:annotationRef/>
      </w:r>
      <w:r>
        <w:t>avez-vous une explication de pourquoi les performances sont moins bonnes à ces fréquences ?</w:t>
      </w:r>
    </w:p>
    <w:p w14:paraId="2424D00E" w14:textId="348AE63E" w:rsidR="0040449F" w:rsidRDefault="0040449F">
      <w:pPr>
        <w:pStyle w:val="Commentaire"/>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93A5AAC" w15:done="0"/>
  <w15:commentEx w15:paraId="35399E83" w15:done="0"/>
  <w15:commentEx w15:paraId="6E387ECF" w15:done="0"/>
  <w15:commentEx w15:paraId="299324CF" w15:done="0"/>
  <w15:commentEx w15:paraId="6183AC19" w15:done="0"/>
  <w15:commentEx w15:paraId="406B3304" w15:done="0"/>
  <w15:commentEx w15:paraId="6FA814BC" w15:done="0"/>
  <w15:commentEx w15:paraId="1AE64C76" w15:done="0"/>
  <w15:commentEx w15:paraId="3B01869E" w15:done="0"/>
  <w15:commentEx w15:paraId="2424D00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8A28404" w16cex:dateUtc="2024-08-23T07:34:00Z"/>
  <w16cex:commentExtensible w16cex:durableId="3A0BBE2F" w16cex:dateUtc="2024-08-23T07:59:00Z"/>
  <w16cex:commentExtensible w16cex:durableId="0DB77D6E" w16cex:dateUtc="2024-08-23T10:27:00Z"/>
  <w16cex:commentExtensible w16cex:durableId="514C610A" w16cex:dateUtc="2024-08-23T11:42:00Z"/>
  <w16cex:commentExtensible w16cex:durableId="10E5977E" w16cex:dateUtc="2024-08-23T12:00:00Z"/>
  <w16cex:commentExtensible w16cex:durableId="45DF9856" w16cex:dateUtc="2024-08-26T08:27:00Z"/>
  <w16cex:commentExtensible w16cex:durableId="7FF58968" w16cex:dateUtc="2024-08-26T10:20:00Z"/>
  <w16cex:commentExtensible w16cex:durableId="0EAF9D08" w16cex:dateUtc="2024-08-26T14:33:00Z"/>
  <w16cex:commentExtensible w16cex:durableId="2E813797" w16cex:dateUtc="2024-08-26T15:07:00Z"/>
  <w16cex:commentExtensible w16cex:durableId="4A67FE07" w16cex:dateUtc="2024-08-26T15: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93A5AAC" w16cid:durableId="78A28404"/>
  <w16cid:commentId w16cid:paraId="35399E83" w16cid:durableId="3A0BBE2F"/>
  <w16cid:commentId w16cid:paraId="6E387ECF" w16cid:durableId="0DB77D6E"/>
  <w16cid:commentId w16cid:paraId="299324CF" w16cid:durableId="514C610A"/>
  <w16cid:commentId w16cid:paraId="6183AC19" w16cid:durableId="10E5977E"/>
  <w16cid:commentId w16cid:paraId="406B3304" w16cid:durableId="45DF9856"/>
  <w16cid:commentId w16cid:paraId="6FA814BC" w16cid:durableId="7FF58968"/>
  <w16cid:commentId w16cid:paraId="1AE64C76" w16cid:durableId="0EAF9D08"/>
  <w16cid:commentId w16cid:paraId="3B01869E" w16cid:durableId="2E813797"/>
  <w16cid:commentId w16cid:paraId="2424D00E" w16cid:durableId="4A67FE0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8D2F5" w14:textId="77777777" w:rsidR="001E757C" w:rsidRDefault="001E757C">
      <w:pPr>
        <w:spacing w:after="0" w:line="240" w:lineRule="auto"/>
      </w:pPr>
      <w:r>
        <w:separator/>
      </w:r>
    </w:p>
  </w:endnote>
  <w:endnote w:type="continuationSeparator" w:id="0">
    <w:p w14:paraId="0176E395" w14:textId="77777777" w:rsidR="001E757C" w:rsidRDefault="001E75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Times New Roman (Corps CS)">
    <w:altName w:val="Times New Roman"/>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T Sans">
    <w:panose1 w:val="020B0503020203020204"/>
    <w:charset w:val="4D"/>
    <w:family w:val="swiss"/>
    <w:pitch w:val="variable"/>
    <w:sig w:usb0="A00002EF" w:usb1="5000204B" w:usb2="00000000" w:usb3="00000000" w:csb0="000000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868573804"/>
      <w:docPartObj>
        <w:docPartGallery w:val="Page Numbers (Bottom of Page)"/>
        <w:docPartUnique/>
      </w:docPartObj>
    </w:sdtPr>
    <w:sdtContent>
      <w:p w14:paraId="12558601" w14:textId="594A7E7A" w:rsidR="000B348C" w:rsidRDefault="000B348C" w:rsidP="004F58A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272139712"/>
      <w:docPartObj>
        <w:docPartGallery w:val="Page Numbers (Bottom of Page)"/>
        <w:docPartUnique/>
      </w:docPartObj>
    </w:sdtPr>
    <w:sdtContent>
      <w:p w14:paraId="5863F0BA" w14:textId="43DCC91E" w:rsidR="000B348C" w:rsidRDefault="000B348C"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75344891"/>
      <w:docPartObj>
        <w:docPartGallery w:val="Page Numbers (Bottom of Page)"/>
        <w:docPartUnique/>
      </w:docPartObj>
    </w:sdtPr>
    <w:sdtContent>
      <w:p w14:paraId="7599E4A7" w14:textId="10B09306" w:rsidR="00A64822" w:rsidRDefault="00A64822"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000019B" w14:textId="482604FB" w:rsidR="00FF1567" w:rsidRDefault="00FF1567" w:rsidP="00A64822">
    <w:pPr>
      <w:pBdr>
        <w:top w:val="nil"/>
        <w:left w:val="nil"/>
        <w:bottom w:val="nil"/>
        <w:right w:val="nil"/>
        <w:between w:val="nil"/>
      </w:pBdr>
      <w:tabs>
        <w:tab w:val="center" w:pos="4536"/>
        <w:tab w:val="right" w:pos="9072"/>
      </w:tabs>
      <w:spacing w:line="240" w:lineRule="auto"/>
      <w:ind w:right="360"/>
      <w:jc w:val="right"/>
      <w:rPr>
        <w:rFonts w:ascii="Helvetica Neue" w:hAnsi="Helvetica Neue" w:cs="Helvetica Neue"/>
        <w:color w:val="000000"/>
      </w:rPr>
    </w:pPr>
  </w:p>
  <w:p w14:paraId="0000019C" w14:textId="77777777" w:rsidR="00FF1567" w:rsidRDefault="00FF1567">
    <w:pPr>
      <w:pBdr>
        <w:top w:val="nil"/>
        <w:left w:val="nil"/>
        <w:bottom w:val="nil"/>
        <w:right w:val="nil"/>
        <w:between w:val="nil"/>
      </w:pBdr>
      <w:tabs>
        <w:tab w:val="center" w:pos="4536"/>
        <w:tab w:val="right" w:pos="9072"/>
      </w:tabs>
      <w:spacing w:line="240" w:lineRule="auto"/>
      <w:ind w:right="360"/>
      <w:rPr>
        <w:rFonts w:ascii="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56661833"/>
      <w:docPartObj>
        <w:docPartGallery w:val="Page Numbers (Bottom of Page)"/>
        <w:docPartUnique/>
      </w:docPartObj>
    </w:sdtPr>
    <w:sdtContent>
      <w:p w14:paraId="08940772" w14:textId="1F9AC93B" w:rsidR="000B348C" w:rsidRDefault="000B348C" w:rsidP="004F58A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0CF6C11C" w14:textId="7D53EAC0" w:rsidR="00194FAA" w:rsidRPr="00A64822" w:rsidRDefault="00194FAA">
    <w:pPr>
      <w:pBdr>
        <w:top w:val="nil"/>
        <w:left w:val="nil"/>
        <w:bottom w:val="nil"/>
        <w:right w:val="nil"/>
        <w:between w:val="nil"/>
      </w:pBdr>
      <w:tabs>
        <w:tab w:val="center" w:pos="4536"/>
        <w:tab w:val="right" w:pos="9072"/>
      </w:tabs>
      <w:spacing w:line="240" w:lineRule="auto"/>
      <w:ind w:right="360"/>
      <w:rPr>
        <w:rFonts w:ascii="Helvetica Neue" w:hAnsi="Helvetica Neue" w:cs="Helvetica Neue"/>
      </w:rPr>
    </w:pPr>
    <w:r>
      <w:rPr>
        <w:rFonts w:ascii="Helvetica Neue" w:hAnsi="Helvetica Neue" w:cs="Helvetica Neue"/>
      </w:rPr>
      <w:t xml:space="preserve">AVANTIX </w:t>
    </w:r>
    <w:r w:rsidRPr="00A64822">
      <w:rPr>
        <w:rFonts w:ascii="Helvetica Neue" w:hAnsi="Helvetica Neue" w:cs="Helvetica Neue"/>
      </w:rPr>
      <w:t xml:space="preserve">– </w:t>
    </w:r>
    <w:r>
      <w:rPr>
        <w:rFonts w:ascii="Helvetica Neue" w:hAnsi="Helvetica Neue" w:cs="Helvetica Neue"/>
      </w:rPr>
      <w:t>ISR</w:t>
    </w:r>
    <w:r w:rsidR="00A64822" w:rsidRPr="00A64822">
      <w:rPr>
        <w:rFonts w:ascii="Helvetica Neue" w:hAnsi="Helvetica Neue" w:cs="Helvetica Neue"/>
      </w:rPr>
      <w:t xml:space="preserve"> – Crédit Impôt Recherche 202</w:t>
    </w:r>
    <w:r w:rsidR="00211C7E">
      <w:rPr>
        <w:rFonts w:ascii="Helvetica Neue" w:hAnsi="Helvetica Neue" w:cs="Helvetica Neue"/>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99E3A" w14:textId="77777777" w:rsidR="001E757C" w:rsidRDefault="001E757C">
      <w:pPr>
        <w:spacing w:after="0" w:line="240" w:lineRule="auto"/>
      </w:pPr>
      <w:r>
        <w:separator/>
      </w:r>
    </w:p>
  </w:footnote>
  <w:footnote w:type="continuationSeparator" w:id="0">
    <w:p w14:paraId="299386D0" w14:textId="77777777" w:rsidR="001E757C" w:rsidRDefault="001E757C">
      <w:pPr>
        <w:spacing w:after="0" w:line="240" w:lineRule="auto"/>
      </w:pPr>
      <w:r>
        <w:continuationSeparator/>
      </w:r>
    </w:p>
  </w:footnote>
  <w:footnote w:id="1">
    <w:p w14:paraId="1A2D53B9" w14:textId="34100700" w:rsidR="00EB616E" w:rsidRPr="00EB616E" w:rsidRDefault="00EB616E">
      <w:pPr>
        <w:pStyle w:val="Notedebasdepage"/>
        <w:rPr>
          <w:lang w:val="en-US"/>
        </w:rPr>
      </w:pPr>
      <w:r>
        <w:rPr>
          <w:rStyle w:val="Appelnotedebasdep"/>
        </w:rPr>
        <w:footnoteRef/>
      </w:r>
      <w:r w:rsidRPr="00EB616E">
        <w:rPr>
          <w:lang w:val="en-US"/>
        </w:rPr>
        <w:t xml:space="preserve"> R. &amp; S. International, </w:t>
      </w:r>
      <w:r>
        <w:rPr>
          <w:lang w:val="en-US"/>
        </w:rPr>
        <w:t>“</w:t>
      </w:r>
      <w:r w:rsidRPr="00EB616E">
        <w:rPr>
          <w:lang w:val="en-US"/>
        </w:rPr>
        <w:t xml:space="preserve">R&amp;S®ADD253 VHF/UHF Wideband DF Antenna - Vue </w:t>
      </w:r>
      <w:r>
        <w:rPr>
          <w:lang w:val="en-US"/>
        </w:rPr>
        <w:t>d’</w:t>
      </w:r>
      <w:r w:rsidRPr="00EB616E">
        <w:rPr>
          <w:lang w:val="en-US"/>
        </w:rPr>
        <w:t>ensemble</w:t>
      </w:r>
      <w:r>
        <w:rPr>
          <w:lang w:val="en-US"/>
        </w:rPr>
        <w:t>”</w:t>
      </w:r>
    </w:p>
  </w:footnote>
  <w:footnote w:id="2">
    <w:p w14:paraId="459D7FFA" w14:textId="6A249181" w:rsidR="00EB616E" w:rsidRDefault="00EB616E">
      <w:pPr>
        <w:pStyle w:val="Notedebasdepage"/>
      </w:pPr>
      <w:r>
        <w:rPr>
          <w:rStyle w:val="Appelnotedebasdep"/>
        </w:rPr>
        <w:footnoteRef/>
      </w:r>
      <w:r>
        <w:t xml:space="preserve"> </w:t>
      </w:r>
      <w:r w:rsidRPr="00EB616E">
        <w:t>« TCI Model 647D », TCI International</w:t>
      </w:r>
    </w:p>
  </w:footnote>
  <w:footnote w:id="3">
    <w:p w14:paraId="084627AA" w14:textId="4920E3ED" w:rsidR="00387CF3" w:rsidRPr="00502CBA" w:rsidRDefault="00387CF3">
      <w:pPr>
        <w:pStyle w:val="Notedebasdepage"/>
        <w:rPr>
          <w:lang w:val="en-US"/>
        </w:rPr>
      </w:pPr>
      <w:r>
        <w:rPr>
          <w:rStyle w:val="Appelnotedebasdep"/>
        </w:rPr>
        <w:footnoteRef/>
      </w:r>
      <w:r>
        <w:t xml:space="preserve"> </w:t>
      </w:r>
      <w:r w:rsidRPr="00387CF3">
        <w:t xml:space="preserve">Jimmy Lominé. Étude d’une antenne vectorielle UHF multibande appliquée à la goniométrie 3D. </w:t>
      </w:r>
      <w:r w:rsidRPr="00502CBA">
        <w:rPr>
          <w:lang w:val="en-US"/>
        </w:rPr>
        <w:t>Electromagnétisme. Institut National Polytechnique de Toulouse - INPT, 2014.</w:t>
      </w:r>
    </w:p>
  </w:footnote>
  <w:footnote w:id="4">
    <w:p w14:paraId="7E25E7A6" w14:textId="648259D5" w:rsidR="00EE2B64" w:rsidRPr="00502CBA" w:rsidRDefault="00EE2B64">
      <w:pPr>
        <w:pStyle w:val="Notedebasdepage"/>
        <w:rPr>
          <w:lang w:val="en-US"/>
        </w:rPr>
      </w:pPr>
      <w:r>
        <w:rPr>
          <w:rStyle w:val="Appelnotedebasdep"/>
        </w:rPr>
        <w:footnoteRef/>
      </w:r>
      <w:r w:rsidRPr="00502CBA">
        <w:rPr>
          <w:lang w:val="en-US"/>
        </w:rPr>
        <w:t xml:space="preserve"> J. Moghaddasi, T. Djerafi and K. Wu, "Multiport Interferometer-Enabled 2-D Angle of Arrival (AOA) Estimation System," in IEEE Transactions on Microwave Theory and Techniques, vol. 65, no. 5, pp. 1767-1779, May 2017</w:t>
      </w:r>
    </w:p>
  </w:footnote>
  <w:footnote w:id="5">
    <w:p w14:paraId="7C774261" w14:textId="4417AD28" w:rsidR="004F5659" w:rsidRPr="00542052" w:rsidRDefault="004F5659">
      <w:pPr>
        <w:pStyle w:val="Notedebasdepage"/>
        <w:rPr>
          <w:lang w:val="en-US"/>
        </w:rPr>
      </w:pPr>
      <w:r>
        <w:rPr>
          <w:rStyle w:val="Appelnotedebasdep"/>
        </w:rPr>
        <w:footnoteRef/>
      </w:r>
      <w:r w:rsidRPr="004F5659">
        <w:rPr>
          <w:lang w:val="en-US"/>
        </w:rPr>
        <w:t xml:space="preserve"> DUPLOUY, Johan, MORLAAS, Christophe, AUBERT, Herve, et al. Reconfigurable Grounded Vector Antenna for 3-D Electromagnetic Direction-Finding Applications. IEEE Antennas and Wireless Propagation Letters, 2018, vol. 17, no 2, p. 197-200.</w:t>
      </w:r>
    </w:p>
  </w:footnote>
  <w:footnote w:id="6">
    <w:p w14:paraId="584F1616" w14:textId="4348060C" w:rsidR="00132D5C" w:rsidRPr="00211C7E" w:rsidRDefault="00132D5C">
      <w:pPr>
        <w:pStyle w:val="Notedebasdepage"/>
      </w:pPr>
      <w:r>
        <w:rPr>
          <w:rStyle w:val="Appelnotedebasdep"/>
        </w:rPr>
        <w:footnoteRef/>
      </w:r>
      <w:r w:rsidRPr="00542052">
        <w:rPr>
          <w:lang w:val="en-US"/>
        </w:rPr>
        <w:t xml:space="preserve"> DUPLOUY, Johan, AUBERT, Hervé, MORLAAS, Christophe, et al. </w:t>
      </w:r>
      <w:r w:rsidRPr="00132D5C">
        <w:t xml:space="preserve">Antenne vectorielle large bande et à diversité de diagramme pour la radiogoniométrie 3D. In : 21èmes Journées Nationales Micro-Ondes. </w:t>
      </w:r>
      <w:r w:rsidRPr="00211C7E">
        <w:t>2019.</w:t>
      </w:r>
    </w:p>
  </w:footnote>
  <w:footnote w:id="7">
    <w:p w14:paraId="6181074D" w14:textId="2E01F568" w:rsidR="00471D96" w:rsidRPr="00211C7E" w:rsidRDefault="00471D96">
      <w:pPr>
        <w:pStyle w:val="Notedebasdepage"/>
      </w:pPr>
      <w:r>
        <w:rPr>
          <w:rStyle w:val="Appelnotedebasdep"/>
        </w:rPr>
        <w:footnoteRef/>
      </w:r>
      <w:r w:rsidRPr="00211C7E">
        <w:t xml:space="preserve"> E. M. Turner, « Spiral slot antenna », US2863145A, 1958</w:t>
      </w:r>
    </w:p>
  </w:footnote>
  <w:footnote w:id="8">
    <w:p w14:paraId="2DB041DC" w14:textId="5DDB50F0" w:rsidR="00471D96" w:rsidRPr="00211C7E" w:rsidRDefault="00471D96">
      <w:pPr>
        <w:pStyle w:val="Notedebasdepage"/>
      </w:pPr>
      <w:r>
        <w:rPr>
          <w:rStyle w:val="Appelnotedebasdep"/>
        </w:rPr>
        <w:footnoteRef/>
      </w:r>
      <w:r w:rsidRPr="00211C7E">
        <w:t xml:space="preserve"> R. H. DuHamel, « Dual polarized sinuous antennas », US 4658262 A</w:t>
      </w:r>
    </w:p>
  </w:footnote>
  <w:footnote w:id="9">
    <w:p w14:paraId="08E8DA80" w14:textId="24D67847" w:rsidR="00471D96" w:rsidRPr="00471D96" w:rsidRDefault="00471D96">
      <w:pPr>
        <w:pStyle w:val="Notedebasdepage"/>
        <w:rPr>
          <w:lang w:val="en-US"/>
        </w:rPr>
      </w:pPr>
      <w:r>
        <w:rPr>
          <w:rStyle w:val="Appelnotedebasdep"/>
        </w:rPr>
        <w:footnoteRef/>
      </w:r>
      <w:r w:rsidRPr="00471D96">
        <w:rPr>
          <w:lang w:val="en-US"/>
        </w:rPr>
        <w:t xml:space="preserve"> G. H. Brown et O. M. Woodward, « Experimentally Determined Radiation Characteristics of Conical and Triangular Antennas », RCA Rev., vol. 13, no 4, p. 425‑452, 1952</w:t>
      </w:r>
    </w:p>
  </w:footnote>
  <w:footnote w:id="10">
    <w:p w14:paraId="3DE6EC49" w14:textId="4996B0FA" w:rsidR="00471D96" w:rsidRPr="00471D96" w:rsidRDefault="00471D96">
      <w:pPr>
        <w:pStyle w:val="Notedebasdepage"/>
        <w:rPr>
          <w:lang w:val="en-US"/>
        </w:rPr>
      </w:pPr>
      <w:r>
        <w:rPr>
          <w:rStyle w:val="Appelnotedebasdep"/>
        </w:rPr>
        <w:footnoteRef/>
      </w:r>
      <w:r w:rsidRPr="00471D96">
        <w:rPr>
          <w:lang w:val="en-US"/>
        </w:rPr>
        <w:t xml:space="preserve"> P. J. Gibson, « The Vivaldi Aerial », in 1979 9th European Microwave Conference, 1979, p. 101‑105</w:t>
      </w:r>
    </w:p>
  </w:footnote>
  <w:footnote w:id="11">
    <w:p w14:paraId="7366EFC2" w14:textId="3F7BAC57" w:rsidR="00471D96" w:rsidRPr="00471D96" w:rsidRDefault="00471D96">
      <w:pPr>
        <w:pStyle w:val="Notedebasdepage"/>
        <w:rPr>
          <w:lang w:val="en-US"/>
        </w:rPr>
      </w:pPr>
      <w:r>
        <w:rPr>
          <w:rStyle w:val="Appelnotedebasdep"/>
        </w:rPr>
        <w:footnoteRef/>
      </w:r>
      <w:r w:rsidRPr="00471D96">
        <w:rPr>
          <w:lang w:val="en-US"/>
        </w:rPr>
        <w:t xml:space="preserve"> F. Demeestere, C. Delaveaud, et J. Keignart, « A compact UWB antenna with a wide band circuit model and a time domain characterization », in 2006 IEEE International Conference on Ultra-Wideband, 2006, p. 345‑350</w:t>
      </w:r>
    </w:p>
  </w:footnote>
  <w:footnote w:id="12">
    <w:p w14:paraId="743292E7" w14:textId="4B8B4386" w:rsidR="00471D96" w:rsidRPr="00471D96" w:rsidRDefault="00471D96">
      <w:pPr>
        <w:pStyle w:val="Notedebasdepage"/>
        <w:rPr>
          <w:lang w:val="en-US"/>
        </w:rPr>
      </w:pPr>
      <w:r>
        <w:rPr>
          <w:rStyle w:val="Appelnotedebasdep"/>
        </w:rPr>
        <w:footnoteRef/>
      </w:r>
      <w:r w:rsidRPr="00471D96">
        <w:rPr>
          <w:lang w:val="en-US"/>
        </w:rPr>
        <w:t xml:space="preserve"> T. Taniguchi et T. Kobayashi, « An omnidirectional and low-VSWR antenna for ultra-wideband wireless systems », in Proceedings RAWCON 2002. 2002 IEEE Radio and Wireless Conference (Cat. No.02EX573), 2002, p. 145‑148</w:t>
      </w:r>
    </w:p>
  </w:footnote>
  <w:footnote w:id="13">
    <w:p w14:paraId="5A6CA12B" w14:textId="2EF5D593" w:rsidR="00F24297" w:rsidRDefault="00F24297">
      <w:pPr>
        <w:pStyle w:val="Notedebasdepage"/>
      </w:pPr>
      <w:r>
        <w:rPr>
          <w:rStyle w:val="Appelnotedebasdep"/>
        </w:rPr>
        <w:footnoteRef/>
      </w:r>
      <w:r w:rsidRPr="00542052">
        <w:rPr>
          <w:lang w:val="en-US"/>
        </w:rPr>
        <w:t xml:space="preserve"> MORLAAS, Christophe. </w:t>
      </w:r>
      <w:r w:rsidRPr="00F24297">
        <w:t>Contribution à l’évolution des systèmes radiofréquences de l’aviation civile-des antennes à la propagation des signaux. 2020. Thèse de doctorat. Université Toulouse 3 Paul Sabatier.</w:t>
      </w:r>
    </w:p>
  </w:footnote>
  <w:footnote w:id="14">
    <w:p w14:paraId="503E05E8" w14:textId="7606FA10" w:rsidR="000C5B16" w:rsidRPr="00542052" w:rsidRDefault="000C5B16">
      <w:pPr>
        <w:pStyle w:val="Notedebasdepage"/>
      </w:pPr>
      <w:r>
        <w:rPr>
          <w:rStyle w:val="Appelnotedebasdep"/>
        </w:rPr>
        <w:footnoteRef/>
      </w:r>
      <w:r w:rsidRPr="00542052">
        <w:t xml:space="preserve"> B. A. Kramer, « Size Reduction of an UWB Low-profile Spiral Antenna », Ohio State University, 2007.</w:t>
      </w:r>
    </w:p>
  </w:footnote>
  <w:footnote w:id="15">
    <w:p w14:paraId="5E570BE1" w14:textId="2FDE6DCF" w:rsidR="000C5B16" w:rsidRDefault="000C5B16">
      <w:pPr>
        <w:pStyle w:val="Notedebasdepage"/>
      </w:pPr>
      <w:r>
        <w:rPr>
          <w:rStyle w:val="Appelnotedebasdep"/>
        </w:rPr>
        <w:footnoteRef/>
      </w:r>
      <w:r w:rsidRPr="000C5B16">
        <w:rPr>
          <w:lang w:val="en-US"/>
        </w:rPr>
        <w:t xml:space="preserve"> J. M. O’Brien, J. E. Grandfield, G. Mumcu, et T. M. Weller, « Miniaturization of a Spiral Antenna Using Periodic Z-Plane Meandering », IEEE Trans. </w:t>
      </w:r>
      <w:r w:rsidRPr="00542052">
        <w:t>Antennas Propag., vol. 63, no 4, p. 1843‑1848, avr. 2015.</w:t>
      </w:r>
    </w:p>
  </w:footnote>
  <w:footnote w:id="16">
    <w:p w14:paraId="36FEBCA8" w14:textId="65984994" w:rsidR="001F58C2" w:rsidRDefault="001F58C2">
      <w:pPr>
        <w:pStyle w:val="Notedebasdepage"/>
      </w:pPr>
      <w:r>
        <w:rPr>
          <w:rStyle w:val="Appelnotedebasdep"/>
        </w:rPr>
        <w:footnoteRef/>
      </w:r>
      <w:r>
        <w:t xml:space="preserve"> </w:t>
      </w:r>
      <w:r w:rsidRPr="001F58C2">
        <w:t>M. Grelier, « Miniaturisation des antennes large bande à l’aide de matériaux artificiels », Telecom ParisTech, 2011.</w:t>
      </w:r>
    </w:p>
  </w:footnote>
  <w:footnote w:id="17">
    <w:p w14:paraId="6A30721F" w14:textId="1BE5F851" w:rsidR="001F58C2" w:rsidRDefault="001F58C2">
      <w:pPr>
        <w:pStyle w:val="Notedebasdepage"/>
      </w:pPr>
      <w:r>
        <w:rPr>
          <w:rStyle w:val="Appelnotedebasdep"/>
        </w:rPr>
        <w:footnoteRef/>
      </w:r>
      <w:r>
        <w:t xml:space="preserve"> </w:t>
      </w:r>
      <w:r w:rsidRPr="001F58C2">
        <w:t>L. Schreider, « Antennes à très large bande passante et de très faible épaisseur - Application à l’intégration d’antennes dans des structures de porteurs dans la bande 100MHz-1GHz », Telecom ParisTech, 2006.</w:t>
      </w:r>
    </w:p>
  </w:footnote>
  <w:footnote w:id="18">
    <w:p w14:paraId="70A75BBD" w14:textId="1654A516" w:rsidR="00256D21" w:rsidRPr="00144B69" w:rsidRDefault="00256D21">
      <w:pPr>
        <w:pStyle w:val="Notedebasdepage"/>
        <w:rPr>
          <w:lang w:val="en-US"/>
        </w:rPr>
      </w:pPr>
      <w:r>
        <w:rPr>
          <w:rStyle w:val="Appelnotedebasdep"/>
        </w:rPr>
        <w:footnoteRef/>
      </w:r>
      <w:r w:rsidRPr="00256D21">
        <w:rPr>
          <w:lang w:val="en-US"/>
        </w:rPr>
        <w:t xml:space="preserve"> </w:t>
      </w:r>
      <w:r w:rsidRPr="00144B69">
        <w:rPr>
          <w:lang w:val="en-US"/>
        </w:rPr>
        <w:t>Knott, P., Loecker, C., Algermissen, S., &amp; Sekora, R. (2013, April). Vibration control and structure integration of antennas on aircraft-research in nato set-131. In 2013 7th European Conference on Antennas and Propagation (EuCAP) (pp. 2726-2729). IEEE.</w:t>
      </w:r>
    </w:p>
  </w:footnote>
  <w:footnote w:id="19">
    <w:p w14:paraId="7FD0B93E" w14:textId="58A7A43C" w:rsidR="00C86394" w:rsidRPr="00144B69" w:rsidRDefault="00C86394">
      <w:pPr>
        <w:pStyle w:val="Notedebasdepage"/>
        <w:rPr>
          <w:lang w:val="en-US"/>
        </w:rPr>
      </w:pPr>
      <w:r>
        <w:rPr>
          <w:rStyle w:val="Appelnotedebasdep"/>
        </w:rPr>
        <w:footnoteRef/>
      </w:r>
      <w:r w:rsidRPr="00C86394">
        <w:rPr>
          <w:lang w:val="en-US"/>
        </w:rPr>
        <w:t xml:space="preserve"> </w:t>
      </w:r>
      <w:r w:rsidRPr="00144B69">
        <w:rPr>
          <w:lang w:val="en-US"/>
        </w:rPr>
        <w:t>You, C., Kim, D., Cho, S., &amp; Hwang, W. (2010). Impact behavior of composite antenna array that is conformed around cylindrical bodies. Composites science and technology, 70(4), 627-632.</w:t>
      </w:r>
    </w:p>
  </w:footnote>
  <w:footnote w:id="20">
    <w:p w14:paraId="1D42BACB" w14:textId="151547BA" w:rsidR="00C26C9F" w:rsidRPr="00144B69" w:rsidRDefault="00C26C9F">
      <w:pPr>
        <w:pStyle w:val="Notedebasdepage"/>
        <w:rPr>
          <w:lang w:val="en-US"/>
        </w:rPr>
      </w:pPr>
      <w:r>
        <w:rPr>
          <w:rStyle w:val="Appelnotedebasdep"/>
        </w:rPr>
        <w:footnoteRef/>
      </w:r>
      <w:r w:rsidRPr="00C26C9F">
        <w:rPr>
          <w:lang w:val="en-US"/>
        </w:rPr>
        <w:t xml:space="preserve"> </w:t>
      </w:r>
      <w:r w:rsidRPr="00144B69">
        <w:rPr>
          <w:lang w:val="en-US"/>
        </w:rPr>
        <w:t>Akhter, Z., Bilal, R. M., &amp; Shamim, A. (2021). A dual mode, thin and wideband MIMO antenna system for seamless integration on UAV. IEEE Open Journal of Antennas and Propagation, 2, 991-1000.</w:t>
      </w:r>
    </w:p>
  </w:footnote>
  <w:footnote w:id="21">
    <w:p w14:paraId="7BAB01EA" w14:textId="536FB04A" w:rsidR="00B879F1" w:rsidRPr="00144B69" w:rsidRDefault="00B879F1">
      <w:pPr>
        <w:pStyle w:val="Notedebasdepage"/>
        <w:rPr>
          <w:lang w:val="en-US"/>
        </w:rPr>
      </w:pPr>
      <w:r>
        <w:rPr>
          <w:rStyle w:val="Appelnotedebasdep"/>
        </w:rPr>
        <w:footnoteRef/>
      </w:r>
      <w:r w:rsidRPr="00B879F1">
        <w:rPr>
          <w:lang w:val="en-US"/>
        </w:rPr>
        <w:t xml:space="preserve"> Triviño, I. V., &amp; Skrivervik, A. K. (2023, March). Small antennas with broad beamwidth integrated on a drone enclosed in a protective structure. In 2023 17th European Conference on Antennas and Propagation (EuCAP) (pp. 1-5). </w:t>
      </w:r>
      <w:r w:rsidRPr="00144B69">
        <w:rPr>
          <w:lang w:val="en-US"/>
        </w:rPr>
        <w:t>IEEE.</w:t>
      </w:r>
    </w:p>
  </w:footnote>
  <w:footnote w:id="22">
    <w:p w14:paraId="136341CD" w14:textId="1EE995C8" w:rsidR="008919B3" w:rsidRDefault="008919B3">
      <w:pPr>
        <w:pStyle w:val="Notedebasdepage"/>
      </w:pPr>
      <w:r>
        <w:rPr>
          <w:rStyle w:val="Appelnotedebasdep"/>
        </w:rPr>
        <w:footnoteRef/>
      </w:r>
      <w:r w:rsidRPr="008919B3">
        <w:rPr>
          <w:lang w:val="en-US"/>
        </w:rPr>
        <w:t xml:space="preserve"> Geschke, R. H., Shoykhetbrod, A., Brauns, R., Schwäbig, C., Wickmann, S., Leuchs, S., ... &amp; Nüssler, D. (2021, March). Post-integration Antenna Characterisation for a V-band Drone-detection Radar. In 2021 15th European Conference on Antennas and Propagation (EuCAP) (pp. 1-4). </w:t>
      </w:r>
      <w:r w:rsidRPr="00144B69">
        <w:t>IEEE.</w:t>
      </w:r>
    </w:p>
  </w:footnote>
  <w:footnote w:id="23">
    <w:p w14:paraId="160D5E38" w14:textId="320A5C0C" w:rsidR="0022171C" w:rsidRDefault="0022171C">
      <w:pPr>
        <w:pStyle w:val="Notedebasdepage"/>
      </w:pPr>
      <w:r>
        <w:rPr>
          <w:rStyle w:val="Appelnotedebasdep"/>
        </w:rPr>
        <w:footnoteRef/>
      </w:r>
      <w:r>
        <w:t xml:space="preserve"> </w:t>
      </w:r>
      <w:r w:rsidRPr="0022171C">
        <w:t>Morgand, P. &amp; Ferreol, A. « Guerre Electronique des Communications Principales Techniques de goniométrie et de localisation « Simple et haute résolution »</w:t>
      </w:r>
    </w:p>
  </w:footnote>
  <w:footnote w:id="24">
    <w:p w14:paraId="2DE8796B" w14:textId="37B8B775" w:rsidR="0022171C" w:rsidRPr="0022171C" w:rsidRDefault="0022171C">
      <w:pPr>
        <w:pStyle w:val="Notedebasdepage"/>
        <w:rPr>
          <w:lang w:val="en-US"/>
        </w:rPr>
      </w:pPr>
      <w:r>
        <w:rPr>
          <w:rStyle w:val="Appelnotedebasdep"/>
        </w:rPr>
        <w:footnoteRef/>
      </w:r>
      <w:r w:rsidRPr="0022171C">
        <w:rPr>
          <w:lang w:val="en-US"/>
        </w:rPr>
        <w:t xml:space="preserve"> Sadler, D.D. « HF Radio Direction Finding », p. 34.</w:t>
      </w:r>
    </w:p>
  </w:footnote>
  <w:footnote w:id="25">
    <w:p w14:paraId="2133DABC" w14:textId="2766C431" w:rsidR="0022171C" w:rsidRDefault="0022171C">
      <w:pPr>
        <w:pStyle w:val="Notedebasdepage"/>
      </w:pPr>
      <w:r>
        <w:rPr>
          <w:rStyle w:val="Appelnotedebasdep"/>
        </w:rPr>
        <w:footnoteRef/>
      </w:r>
      <w:r>
        <w:t xml:space="preserve"> </w:t>
      </w:r>
      <w:r w:rsidRPr="0022171C">
        <w:t>Bercher, J.-F. (2009) « Traitement d’antenne », in Les Antennes - Théorie, Conception Et Applications, Dunod.</w:t>
      </w:r>
    </w:p>
  </w:footnote>
  <w:footnote w:id="26">
    <w:p w14:paraId="777360CC" w14:textId="68810C77" w:rsidR="0022171C" w:rsidRDefault="0022171C">
      <w:pPr>
        <w:pStyle w:val="Notedebasdepage"/>
      </w:pPr>
      <w:r>
        <w:rPr>
          <w:rStyle w:val="Appelnotedebasdep"/>
        </w:rPr>
        <w:footnoteRef/>
      </w:r>
      <w:r>
        <w:t xml:space="preserve"> </w:t>
      </w:r>
      <w:r w:rsidRPr="0022171C">
        <w:t>Chonavel, T. (2007). « Traitement d’antennes », ENST de Bretagne</w:t>
      </w:r>
    </w:p>
  </w:footnote>
  <w:footnote w:id="27">
    <w:p w14:paraId="4ECFCFFF" w14:textId="5BB75D9B" w:rsidR="0022171C" w:rsidRDefault="0022171C">
      <w:pPr>
        <w:pStyle w:val="Notedebasdepage"/>
      </w:pPr>
      <w:r>
        <w:rPr>
          <w:rStyle w:val="Appelnotedebasdep"/>
        </w:rPr>
        <w:footnoteRef/>
      </w:r>
      <w:r>
        <w:t xml:space="preserve"> </w:t>
      </w:r>
      <w:r w:rsidRPr="0022171C">
        <w:t>Bellion, A. (2008). « Etude de nouveaux concepts de systèmes antennaires de radiogoniométrie en polarisation “H” et “V” dans les bandes “VHF” et “UHF” », Université de Limoges</w:t>
      </w:r>
    </w:p>
  </w:footnote>
  <w:footnote w:id="28">
    <w:p w14:paraId="52249B4E" w14:textId="5D8482A8" w:rsidR="009C6D19" w:rsidRPr="009C6D19" w:rsidRDefault="009C6D19">
      <w:pPr>
        <w:pStyle w:val="Notedebasdepage"/>
        <w:rPr>
          <w:lang w:val="en-US"/>
        </w:rPr>
      </w:pPr>
      <w:r>
        <w:rPr>
          <w:rStyle w:val="Appelnotedebasdep"/>
        </w:rPr>
        <w:footnoteRef/>
      </w:r>
      <w:r w:rsidRPr="009C6D19">
        <w:rPr>
          <w:lang w:val="en-US"/>
        </w:rPr>
        <w:t xml:space="preserve"> Yudin, V.N. &amp; Volkov, A.M. (2020)</w:t>
      </w:r>
    </w:p>
  </w:footnote>
  <w:footnote w:id="29">
    <w:p w14:paraId="71303342" w14:textId="5263FBED" w:rsidR="009C6D19" w:rsidRPr="009C6D19" w:rsidRDefault="009C6D19">
      <w:pPr>
        <w:pStyle w:val="Notedebasdepage"/>
        <w:rPr>
          <w:lang w:val="en-US"/>
        </w:rPr>
      </w:pPr>
      <w:r>
        <w:rPr>
          <w:rStyle w:val="Appelnotedebasdep"/>
        </w:rPr>
        <w:footnoteRef/>
      </w:r>
      <w:r w:rsidRPr="009C6D19">
        <w:rPr>
          <w:lang w:val="en-US"/>
        </w:rPr>
        <w:t xml:space="preserve"> Karamanoğlu, M. &amp; Yapar, F. A. (2019 Fifth International Electromagnetic Compatibility Conference (EMC Turkiye), pp. 1-4</w:t>
      </w:r>
    </w:p>
  </w:footnote>
  <w:footnote w:id="30">
    <w:p w14:paraId="47763199" w14:textId="0A79B759" w:rsidR="009C6D19" w:rsidRDefault="009C6D19">
      <w:pPr>
        <w:pStyle w:val="Notedebasdepage"/>
      </w:pPr>
      <w:r>
        <w:rPr>
          <w:rStyle w:val="Appelnotedebasdep"/>
        </w:rPr>
        <w:footnoteRef/>
      </w:r>
      <w:r w:rsidRPr="009C6D19">
        <w:rPr>
          <w:lang w:val="en-US"/>
        </w:rPr>
        <w:t xml:space="preserve"> J. Matuszewski, 2018 International Scientific-Practical Conference Problems of Infocommunications. </w:t>
      </w:r>
      <w:r w:rsidRPr="009C6D19">
        <w:t>Science and Technology (PIC S&amp;T), 2018, pp. 745-751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A" w14:textId="4759B38E" w:rsidR="00FF1567" w:rsidRDefault="00FF1567">
    <w:pPr>
      <w:pBdr>
        <w:top w:val="nil"/>
        <w:left w:val="nil"/>
        <w:bottom w:val="nil"/>
        <w:right w:val="nil"/>
        <w:between w:val="nil"/>
      </w:pBdr>
      <w:tabs>
        <w:tab w:val="center" w:pos="4536"/>
        <w:tab w:val="right" w:pos="9072"/>
      </w:tabs>
      <w:spacing w:line="240" w:lineRule="auto"/>
      <w:rPr>
        <w:rFonts w:ascii="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B0D4B"/>
    <w:multiLevelType w:val="hybridMultilevel"/>
    <w:tmpl w:val="3FFCFB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16148D"/>
    <w:multiLevelType w:val="multilevel"/>
    <w:tmpl w:val="3000C1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826FE9"/>
    <w:multiLevelType w:val="hybridMultilevel"/>
    <w:tmpl w:val="01B611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132F11"/>
    <w:multiLevelType w:val="multilevel"/>
    <w:tmpl w:val="B43E58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DC5396"/>
    <w:multiLevelType w:val="hybridMultilevel"/>
    <w:tmpl w:val="AB3EE1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D4597E"/>
    <w:multiLevelType w:val="hybridMultilevel"/>
    <w:tmpl w:val="F53490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D91380A"/>
    <w:multiLevelType w:val="hybridMultilevel"/>
    <w:tmpl w:val="3D94E35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ED5341C"/>
    <w:multiLevelType w:val="multilevel"/>
    <w:tmpl w:val="C2445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0136489"/>
    <w:multiLevelType w:val="hybridMultilevel"/>
    <w:tmpl w:val="4D82DE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0C62638"/>
    <w:multiLevelType w:val="hybridMultilevel"/>
    <w:tmpl w:val="F5E05E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1406935"/>
    <w:multiLevelType w:val="hybridMultilevel"/>
    <w:tmpl w:val="DE2494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3113535"/>
    <w:multiLevelType w:val="hybridMultilevel"/>
    <w:tmpl w:val="02A0EF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4D86319"/>
    <w:multiLevelType w:val="hybridMultilevel"/>
    <w:tmpl w:val="15E6835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9214F41"/>
    <w:multiLevelType w:val="hybridMultilevel"/>
    <w:tmpl w:val="7D9439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D4D3E0F"/>
    <w:multiLevelType w:val="hybridMultilevel"/>
    <w:tmpl w:val="F0CEB4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E711F3D"/>
    <w:multiLevelType w:val="multilevel"/>
    <w:tmpl w:val="1BD2C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EA13700"/>
    <w:multiLevelType w:val="multilevel"/>
    <w:tmpl w:val="85C097D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17118D6"/>
    <w:multiLevelType w:val="hybridMultilevel"/>
    <w:tmpl w:val="04B62A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3F7666B"/>
    <w:multiLevelType w:val="hybridMultilevel"/>
    <w:tmpl w:val="DF5E97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41D254A"/>
    <w:multiLevelType w:val="hybridMultilevel"/>
    <w:tmpl w:val="6464E3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47A26EE"/>
    <w:multiLevelType w:val="hybridMultilevel"/>
    <w:tmpl w:val="80E67F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4EB7751"/>
    <w:multiLevelType w:val="hybridMultilevel"/>
    <w:tmpl w:val="8250C9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51E20F3"/>
    <w:multiLevelType w:val="hybridMultilevel"/>
    <w:tmpl w:val="9B0EF46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5932E7E"/>
    <w:multiLevelType w:val="hybridMultilevel"/>
    <w:tmpl w:val="C3EA80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7A05556"/>
    <w:multiLevelType w:val="hybridMultilevel"/>
    <w:tmpl w:val="3752C2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DF5557E"/>
    <w:multiLevelType w:val="hybridMultilevel"/>
    <w:tmpl w:val="380C6B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E355998"/>
    <w:multiLevelType w:val="hybridMultilevel"/>
    <w:tmpl w:val="B7F85D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E7627CC"/>
    <w:multiLevelType w:val="hybridMultilevel"/>
    <w:tmpl w:val="CFE65A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68A0993"/>
    <w:multiLevelType w:val="multilevel"/>
    <w:tmpl w:val="EE2E1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7062FF6"/>
    <w:multiLevelType w:val="hybridMultilevel"/>
    <w:tmpl w:val="66564B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DC8650A"/>
    <w:multiLevelType w:val="hybridMultilevel"/>
    <w:tmpl w:val="07443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E30076A"/>
    <w:multiLevelType w:val="hybridMultilevel"/>
    <w:tmpl w:val="19D6A2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E311AA0"/>
    <w:multiLevelType w:val="multilevel"/>
    <w:tmpl w:val="5DCCE7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FBE12F2"/>
    <w:multiLevelType w:val="multilevel"/>
    <w:tmpl w:val="EA72CF6A"/>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pStyle w:val="Titre4"/>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0B94AEB"/>
    <w:multiLevelType w:val="multilevel"/>
    <w:tmpl w:val="D9F8B8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1B31ED5"/>
    <w:multiLevelType w:val="multilevel"/>
    <w:tmpl w:val="2B6C35F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1B759ED"/>
    <w:multiLevelType w:val="hybridMultilevel"/>
    <w:tmpl w:val="53FC55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3C23AD9"/>
    <w:multiLevelType w:val="hybridMultilevel"/>
    <w:tmpl w:val="9DE83C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6B968F8"/>
    <w:multiLevelType w:val="hybridMultilevel"/>
    <w:tmpl w:val="8FAC24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A513D5C"/>
    <w:multiLevelType w:val="multilevel"/>
    <w:tmpl w:val="57582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A57296F"/>
    <w:multiLevelType w:val="hybridMultilevel"/>
    <w:tmpl w:val="95DCBEC8"/>
    <w:lvl w:ilvl="0" w:tplc="040C0001">
      <w:start w:val="1"/>
      <w:numFmt w:val="bullet"/>
      <w:lvlText w:val=""/>
      <w:lvlJc w:val="left"/>
      <w:pPr>
        <w:ind w:left="644"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B843FE4"/>
    <w:multiLevelType w:val="hybridMultilevel"/>
    <w:tmpl w:val="8F7885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DAC7223"/>
    <w:multiLevelType w:val="multilevel"/>
    <w:tmpl w:val="0AFA70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EE26FEB"/>
    <w:multiLevelType w:val="hybridMultilevel"/>
    <w:tmpl w:val="9758A0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F2A414F"/>
    <w:multiLevelType w:val="hybridMultilevel"/>
    <w:tmpl w:val="5296A8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4AA520C"/>
    <w:multiLevelType w:val="hybridMultilevel"/>
    <w:tmpl w:val="CF7424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69857B5"/>
    <w:multiLevelType w:val="hybridMultilevel"/>
    <w:tmpl w:val="ED4644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7B80298"/>
    <w:multiLevelType w:val="multilevel"/>
    <w:tmpl w:val="664CF6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58D51E72"/>
    <w:multiLevelType w:val="hybridMultilevel"/>
    <w:tmpl w:val="8318B5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AD74314"/>
    <w:multiLevelType w:val="multilevel"/>
    <w:tmpl w:val="3E7453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4926F11"/>
    <w:multiLevelType w:val="hybridMultilevel"/>
    <w:tmpl w:val="EC5AFC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52B6C9D"/>
    <w:multiLevelType w:val="hybridMultilevel"/>
    <w:tmpl w:val="38348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54A214C"/>
    <w:multiLevelType w:val="hybridMultilevel"/>
    <w:tmpl w:val="346C8A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7DE0318"/>
    <w:multiLevelType w:val="hybridMultilevel"/>
    <w:tmpl w:val="B8A4F8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8677C24"/>
    <w:multiLevelType w:val="hybridMultilevel"/>
    <w:tmpl w:val="74A443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9245816"/>
    <w:multiLevelType w:val="multilevel"/>
    <w:tmpl w:val="011E4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9BC30B1"/>
    <w:multiLevelType w:val="hybridMultilevel"/>
    <w:tmpl w:val="5590E1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A3F517E"/>
    <w:multiLevelType w:val="multilevel"/>
    <w:tmpl w:val="23C6DE50"/>
    <w:lvl w:ilvl="0">
      <w:start w:val="1"/>
      <w:numFmt w:val="lowerLetter"/>
      <w:pStyle w:val="Titre5"/>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B0D32C8"/>
    <w:multiLevelType w:val="hybridMultilevel"/>
    <w:tmpl w:val="B986F6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D8844F4"/>
    <w:multiLevelType w:val="hybridMultilevel"/>
    <w:tmpl w:val="2D823A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0500695"/>
    <w:multiLevelType w:val="hybridMultilevel"/>
    <w:tmpl w:val="5F56EC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2074A30"/>
    <w:multiLevelType w:val="multilevel"/>
    <w:tmpl w:val="AA983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72754B0A"/>
    <w:multiLevelType w:val="hybridMultilevel"/>
    <w:tmpl w:val="1FA2E7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72CF4C94"/>
    <w:multiLevelType w:val="hybridMultilevel"/>
    <w:tmpl w:val="F8AA33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6D52B52"/>
    <w:multiLevelType w:val="hybridMultilevel"/>
    <w:tmpl w:val="41A00C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79D2353A"/>
    <w:multiLevelType w:val="hybridMultilevel"/>
    <w:tmpl w:val="3EC6B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7F844C02"/>
    <w:multiLevelType w:val="hybridMultilevel"/>
    <w:tmpl w:val="49F46C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89089198">
    <w:abstractNumId w:val="39"/>
  </w:num>
  <w:num w:numId="2" w16cid:durableId="258148788">
    <w:abstractNumId w:val="28"/>
  </w:num>
  <w:num w:numId="3" w16cid:durableId="1918981199">
    <w:abstractNumId w:val="61"/>
  </w:num>
  <w:num w:numId="4" w16cid:durableId="2044210585">
    <w:abstractNumId w:val="49"/>
  </w:num>
  <w:num w:numId="5" w16cid:durableId="153954969">
    <w:abstractNumId w:val="57"/>
  </w:num>
  <w:num w:numId="6" w16cid:durableId="1643921742">
    <w:abstractNumId w:val="47"/>
  </w:num>
  <w:num w:numId="7" w16cid:durableId="1633051172">
    <w:abstractNumId w:val="42"/>
  </w:num>
  <w:num w:numId="8" w16cid:durableId="762189189">
    <w:abstractNumId w:val="15"/>
  </w:num>
  <w:num w:numId="9" w16cid:durableId="1873570777">
    <w:abstractNumId w:val="3"/>
  </w:num>
  <w:num w:numId="10" w16cid:durableId="1554393347">
    <w:abstractNumId w:val="7"/>
  </w:num>
  <w:num w:numId="11" w16cid:durableId="732582844">
    <w:abstractNumId w:val="35"/>
  </w:num>
  <w:num w:numId="12" w16cid:durableId="773939547">
    <w:abstractNumId w:val="33"/>
  </w:num>
  <w:num w:numId="13" w16cid:durableId="682240787">
    <w:abstractNumId w:val="16"/>
  </w:num>
  <w:num w:numId="14" w16cid:durableId="525680269">
    <w:abstractNumId w:val="32"/>
  </w:num>
  <w:num w:numId="15" w16cid:durableId="1186869857">
    <w:abstractNumId w:val="1"/>
  </w:num>
  <w:num w:numId="16" w16cid:durableId="1691682136">
    <w:abstractNumId w:val="34"/>
  </w:num>
  <w:num w:numId="17" w16cid:durableId="1331373182">
    <w:abstractNumId w:val="55"/>
  </w:num>
  <w:num w:numId="18" w16cid:durableId="628366297">
    <w:abstractNumId w:val="10"/>
  </w:num>
  <w:num w:numId="19" w16cid:durableId="299775461">
    <w:abstractNumId w:val="41"/>
  </w:num>
  <w:num w:numId="20" w16cid:durableId="369305434">
    <w:abstractNumId w:val="50"/>
  </w:num>
  <w:num w:numId="21" w16cid:durableId="1720014792">
    <w:abstractNumId w:val="45"/>
  </w:num>
  <w:num w:numId="22" w16cid:durableId="1835993089">
    <w:abstractNumId w:val="30"/>
  </w:num>
  <w:num w:numId="23" w16cid:durableId="1767771719">
    <w:abstractNumId w:val="59"/>
  </w:num>
  <w:num w:numId="24" w16cid:durableId="308218605">
    <w:abstractNumId w:val="44"/>
  </w:num>
  <w:num w:numId="25" w16cid:durableId="1427262642">
    <w:abstractNumId w:val="5"/>
  </w:num>
  <w:num w:numId="26" w16cid:durableId="1565094968">
    <w:abstractNumId w:val="38"/>
  </w:num>
  <w:num w:numId="27" w16cid:durableId="96948695">
    <w:abstractNumId w:val="60"/>
  </w:num>
  <w:num w:numId="28" w16cid:durableId="1109664579">
    <w:abstractNumId w:val="56"/>
  </w:num>
  <w:num w:numId="29" w16cid:durableId="285088366">
    <w:abstractNumId w:val="12"/>
  </w:num>
  <w:num w:numId="30" w16cid:durableId="1107041277">
    <w:abstractNumId w:val="66"/>
  </w:num>
  <w:num w:numId="31" w16cid:durableId="326130321">
    <w:abstractNumId w:val="40"/>
  </w:num>
  <w:num w:numId="32" w16cid:durableId="167260546">
    <w:abstractNumId w:val="2"/>
  </w:num>
  <w:num w:numId="33" w16cid:durableId="490803140">
    <w:abstractNumId w:val="8"/>
  </w:num>
  <w:num w:numId="34" w16cid:durableId="1467506945">
    <w:abstractNumId w:val="29"/>
  </w:num>
  <w:num w:numId="35" w16cid:durableId="1013799894">
    <w:abstractNumId w:val="48"/>
  </w:num>
  <w:num w:numId="36" w16cid:durableId="1988167865">
    <w:abstractNumId w:val="37"/>
  </w:num>
  <w:num w:numId="37" w16cid:durableId="2000033813">
    <w:abstractNumId w:val="18"/>
  </w:num>
  <w:num w:numId="38" w16cid:durableId="1150557768">
    <w:abstractNumId w:val="63"/>
  </w:num>
  <w:num w:numId="39" w16cid:durableId="946932692">
    <w:abstractNumId w:val="52"/>
  </w:num>
  <w:num w:numId="40" w16cid:durableId="1231380637">
    <w:abstractNumId w:val="23"/>
  </w:num>
  <w:num w:numId="41" w16cid:durableId="1189877246">
    <w:abstractNumId w:val="53"/>
  </w:num>
  <w:num w:numId="42" w16cid:durableId="781339720">
    <w:abstractNumId w:val="22"/>
  </w:num>
  <w:num w:numId="43" w16cid:durableId="896551107">
    <w:abstractNumId w:val="25"/>
  </w:num>
  <w:num w:numId="44" w16cid:durableId="122725676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1479555">
    <w:abstractNumId w:val="31"/>
  </w:num>
  <w:num w:numId="46" w16cid:durableId="2003970928">
    <w:abstractNumId w:val="14"/>
  </w:num>
  <w:num w:numId="47" w16cid:durableId="1066876710">
    <w:abstractNumId w:val="51"/>
  </w:num>
  <w:num w:numId="48" w16cid:durableId="60520014">
    <w:abstractNumId w:val="43"/>
  </w:num>
  <w:num w:numId="49" w16cid:durableId="1538006525">
    <w:abstractNumId w:val="13"/>
  </w:num>
  <w:num w:numId="50" w16cid:durableId="1576014911">
    <w:abstractNumId w:val="54"/>
  </w:num>
  <w:num w:numId="51" w16cid:durableId="2125077308">
    <w:abstractNumId w:val="64"/>
  </w:num>
  <w:num w:numId="52" w16cid:durableId="567421858">
    <w:abstractNumId w:val="11"/>
  </w:num>
  <w:num w:numId="53" w16cid:durableId="671763127">
    <w:abstractNumId w:val="0"/>
  </w:num>
  <w:num w:numId="54" w16cid:durableId="176506588">
    <w:abstractNumId w:val="21"/>
  </w:num>
  <w:num w:numId="55" w16cid:durableId="89784877">
    <w:abstractNumId w:val="20"/>
  </w:num>
  <w:num w:numId="56" w16cid:durableId="84871502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000621790">
    <w:abstractNumId w:val="65"/>
  </w:num>
  <w:num w:numId="58" w16cid:durableId="149730647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88166343">
    <w:abstractNumId w:val="36"/>
  </w:num>
  <w:num w:numId="60" w16cid:durableId="62365505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8240823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201554475">
    <w:abstractNumId w:val="62"/>
  </w:num>
  <w:num w:numId="63" w16cid:durableId="524102038">
    <w:abstractNumId w:val="24"/>
  </w:num>
  <w:num w:numId="64" w16cid:durableId="140105955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545484932">
    <w:abstractNumId w:val="19"/>
  </w:num>
  <w:num w:numId="66" w16cid:durableId="32312734">
    <w:abstractNumId w:val="9"/>
  </w:num>
  <w:num w:numId="67" w16cid:durableId="1272204533">
    <w:abstractNumId w:val="6"/>
  </w:num>
  <w:num w:numId="68" w16cid:durableId="1762287972">
    <w:abstractNumId w:val="4"/>
  </w:num>
  <w:num w:numId="69" w16cid:durableId="355732875">
    <w:abstractNumId w:val="27"/>
  </w:num>
  <w:num w:numId="70" w16cid:durableId="943876512">
    <w:abstractNumId w:val="58"/>
  </w:num>
  <w:num w:numId="71" w16cid:durableId="140306827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147165419">
    <w:abstractNumId w:val="17"/>
  </w:num>
  <w:num w:numId="73" w16cid:durableId="39088267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752773929">
    <w:abstractNumId w:val="26"/>
  </w:num>
  <w:num w:numId="75" w16cid:durableId="291404530">
    <w:abstractNumId w:val="4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bertin@dynergie.eu">
    <w15:presenceInfo w15:providerId="Windows Live" w15:userId="7f38281c72a554d6"/>
  </w15:person>
  <w15:person w15:author="Loïc Bertin">
    <w15:presenceInfo w15:providerId="Windows Live" w15:userId="7f38281c72a554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567"/>
    <w:rsid w:val="00000945"/>
    <w:rsid w:val="0000174D"/>
    <w:rsid w:val="00004C4C"/>
    <w:rsid w:val="00005595"/>
    <w:rsid w:val="00012BBF"/>
    <w:rsid w:val="00013130"/>
    <w:rsid w:val="0001480C"/>
    <w:rsid w:val="00016CA2"/>
    <w:rsid w:val="00020B7E"/>
    <w:rsid w:val="00026FD4"/>
    <w:rsid w:val="00030800"/>
    <w:rsid w:val="000326AD"/>
    <w:rsid w:val="00037D9A"/>
    <w:rsid w:val="00040304"/>
    <w:rsid w:val="00042555"/>
    <w:rsid w:val="00042CA2"/>
    <w:rsid w:val="000441E4"/>
    <w:rsid w:val="00045B38"/>
    <w:rsid w:val="000513E5"/>
    <w:rsid w:val="000514FB"/>
    <w:rsid w:val="0005232B"/>
    <w:rsid w:val="00054F5B"/>
    <w:rsid w:val="0005520D"/>
    <w:rsid w:val="00055673"/>
    <w:rsid w:val="00056CC3"/>
    <w:rsid w:val="000578A6"/>
    <w:rsid w:val="00060348"/>
    <w:rsid w:val="000633D0"/>
    <w:rsid w:val="0006407D"/>
    <w:rsid w:val="000677D8"/>
    <w:rsid w:val="00072720"/>
    <w:rsid w:val="00075643"/>
    <w:rsid w:val="0007690A"/>
    <w:rsid w:val="0008318E"/>
    <w:rsid w:val="00090A3D"/>
    <w:rsid w:val="00092DF2"/>
    <w:rsid w:val="000932D5"/>
    <w:rsid w:val="00095B63"/>
    <w:rsid w:val="0009712F"/>
    <w:rsid w:val="000A0262"/>
    <w:rsid w:val="000A39D2"/>
    <w:rsid w:val="000A67AF"/>
    <w:rsid w:val="000A7378"/>
    <w:rsid w:val="000B2087"/>
    <w:rsid w:val="000B3336"/>
    <w:rsid w:val="000B348C"/>
    <w:rsid w:val="000B38F0"/>
    <w:rsid w:val="000B4F0D"/>
    <w:rsid w:val="000B71DA"/>
    <w:rsid w:val="000C3845"/>
    <w:rsid w:val="000C5B16"/>
    <w:rsid w:val="000D1640"/>
    <w:rsid w:val="000D1BA3"/>
    <w:rsid w:val="000D25D5"/>
    <w:rsid w:val="000D54B9"/>
    <w:rsid w:val="000D705F"/>
    <w:rsid w:val="000D7496"/>
    <w:rsid w:val="000E1EB8"/>
    <w:rsid w:val="000E2C24"/>
    <w:rsid w:val="000E6477"/>
    <w:rsid w:val="000E767F"/>
    <w:rsid w:val="000F0C87"/>
    <w:rsid w:val="000F134B"/>
    <w:rsid w:val="000F366D"/>
    <w:rsid w:val="000F589E"/>
    <w:rsid w:val="000F6503"/>
    <w:rsid w:val="00100DB3"/>
    <w:rsid w:val="00101928"/>
    <w:rsid w:val="0010317C"/>
    <w:rsid w:val="00103B0A"/>
    <w:rsid w:val="00106D51"/>
    <w:rsid w:val="0011104A"/>
    <w:rsid w:val="00113721"/>
    <w:rsid w:val="001138A8"/>
    <w:rsid w:val="0011663A"/>
    <w:rsid w:val="00122100"/>
    <w:rsid w:val="00123AEA"/>
    <w:rsid w:val="00124FDB"/>
    <w:rsid w:val="0012596C"/>
    <w:rsid w:val="0012722E"/>
    <w:rsid w:val="00130C4A"/>
    <w:rsid w:val="0013236F"/>
    <w:rsid w:val="00132D5C"/>
    <w:rsid w:val="001354F8"/>
    <w:rsid w:val="00135CA7"/>
    <w:rsid w:val="00137842"/>
    <w:rsid w:val="00144B69"/>
    <w:rsid w:val="00155066"/>
    <w:rsid w:val="001613D1"/>
    <w:rsid w:val="00162DEB"/>
    <w:rsid w:val="00162EB2"/>
    <w:rsid w:val="001665E7"/>
    <w:rsid w:val="00170F71"/>
    <w:rsid w:val="001723EC"/>
    <w:rsid w:val="00172C96"/>
    <w:rsid w:val="00175284"/>
    <w:rsid w:val="001764CF"/>
    <w:rsid w:val="0018010B"/>
    <w:rsid w:val="00180220"/>
    <w:rsid w:val="00180F9F"/>
    <w:rsid w:val="0018296B"/>
    <w:rsid w:val="00184312"/>
    <w:rsid w:val="00186489"/>
    <w:rsid w:val="001912E9"/>
    <w:rsid w:val="00192629"/>
    <w:rsid w:val="0019413C"/>
    <w:rsid w:val="00194FAA"/>
    <w:rsid w:val="001961B7"/>
    <w:rsid w:val="001A0D11"/>
    <w:rsid w:val="001A2185"/>
    <w:rsid w:val="001A4448"/>
    <w:rsid w:val="001A66F9"/>
    <w:rsid w:val="001B233F"/>
    <w:rsid w:val="001B2609"/>
    <w:rsid w:val="001B46FE"/>
    <w:rsid w:val="001B6831"/>
    <w:rsid w:val="001C6BF7"/>
    <w:rsid w:val="001D04ED"/>
    <w:rsid w:val="001D77A7"/>
    <w:rsid w:val="001E757C"/>
    <w:rsid w:val="001E7CA4"/>
    <w:rsid w:val="001F130E"/>
    <w:rsid w:val="001F1AFC"/>
    <w:rsid w:val="001F30D0"/>
    <w:rsid w:val="001F4B5C"/>
    <w:rsid w:val="001F50FE"/>
    <w:rsid w:val="001F58C2"/>
    <w:rsid w:val="002022E3"/>
    <w:rsid w:val="00202C6D"/>
    <w:rsid w:val="00203E6C"/>
    <w:rsid w:val="00205B02"/>
    <w:rsid w:val="002073B2"/>
    <w:rsid w:val="00210450"/>
    <w:rsid w:val="00211C7E"/>
    <w:rsid w:val="00212630"/>
    <w:rsid w:val="00212F80"/>
    <w:rsid w:val="0022171C"/>
    <w:rsid w:val="00222160"/>
    <w:rsid w:val="00222476"/>
    <w:rsid w:val="00223350"/>
    <w:rsid w:val="00227E20"/>
    <w:rsid w:val="002303BA"/>
    <w:rsid w:val="00235F6C"/>
    <w:rsid w:val="00236F47"/>
    <w:rsid w:val="00237B61"/>
    <w:rsid w:val="00237E9A"/>
    <w:rsid w:val="0024330A"/>
    <w:rsid w:val="00243FC9"/>
    <w:rsid w:val="0024438E"/>
    <w:rsid w:val="00245D5B"/>
    <w:rsid w:val="002467FB"/>
    <w:rsid w:val="00247532"/>
    <w:rsid w:val="00250B14"/>
    <w:rsid w:val="00250EFB"/>
    <w:rsid w:val="00251A8D"/>
    <w:rsid w:val="00252B7D"/>
    <w:rsid w:val="002558FE"/>
    <w:rsid w:val="00256D21"/>
    <w:rsid w:val="0025714D"/>
    <w:rsid w:val="00257213"/>
    <w:rsid w:val="00263C1F"/>
    <w:rsid w:val="002700B4"/>
    <w:rsid w:val="00277D11"/>
    <w:rsid w:val="00280BF7"/>
    <w:rsid w:val="00284385"/>
    <w:rsid w:val="00284837"/>
    <w:rsid w:val="0028531E"/>
    <w:rsid w:val="002863EE"/>
    <w:rsid w:val="00290DAE"/>
    <w:rsid w:val="0029316B"/>
    <w:rsid w:val="002951DC"/>
    <w:rsid w:val="002A0C00"/>
    <w:rsid w:val="002A197E"/>
    <w:rsid w:val="002A47C9"/>
    <w:rsid w:val="002B01DA"/>
    <w:rsid w:val="002B0484"/>
    <w:rsid w:val="002B1B12"/>
    <w:rsid w:val="002C0632"/>
    <w:rsid w:val="002C0C30"/>
    <w:rsid w:val="002C1B1C"/>
    <w:rsid w:val="002C3656"/>
    <w:rsid w:val="002C4B94"/>
    <w:rsid w:val="002C718E"/>
    <w:rsid w:val="002D1E44"/>
    <w:rsid w:val="002E02A9"/>
    <w:rsid w:val="002E60F9"/>
    <w:rsid w:val="002F3659"/>
    <w:rsid w:val="002F7250"/>
    <w:rsid w:val="00302C6D"/>
    <w:rsid w:val="00311C77"/>
    <w:rsid w:val="00317271"/>
    <w:rsid w:val="003178D9"/>
    <w:rsid w:val="00320D9F"/>
    <w:rsid w:val="00323BE0"/>
    <w:rsid w:val="00323F29"/>
    <w:rsid w:val="00324B8C"/>
    <w:rsid w:val="003262A4"/>
    <w:rsid w:val="00327CF1"/>
    <w:rsid w:val="00335680"/>
    <w:rsid w:val="00341211"/>
    <w:rsid w:val="0034268A"/>
    <w:rsid w:val="003430E6"/>
    <w:rsid w:val="0034372E"/>
    <w:rsid w:val="0034539C"/>
    <w:rsid w:val="00366CCF"/>
    <w:rsid w:val="00367A22"/>
    <w:rsid w:val="00371296"/>
    <w:rsid w:val="0038089F"/>
    <w:rsid w:val="0038720D"/>
    <w:rsid w:val="00387CF3"/>
    <w:rsid w:val="0039139E"/>
    <w:rsid w:val="003924EE"/>
    <w:rsid w:val="00395F33"/>
    <w:rsid w:val="003A026B"/>
    <w:rsid w:val="003A2A7E"/>
    <w:rsid w:val="003A2BB9"/>
    <w:rsid w:val="003A3DFA"/>
    <w:rsid w:val="003B440B"/>
    <w:rsid w:val="003B50D2"/>
    <w:rsid w:val="003B5339"/>
    <w:rsid w:val="003C015D"/>
    <w:rsid w:val="003C244D"/>
    <w:rsid w:val="003C3A45"/>
    <w:rsid w:val="003C4127"/>
    <w:rsid w:val="003C4899"/>
    <w:rsid w:val="003C4A98"/>
    <w:rsid w:val="003C5C59"/>
    <w:rsid w:val="003D2FD4"/>
    <w:rsid w:val="003E0AAF"/>
    <w:rsid w:val="003E2847"/>
    <w:rsid w:val="003F12D2"/>
    <w:rsid w:val="003F6148"/>
    <w:rsid w:val="00404464"/>
    <w:rsid w:val="0040449F"/>
    <w:rsid w:val="00405876"/>
    <w:rsid w:val="00410ADD"/>
    <w:rsid w:val="00411D3C"/>
    <w:rsid w:val="00414910"/>
    <w:rsid w:val="00416292"/>
    <w:rsid w:val="00422755"/>
    <w:rsid w:val="00422C31"/>
    <w:rsid w:val="00425A96"/>
    <w:rsid w:val="00431172"/>
    <w:rsid w:val="0043266E"/>
    <w:rsid w:val="00432C69"/>
    <w:rsid w:val="00445514"/>
    <w:rsid w:val="0044745C"/>
    <w:rsid w:val="004536CC"/>
    <w:rsid w:val="00457368"/>
    <w:rsid w:val="00457AF4"/>
    <w:rsid w:val="00460710"/>
    <w:rsid w:val="00461049"/>
    <w:rsid w:val="00462540"/>
    <w:rsid w:val="0046546F"/>
    <w:rsid w:val="00466CC4"/>
    <w:rsid w:val="00467343"/>
    <w:rsid w:val="00471D96"/>
    <w:rsid w:val="00472D67"/>
    <w:rsid w:val="00474974"/>
    <w:rsid w:val="004769CF"/>
    <w:rsid w:val="00477420"/>
    <w:rsid w:val="00481F8E"/>
    <w:rsid w:val="00485118"/>
    <w:rsid w:val="0048522C"/>
    <w:rsid w:val="004873DB"/>
    <w:rsid w:val="00490466"/>
    <w:rsid w:val="00490CE9"/>
    <w:rsid w:val="004A2132"/>
    <w:rsid w:val="004B000C"/>
    <w:rsid w:val="004B2D22"/>
    <w:rsid w:val="004B653F"/>
    <w:rsid w:val="004B6FC5"/>
    <w:rsid w:val="004C17CD"/>
    <w:rsid w:val="004C5D6A"/>
    <w:rsid w:val="004D2CB4"/>
    <w:rsid w:val="004D4571"/>
    <w:rsid w:val="004D6213"/>
    <w:rsid w:val="004E2570"/>
    <w:rsid w:val="004F2558"/>
    <w:rsid w:val="004F548E"/>
    <w:rsid w:val="004F5659"/>
    <w:rsid w:val="00501A73"/>
    <w:rsid w:val="005023CD"/>
    <w:rsid w:val="00502CBA"/>
    <w:rsid w:val="0050302F"/>
    <w:rsid w:val="005035AD"/>
    <w:rsid w:val="005036F9"/>
    <w:rsid w:val="00503BC0"/>
    <w:rsid w:val="005062C3"/>
    <w:rsid w:val="00513D00"/>
    <w:rsid w:val="0051480C"/>
    <w:rsid w:val="005161CA"/>
    <w:rsid w:val="00517CF7"/>
    <w:rsid w:val="0052080E"/>
    <w:rsid w:val="005230E9"/>
    <w:rsid w:val="00530D1E"/>
    <w:rsid w:val="005339D0"/>
    <w:rsid w:val="005354B8"/>
    <w:rsid w:val="00540FF7"/>
    <w:rsid w:val="00542052"/>
    <w:rsid w:val="005463BD"/>
    <w:rsid w:val="0055007A"/>
    <w:rsid w:val="00550864"/>
    <w:rsid w:val="00560548"/>
    <w:rsid w:val="00564F64"/>
    <w:rsid w:val="00573CCF"/>
    <w:rsid w:val="0057506C"/>
    <w:rsid w:val="00575699"/>
    <w:rsid w:val="00577DCE"/>
    <w:rsid w:val="005876D3"/>
    <w:rsid w:val="00587B63"/>
    <w:rsid w:val="005A1FE4"/>
    <w:rsid w:val="005A7C93"/>
    <w:rsid w:val="005B279E"/>
    <w:rsid w:val="005B2D79"/>
    <w:rsid w:val="005B7DE5"/>
    <w:rsid w:val="005D0BA0"/>
    <w:rsid w:val="005D5E0F"/>
    <w:rsid w:val="005E7F46"/>
    <w:rsid w:val="005F6049"/>
    <w:rsid w:val="005F6DD6"/>
    <w:rsid w:val="00600A27"/>
    <w:rsid w:val="0060131C"/>
    <w:rsid w:val="00601655"/>
    <w:rsid w:val="006038D5"/>
    <w:rsid w:val="00604544"/>
    <w:rsid w:val="006054B6"/>
    <w:rsid w:val="006076FE"/>
    <w:rsid w:val="00612DA5"/>
    <w:rsid w:val="00613A0B"/>
    <w:rsid w:val="006148BF"/>
    <w:rsid w:val="006159E9"/>
    <w:rsid w:val="006240B4"/>
    <w:rsid w:val="006250C9"/>
    <w:rsid w:val="0062566D"/>
    <w:rsid w:val="00633B0F"/>
    <w:rsid w:val="00641973"/>
    <w:rsid w:val="00642E82"/>
    <w:rsid w:val="006443F1"/>
    <w:rsid w:val="0064657F"/>
    <w:rsid w:val="00646D9A"/>
    <w:rsid w:val="006473B7"/>
    <w:rsid w:val="00653D27"/>
    <w:rsid w:val="00655256"/>
    <w:rsid w:val="00656848"/>
    <w:rsid w:val="00660D86"/>
    <w:rsid w:val="00666066"/>
    <w:rsid w:val="00672002"/>
    <w:rsid w:val="00672CDC"/>
    <w:rsid w:val="00676084"/>
    <w:rsid w:val="006761D3"/>
    <w:rsid w:val="00683653"/>
    <w:rsid w:val="006865B3"/>
    <w:rsid w:val="006912BE"/>
    <w:rsid w:val="00694F45"/>
    <w:rsid w:val="00696202"/>
    <w:rsid w:val="006A044E"/>
    <w:rsid w:val="006A09B8"/>
    <w:rsid w:val="006A179C"/>
    <w:rsid w:val="006A2146"/>
    <w:rsid w:val="006A2E23"/>
    <w:rsid w:val="006B1097"/>
    <w:rsid w:val="006B1728"/>
    <w:rsid w:val="006B63C5"/>
    <w:rsid w:val="006C0FAC"/>
    <w:rsid w:val="006D0C2A"/>
    <w:rsid w:val="006E060F"/>
    <w:rsid w:val="006E357A"/>
    <w:rsid w:val="006E7243"/>
    <w:rsid w:val="006F10AF"/>
    <w:rsid w:val="00700D9B"/>
    <w:rsid w:val="00705C73"/>
    <w:rsid w:val="007065ED"/>
    <w:rsid w:val="00707109"/>
    <w:rsid w:val="00707E21"/>
    <w:rsid w:val="007101E9"/>
    <w:rsid w:val="007110AA"/>
    <w:rsid w:val="0071196C"/>
    <w:rsid w:val="007219CF"/>
    <w:rsid w:val="007271E4"/>
    <w:rsid w:val="00732CC3"/>
    <w:rsid w:val="00737D7C"/>
    <w:rsid w:val="0074087C"/>
    <w:rsid w:val="0074199E"/>
    <w:rsid w:val="00741DE4"/>
    <w:rsid w:val="0074301E"/>
    <w:rsid w:val="00743864"/>
    <w:rsid w:val="00745F6E"/>
    <w:rsid w:val="0074716B"/>
    <w:rsid w:val="00750DAA"/>
    <w:rsid w:val="00762CD3"/>
    <w:rsid w:val="0076735E"/>
    <w:rsid w:val="00767E0F"/>
    <w:rsid w:val="007704F6"/>
    <w:rsid w:val="00774225"/>
    <w:rsid w:val="00780012"/>
    <w:rsid w:val="00780720"/>
    <w:rsid w:val="00792A09"/>
    <w:rsid w:val="007A0BB1"/>
    <w:rsid w:val="007A242A"/>
    <w:rsid w:val="007A2673"/>
    <w:rsid w:val="007A63AA"/>
    <w:rsid w:val="007A66E2"/>
    <w:rsid w:val="007B0B25"/>
    <w:rsid w:val="007B1F9B"/>
    <w:rsid w:val="007B325D"/>
    <w:rsid w:val="007B586F"/>
    <w:rsid w:val="007B7537"/>
    <w:rsid w:val="007C0763"/>
    <w:rsid w:val="007C3061"/>
    <w:rsid w:val="007C354C"/>
    <w:rsid w:val="007C38D9"/>
    <w:rsid w:val="007C4A6D"/>
    <w:rsid w:val="007C5950"/>
    <w:rsid w:val="007D0E7D"/>
    <w:rsid w:val="007D175F"/>
    <w:rsid w:val="007D4277"/>
    <w:rsid w:val="007D576E"/>
    <w:rsid w:val="007D6A58"/>
    <w:rsid w:val="007D7DE0"/>
    <w:rsid w:val="007D7E6C"/>
    <w:rsid w:val="007E2D3A"/>
    <w:rsid w:val="007E6096"/>
    <w:rsid w:val="007F2781"/>
    <w:rsid w:val="007F57B7"/>
    <w:rsid w:val="007F6A54"/>
    <w:rsid w:val="008010C5"/>
    <w:rsid w:val="00802F9D"/>
    <w:rsid w:val="00805BA4"/>
    <w:rsid w:val="00806305"/>
    <w:rsid w:val="00806B9B"/>
    <w:rsid w:val="00810199"/>
    <w:rsid w:val="00813C62"/>
    <w:rsid w:val="00814051"/>
    <w:rsid w:val="0082036C"/>
    <w:rsid w:val="00821E79"/>
    <w:rsid w:val="008232F3"/>
    <w:rsid w:val="00826A6F"/>
    <w:rsid w:val="00826C49"/>
    <w:rsid w:val="00830C4E"/>
    <w:rsid w:val="00833AA5"/>
    <w:rsid w:val="008432C4"/>
    <w:rsid w:val="0085267B"/>
    <w:rsid w:val="0086391B"/>
    <w:rsid w:val="00863D9D"/>
    <w:rsid w:val="00864703"/>
    <w:rsid w:val="00875D73"/>
    <w:rsid w:val="00876091"/>
    <w:rsid w:val="00881368"/>
    <w:rsid w:val="00891205"/>
    <w:rsid w:val="008919B3"/>
    <w:rsid w:val="00893B1D"/>
    <w:rsid w:val="008A1642"/>
    <w:rsid w:val="008A17C4"/>
    <w:rsid w:val="008A390F"/>
    <w:rsid w:val="008B2160"/>
    <w:rsid w:val="008B475A"/>
    <w:rsid w:val="008C5A59"/>
    <w:rsid w:val="008C6E18"/>
    <w:rsid w:val="008C762E"/>
    <w:rsid w:val="008D09AD"/>
    <w:rsid w:val="008D63B8"/>
    <w:rsid w:val="008D6DC2"/>
    <w:rsid w:val="008D719B"/>
    <w:rsid w:val="008E58DF"/>
    <w:rsid w:val="008F34F6"/>
    <w:rsid w:val="008F5DA0"/>
    <w:rsid w:val="008F6B20"/>
    <w:rsid w:val="0090239A"/>
    <w:rsid w:val="00904DE6"/>
    <w:rsid w:val="009050C0"/>
    <w:rsid w:val="00906F64"/>
    <w:rsid w:val="00912369"/>
    <w:rsid w:val="009134A2"/>
    <w:rsid w:val="00913CDB"/>
    <w:rsid w:val="00916272"/>
    <w:rsid w:val="0091641B"/>
    <w:rsid w:val="009169A9"/>
    <w:rsid w:val="0092080A"/>
    <w:rsid w:val="00920CFB"/>
    <w:rsid w:val="00922859"/>
    <w:rsid w:val="0093459E"/>
    <w:rsid w:val="00936B5A"/>
    <w:rsid w:val="00941A99"/>
    <w:rsid w:val="0095239F"/>
    <w:rsid w:val="009558C4"/>
    <w:rsid w:val="00957B89"/>
    <w:rsid w:val="009769C0"/>
    <w:rsid w:val="00984E60"/>
    <w:rsid w:val="00985B1F"/>
    <w:rsid w:val="009917B5"/>
    <w:rsid w:val="009A33ED"/>
    <w:rsid w:val="009C6D19"/>
    <w:rsid w:val="009C788B"/>
    <w:rsid w:val="009C7CCD"/>
    <w:rsid w:val="009D1023"/>
    <w:rsid w:val="009D15F9"/>
    <w:rsid w:val="009D1E94"/>
    <w:rsid w:val="009F0288"/>
    <w:rsid w:val="009F1E28"/>
    <w:rsid w:val="009F6F6A"/>
    <w:rsid w:val="00A044AC"/>
    <w:rsid w:val="00A0782A"/>
    <w:rsid w:val="00A11994"/>
    <w:rsid w:val="00A13799"/>
    <w:rsid w:val="00A14E43"/>
    <w:rsid w:val="00A15583"/>
    <w:rsid w:val="00A227A7"/>
    <w:rsid w:val="00A300EE"/>
    <w:rsid w:val="00A30E98"/>
    <w:rsid w:val="00A3647C"/>
    <w:rsid w:val="00A366D6"/>
    <w:rsid w:val="00A40F28"/>
    <w:rsid w:val="00A420FC"/>
    <w:rsid w:val="00A46FAC"/>
    <w:rsid w:val="00A50867"/>
    <w:rsid w:val="00A52248"/>
    <w:rsid w:val="00A562A7"/>
    <w:rsid w:val="00A61CA8"/>
    <w:rsid w:val="00A62948"/>
    <w:rsid w:val="00A63E82"/>
    <w:rsid w:val="00A64822"/>
    <w:rsid w:val="00A67AB8"/>
    <w:rsid w:val="00A73B91"/>
    <w:rsid w:val="00A76914"/>
    <w:rsid w:val="00A80DB3"/>
    <w:rsid w:val="00A81276"/>
    <w:rsid w:val="00A83C07"/>
    <w:rsid w:val="00A8735F"/>
    <w:rsid w:val="00A91478"/>
    <w:rsid w:val="00A92B13"/>
    <w:rsid w:val="00A94F98"/>
    <w:rsid w:val="00AA0069"/>
    <w:rsid w:val="00AA18EA"/>
    <w:rsid w:val="00AA3E77"/>
    <w:rsid w:val="00AB0FD3"/>
    <w:rsid w:val="00AB4622"/>
    <w:rsid w:val="00AB6692"/>
    <w:rsid w:val="00AC2852"/>
    <w:rsid w:val="00AF74EE"/>
    <w:rsid w:val="00B05492"/>
    <w:rsid w:val="00B06757"/>
    <w:rsid w:val="00B06B5B"/>
    <w:rsid w:val="00B07740"/>
    <w:rsid w:val="00B07D36"/>
    <w:rsid w:val="00B1332B"/>
    <w:rsid w:val="00B13783"/>
    <w:rsid w:val="00B13A1C"/>
    <w:rsid w:val="00B14B19"/>
    <w:rsid w:val="00B2019F"/>
    <w:rsid w:val="00B2091B"/>
    <w:rsid w:val="00B20E0D"/>
    <w:rsid w:val="00B2134C"/>
    <w:rsid w:val="00B246EB"/>
    <w:rsid w:val="00B31560"/>
    <w:rsid w:val="00B339F0"/>
    <w:rsid w:val="00B33C14"/>
    <w:rsid w:val="00B34BD6"/>
    <w:rsid w:val="00B4505F"/>
    <w:rsid w:val="00B4521C"/>
    <w:rsid w:val="00B51B37"/>
    <w:rsid w:val="00B53EBC"/>
    <w:rsid w:val="00B53FED"/>
    <w:rsid w:val="00B54113"/>
    <w:rsid w:val="00B56CF8"/>
    <w:rsid w:val="00B60E50"/>
    <w:rsid w:val="00B673E2"/>
    <w:rsid w:val="00B714FB"/>
    <w:rsid w:val="00B71A9C"/>
    <w:rsid w:val="00B76C58"/>
    <w:rsid w:val="00B77457"/>
    <w:rsid w:val="00B85C2B"/>
    <w:rsid w:val="00B86FC1"/>
    <w:rsid w:val="00B879F1"/>
    <w:rsid w:val="00B9271A"/>
    <w:rsid w:val="00B95175"/>
    <w:rsid w:val="00BA2014"/>
    <w:rsid w:val="00BA2EBF"/>
    <w:rsid w:val="00BA4AC6"/>
    <w:rsid w:val="00BA5878"/>
    <w:rsid w:val="00BB02AD"/>
    <w:rsid w:val="00BB30B9"/>
    <w:rsid w:val="00BB6CF7"/>
    <w:rsid w:val="00BB6E74"/>
    <w:rsid w:val="00BC4054"/>
    <w:rsid w:val="00BC4ECD"/>
    <w:rsid w:val="00BD1437"/>
    <w:rsid w:val="00BD6723"/>
    <w:rsid w:val="00BD6BAE"/>
    <w:rsid w:val="00BE359B"/>
    <w:rsid w:val="00BF0037"/>
    <w:rsid w:val="00BF1A17"/>
    <w:rsid w:val="00BF7A71"/>
    <w:rsid w:val="00C0015F"/>
    <w:rsid w:val="00C03301"/>
    <w:rsid w:val="00C04573"/>
    <w:rsid w:val="00C06A6C"/>
    <w:rsid w:val="00C11567"/>
    <w:rsid w:val="00C12451"/>
    <w:rsid w:val="00C127A0"/>
    <w:rsid w:val="00C16F5D"/>
    <w:rsid w:val="00C20058"/>
    <w:rsid w:val="00C21B10"/>
    <w:rsid w:val="00C2270E"/>
    <w:rsid w:val="00C23D9F"/>
    <w:rsid w:val="00C259A5"/>
    <w:rsid w:val="00C26C9F"/>
    <w:rsid w:val="00C30552"/>
    <w:rsid w:val="00C3282A"/>
    <w:rsid w:val="00C361DE"/>
    <w:rsid w:val="00C37E86"/>
    <w:rsid w:val="00C410DE"/>
    <w:rsid w:val="00C46C2B"/>
    <w:rsid w:val="00C57CF2"/>
    <w:rsid w:val="00C60091"/>
    <w:rsid w:val="00C609F6"/>
    <w:rsid w:val="00C60E73"/>
    <w:rsid w:val="00C62E86"/>
    <w:rsid w:val="00C632F5"/>
    <w:rsid w:val="00C6790C"/>
    <w:rsid w:val="00C705DF"/>
    <w:rsid w:val="00C70A49"/>
    <w:rsid w:val="00C754FB"/>
    <w:rsid w:val="00C801B3"/>
    <w:rsid w:val="00C80F6A"/>
    <w:rsid w:val="00C829A2"/>
    <w:rsid w:val="00C86394"/>
    <w:rsid w:val="00C905C5"/>
    <w:rsid w:val="00C94F72"/>
    <w:rsid w:val="00CA4006"/>
    <w:rsid w:val="00CA59D1"/>
    <w:rsid w:val="00CB52D2"/>
    <w:rsid w:val="00CB6139"/>
    <w:rsid w:val="00CD1626"/>
    <w:rsid w:val="00CD435C"/>
    <w:rsid w:val="00CD6B65"/>
    <w:rsid w:val="00CE3A59"/>
    <w:rsid w:val="00CE4700"/>
    <w:rsid w:val="00CE5424"/>
    <w:rsid w:val="00CE566D"/>
    <w:rsid w:val="00CF3B97"/>
    <w:rsid w:val="00CF5A20"/>
    <w:rsid w:val="00CF5C62"/>
    <w:rsid w:val="00D0173A"/>
    <w:rsid w:val="00D040BD"/>
    <w:rsid w:val="00D10250"/>
    <w:rsid w:val="00D208CC"/>
    <w:rsid w:val="00D30974"/>
    <w:rsid w:val="00D357A2"/>
    <w:rsid w:val="00D363A6"/>
    <w:rsid w:val="00D36558"/>
    <w:rsid w:val="00D432FE"/>
    <w:rsid w:val="00D43E3C"/>
    <w:rsid w:val="00D44FDF"/>
    <w:rsid w:val="00D57FE3"/>
    <w:rsid w:val="00D60674"/>
    <w:rsid w:val="00D61143"/>
    <w:rsid w:val="00D615A4"/>
    <w:rsid w:val="00D61D17"/>
    <w:rsid w:val="00D62F15"/>
    <w:rsid w:val="00D63019"/>
    <w:rsid w:val="00D65953"/>
    <w:rsid w:val="00D74FF0"/>
    <w:rsid w:val="00D75418"/>
    <w:rsid w:val="00D760BB"/>
    <w:rsid w:val="00D855BB"/>
    <w:rsid w:val="00D85E69"/>
    <w:rsid w:val="00D8633F"/>
    <w:rsid w:val="00D86A25"/>
    <w:rsid w:val="00D927BB"/>
    <w:rsid w:val="00D93D17"/>
    <w:rsid w:val="00D94817"/>
    <w:rsid w:val="00D948C9"/>
    <w:rsid w:val="00D95D7F"/>
    <w:rsid w:val="00DA13DF"/>
    <w:rsid w:val="00DA450D"/>
    <w:rsid w:val="00DA69C4"/>
    <w:rsid w:val="00DB2BA3"/>
    <w:rsid w:val="00DB3A24"/>
    <w:rsid w:val="00DB6C16"/>
    <w:rsid w:val="00DB7C80"/>
    <w:rsid w:val="00DC77FA"/>
    <w:rsid w:val="00DD1467"/>
    <w:rsid w:val="00DD2AF8"/>
    <w:rsid w:val="00DD6E7E"/>
    <w:rsid w:val="00DE0622"/>
    <w:rsid w:val="00DE1A69"/>
    <w:rsid w:val="00DE3334"/>
    <w:rsid w:val="00DF2608"/>
    <w:rsid w:val="00DF30C9"/>
    <w:rsid w:val="00DF3359"/>
    <w:rsid w:val="00DF4D1B"/>
    <w:rsid w:val="00DF5771"/>
    <w:rsid w:val="00DF599F"/>
    <w:rsid w:val="00E00671"/>
    <w:rsid w:val="00E04751"/>
    <w:rsid w:val="00E06FED"/>
    <w:rsid w:val="00E22748"/>
    <w:rsid w:val="00E23197"/>
    <w:rsid w:val="00E23D70"/>
    <w:rsid w:val="00E25DD2"/>
    <w:rsid w:val="00E26392"/>
    <w:rsid w:val="00E26A57"/>
    <w:rsid w:val="00E31EFB"/>
    <w:rsid w:val="00E322F8"/>
    <w:rsid w:val="00E32B6E"/>
    <w:rsid w:val="00E4635F"/>
    <w:rsid w:val="00E46C5E"/>
    <w:rsid w:val="00E5319D"/>
    <w:rsid w:val="00E55F97"/>
    <w:rsid w:val="00E56688"/>
    <w:rsid w:val="00E601F3"/>
    <w:rsid w:val="00E608CB"/>
    <w:rsid w:val="00E61017"/>
    <w:rsid w:val="00E61AE6"/>
    <w:rsid w:val="00E6385B"/>
    <w:rsid w:val="00E6557E"/>
    <w:rsid w:val="00E66271"/>
    <w:rsid w:val="00E70ABB"/>
    <w:rsid w:val="00E73086"/>
    <w:rsid w:val="00E8051A"/>
    <w:rsid w:val="00E817A9"/>
    <w:rsid w:val="00E820A9"/>
    <w:rsid w:val="00E82BCC"/>
    <w:rsid w:val="00E83881"/>
    <w:rsid w:val="00E8715E"/>
    <w:rsid w:val="00E906A9"/>
    <w:rsid w:val="00EA09C6"/>
    <w:rsid w:val="00EA2362"/>
    <w:rsid w:val="00EB1984"/>
    <w:rsid w:val="00EB616E"/>
    <w:rsid w:val="00EC0760"/>
    <w:rsid w:val="00EC152C"/>
    <w:rsid w:val="00EC1EF3"/>
    <w:rsid w:val="00EC69C7"/>
    <w:rsid w:val="00ED4E4C"/>
    <w:rsid w:val="00ED7DC0"/>
    <w:rsid w:val="00EE10AD"/>
    <w:rsid w:val="00EE15B0"/>
    <w:rsid w:val="00EE2B64"/>
    <w:rsid w:val="00EE6318"/>
    <w:rsid w:val="00EE7E33"/>
    <w:rsid w:val="00EF0A8F"/>
    <w:rsid w:val="00EF13FB"/>
    <w:rsid w:val="00EF1678"/>
    <w:rsid w:val="00EF5862"/>
    <w:rsid w:val="00EF6A7A"/>
    <w:rsid w:val="00F04D8C"/>
    <w:rsid w:val="00F061DC"/>
    <w:rsid w:val="00F108D1"/>
    <w:rsid w:val="00F142C2"/>
    <w:rsid w:val="00F23223"/>
    <w:rsid w:val="00F23539"/>
    <w:rsid w:val="00F23CA2"/>
    <w:rsid w:val="00F24297"/>
    <w:rsid w:val="00F24D1D"/>
    <w:rsid w:val="00F3365C"/>
    <w:rsid w:val="00F371E5"/>
    <w:rsid w:val="00F374B7"/>
    <w:rsid w:val="00F41452"/>
    <w:rsid w:val="00F441FC"/>
    <w:rsid w:val="00F44667"/>
    <w:rsid w:val="00F473CE"/>
    <w:rsid w:val="00F52D7A"/>
    <w:rsid w:val="00F54702"/>
    <w:rsid w:val="00F56CB7"/>
    <w:rsid w:val="00F624FC"/>
    <w:rsid w:val="00F64405"/>
    <w:rsid w:val="00F644CB"/>
    <w:rsid w:val="00F704D0"/>
    <w:rsid w:val="00F73E9C"/>
    <w:rsid w:val="00F753A3"/>
    <w:rsid w:val="00F83B26"/>
    <w:rsid w:val="00F83CCE"/>
    <w:rsid w:val="00F93278"/>
    <w:rsid w:val="00F954C8"/>
    <w:rsid w:val="00F96BD6"/>
    <w:rsid w:val="00FA5177"/>
    <w:rsid w:val="00FB2A37"/>
    <w:rsid w:val="00FC4049"/>
    <w:rsid w:val="00FC59C4"/>
    <w:rsid w:val="00FC73A9"/>
    <w:rsid w:val="00FC7B7A"/>
    <w:rsid w:val="00FD7D5E"/>
    <w:rsid w:val="00FE1A3B"/>
    <w:rsid w:val="00FF1567"/>
    <w:rsid w:val="00FF1B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AEB27"/>
  <w15:docId w15:val="{D9DCA4CE-48B1-C040-A45E-40351B790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sz w:val="24"/>
        <w:szCs w:val="24"/>
        <w:lang w:val="fr-FR" w:eastAsia="fr-FR"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E6C"/>
    <w:rPr>
      <w:rFonts w:ascii="Helvetica" w:hAnsi="Helvetica" w:cs="Times New Roman (Corps CS)"/>
    </w:rPr>
  </w:style>
  <w:style w:type="paragraph" w:styleId="Titre1">
    <w:name w:val="heading 1"/>
    <w:basedOn w:val="Paragraphedeliste"/>
    <w:next w:val="Normal"/>
    <w:link w:val="Titre1Car"/>
    <w:uiPriority w:val="9"/>
    <w:qFormat/>
    <w:rsid w:val="00F96BD6"/>
    <w:pPr>
      <w:numPr>
        <w:numId w:val="12"/>
      </w:numPr>
      <w:spacing w:before="240" w:after="240" w:line="240" w:lineRule="auto"/>
      <w:outlineLvl w:val="0"/>
    </w:pPr>
    <w:rPr>
      <w:rFonts w:asciiTheme="minorHAnsi" w:hAnsiTheme="minorHAnsi" w:cstheme="minorHAnsi"/>
      <w:b/>
      <w:bCs/>
      <w:color w:val="002060"/>
      <w:sz w:val="36"/>
      <w:szCs w:val="32"/>
      <w:u w:val="single"/>
    </w:rPr>
  </w:style>
  <w:style w:type="paragraph" w:styleId="Titre2">
    <w:name w:val="heading 2"/>
    <w:basedOn w:val="Titre1"/>
    <w:next w:val="Normal"/>
    <w:link w:val="Titre2Car"/>
    <w:uiPriority w:val="9"/>
    <w:unhideWhenUsed/>
    <w:qFormat/>
    <w:rsid w:val="00F96BD6"/>
    <w:pPr>
      <w:numPr>
        <w:ilvl w:val="1"/>
      </w:numPr>
      <w:spacing w:before="120" w:after="120"/>
      <w:ind w:left="788" w:firstLine="63"/>
      <w:outlineLvl w:val="1"/>
    </w:pPr>
    <w:rPr>
      <w:b w:val="0"/>
      <w:bCs w:val="0"/>
      <w:color w:val="0070C0"/>
      <w:sz w:val="32"/>
    </w:rPr>
  </w:style>
  <w:style w:type="paragraph" w:styleId="Titre3">
    <w:name w:val="heading 3"/>
    <w:basedOn w:val="Titre2"/>
    <w:next w:val="Normal"/>
    <w:link w:val="Titre3Car"/>
    <w:uiPriority w:val="9"/>
    <w:unhideWhenUsed/>
    <w:qFormat/>
    <w:rsid w:val="00F96BD6"/>
    <w:pPr>
      <w:numPr>
        <w:ilvl w:val="2"/>
      </w:numPr>
      <w:ind w:left="1701" w:hanging="850"/>
      <w:outlineLvl w:val="2"/>
    </w:pPr>
    <w:rPr>
      <w:color w:val="00B0F0"/>
      <w:sz w:val="28"/>
      <w:u w:val="none"/>
    </w:rPr>
  </w:style>
  <w:style w:type="paragraph" w:styleId="Titre4">
    <w:name w:val="heading 4"/>
    <w:basedOn w:val="Titre3"/>
    <w:next w:val="Normal"/>
    <w:link w:val="Titre4Car"/>
    <w:uiPriority w:val="9"/>
    <w:unhideWhenUsed/>
    <w:qFormat/>
    <w:rsid w:val="00F96BD6"/>
    <w:pPr>
      <w:numPr>
        <w:ilvl w:val="3"/>
      </w:numPr>
      <w:outlineLvl w:val="3"/>
    </w:pPr>
    <w:rPr>
      <w:i/>
      <w:color w:val="7030A0"/>
      <w:sz w:val="24"/>
    </w:rPr>
  </w:style>
  <w:style w:type="paragraph" w:styleId="Titre5">
    <w:name w:val="heading 5"/>
    <w:basedOn w:val="Paragraphedeliste"/>
    <w:next w:val="Normal"/>
    <w:link w:val="Titre5Car"/>
    <w:uiPriority w:val="9"/>
    <w:unhideWhenUsed/>
    <w:qFormat/>
    <w:rsid w:val="00AA0069"/>
    <w:pPr>
      <w:numPr>
        <w:numId w:val="5"/>
      </w:numPr>
      <w:outlineLvl w:val="4"/>
    </w:pPr>
    <w:rPr>
      <w:u w:val="single"/>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Titre1"/>
    <w:next w:val="Normal"/>
    <w:link w:val="TitreCar"/>
    <w:uiPriority w:val="10"/>
    <w:qFormat/>
    <w:rsid w:val="00AA0069"/>
    <w:pPr>
      <w:numPr>
        <w:numId w:val="0"/>
      </w:numPr>
      <w:pBdr>
        <w:top w:val="single" w:sz="4" w:space="1" w:color="auto"/>
        <w:left w:val="single" w:sz="4" w:space="4" w:color="auto"/>
        <w:bottom w:val="single" w:sz="4" w:space="1" w:color="auto"/>
        <w:right w:val="single" w:sz="4" w:space="4" w:color="auto"/>
      </w:pBdr>
      <w:shd w:val="pct20" w:color="auto" w:fill="auto"/>
      <w:ind w:left="360" w:hanging="360"/>
      <w:jc w:val="center"/>
    </w:pPr>
    <w:rPr>
      <w:color w:val="000000" w:themeColor="text1"/>
      <w:sz w:val="44"/>
    </w:rPr>
  </w:style>
  <w:style w:type="paragraph" w:styleId="Paragraphedeliste">
    <w:name w:val="List Paragraph"/>
    <w:aliases w:val="Bull - Bullet niveau 1,lp1"/>
    <w:basedOn w:val="Normal"/>
    <w:link w:val="ParagraphedelisteCar"/>
    <w:uiPriority w:val="34"/>
    <w:qFormat/>
    <w:rsid w:val="00F82FB4"/>
    <w:pPr>
      <w:ind w:left="720"/>
      <w:contextualSpacing/>
    </w:pPr>
  </w:style>
  <w:style w:type="character" w:customStyle="1" w:styleId="Titre1Car">
    <w:name w:val="Titre 1 Car"/>
    <w:basedOn w:val="Policepardfaut"/>
    <w:link w:val="Titre1"/>
    <w:uiPriority w:val="9"/>
    <w:rsid w:val="00F96BD6"/>
    <w:rPr>
      <w:rFonts w:asciiTheme="minorHAnsi" w:hAnsiTheme="minorHAnsi" w:cstheme="minorHAnsi"/>
      <w:b/>
      <w:bCs/>
      <w:color w:val="002060"/>
      <w:sz w:val="36"/>
      <w:szCs w:val="32"/>
      <w:u w:val="single"/>
    </w:rPr>
  </w:style>
  <w:style w:type="character" w:customStyle="1" w:styleId="Titre2Car">
    <w:name w:val="Titre 2 Car"/>
    <w:basedOn w:val="Policepardfaut"/>
    <w:link w:val="Titre2"/>
    <w:uiPriority w:val="9"/>
    <w:rsid w:val="00F96BD6"/>
    <w:rPr>
      <w:rFonts w:asciiTheme="minorHAnsi" w:hAnsiTheme="minorHAnsi" w:cstheme="minorHAnsi"/>
      <w:color w:val="0070C0"/>
      <w:sz w:val="32"/>
      <w:szCs w:val="32"/>
      <w:u w:val="single"/>
    </w:rPr>
  </w:style>
  <w:style w:type="paragraph" w:styleId="En-tte">
    <w:name w:val="header"/>
    <w:basedOn w:val="Normal"/>
    <w:link w:val="En-tteCar"/>
    <w:uiPriority w:val="99"/>
    <w:unhideWhenUsed/>
    <w:rsid w:val="007E1A53"/>
    <w:pPr>
      <w:tabs>
        <w:tab w:val="center" w:pos="4536"/>
        <w:tab w:val="right" w:pos="9072"/>
      </w:tabs>
      <w:spacing w:line="240" w:lineRule="auto"/>
    </w:pPr>
  </w:style>
  <w:style w:type="character" w:customStyle="1" w:styleId="En-tteCar">
    <w:name w:val="En-tête Car"/>
    <w:basedOn w:val="Policepardfaut"/>
    <w:link w:val="En-tte"/>
    <w:uiPriority w:val="99"/>
    <w:rsid w:val="007E1A53"/>
    <w:rPr>
      <w:rFonts w:ascii="Helvetica" w:hAnsi="Helvetica" w:cs="Times New Roman (Corps CS)"/>
    </w:rPr>
  </w:style>
  <w:style w:type="paragraph" w:styleId="Pieddepage">
    <w:name w:val="footer"/>
    <w:basedOn w:val="Normal"/>
    <w:link w:val="PieddepageCar"/>
    <w:uiPriority w:val="99"/>
    <w:unhideWhenUsed/>
    <w:rsid w:val="007E1A53"/>
    <w:pPr>
      <w:tabs>
        <w:tab w:val="center" w:pos="4536"/>
        <w:tab w:val="right" w:pos="9072"/>
      </w:tabs>
      <w:spacing w:line="240" w:lineRule="auto"/>
    </w:pPr>
  </w:style>
  <w:style w:type="character" w:customStyle="1" w:styleId="PieddepageCar">
    <w:name w:val="Pied de page Car"/>
    <w:basedOn w:val="Policepardfaut"/>
    <w:link w:val="Pieddepage"/>
    <w:uiPriority w:val="99"/>
    <w:rsid w:val="007E1A53"/>
    <w:rPr>
      <w:rFonts w:ascii="Helvetica" w:hAnsi="Helvetica" w:cs="Times New Roman (Corps CS)"/>
    </w:rPr>
  </w:style>
  <w:style w:type="character" w:styleId="Numrodepage">
    <w:name w:val="page number"/>
    <w:basedOn w:val="Policepardfaut"/>
    <w:uiPriority w:val="99"/>
    <w:semiHidden/>
    <w:unhideWhenUsed/>
    <w:rsid w:val="007E1A53"/>
  </w:style>
  <w:style w:type="character" w:styleId="Lienhypertexte">
    <w:name w:val="Hyperlink"/>
    <w:basedOn w:val="Policepardfaut"/>
    <w:uiPriority w:val="99"/>
    <w:unhideWhenUsed/>
    <w:rsid w:val="00290C4F"/>
    <w:rPr>
      <w:color w:val="0563C1" w:themeColor="hyperlink"/>
      <w:u w:val="single"/>
    </w:rPr>
  </w:style>
  <w:style w:type="paragraph" w:styleId="TM1">
    <w:name w:val="toc 1"/>
    <w:basedOn w:val="Normal"/>
    <w:next w:val="Normal"/>
    <w:autoRedefine/>
    <w:uiPriority w:val="39"/>
    <w:unhideWhenUsed/>
    <w:rsid w:val="00A420FC"/>
    <w:pPr>
      <w:tabs>
        <w:tab w:val="right" w:leader="dot" w:pos="9062"/>
      </w:tabs>
      <w:spacing w:after="0"/>
    </w:pPr>
    <w:rPr>
      <w:b/>
      <w:color w:val="000000" w:themeColor="text1"/>
      <w:sz w:val="28"/>
    </w:rPr>
  </w:style>
  <w:style w:type="paragraph" w:styleId="TM2">
    <w:name w:val="toc 2"/>
    <w:basedOn w:val="Normal"/>
    <w:next w:val="Normal"/>
    <w:autoRedefine/>
    <w:uiPriority w:val="39"/>
    <w:unhideWhenUsed/>
    <w:rsid w:val="00F96BD6"/>
    <w:pPr>
      <w:spacing w:after="0"/>
      <w:ind w:left="238"/>
    </w:pPr>
    <w:rPr>
      <w:b/>
      <w:color w:val="002060"/>
      <w:sz w:val="22"/>
    </w:rPr>
  </w:style>
  <w:style w:type="character" w:customStyle="1" w:styleId="TitreCar">
    <w:name w:val="Titre Car"/>
    <w:basedOn w:val="Policepardfaut"/>
    <w:link w:val="Titre"/>
    <w:uiPriority w:val="10"/>
    <w:rsid w:val="00AA0069"/>
    <w:rPr>
      <w:rFonts w:asciiTheme="minorHAnsi" w:hAnsiTheme="minorHAnsi" w:cstheme="minorHAnsi"/>
      <w:b/>
      <w:bCs/>
      <w:color w:val="000000" w:themeColor="text1"/>
      <w:sz w:val="44"/>
      <w:szCs w:val="32"/>
      <w:u w:val="single"/>
      <w:shd w:val="pct20" w:color="auto" w:fill="auto"/>
    </w:rPr>
  </w:style>
  <w:style w:type="character" w:customStyle="1" w:styleId="Titre3Car">
    <w:name w:val="Titre 3 Car"/>
    <w:basedOn w:val="Policepardfaut"/>
    <w:link w:val="Titre3"/>
    <w:uiPriority w:val="9"/>
    <w:rsid w:val="00F96BD6"/>
    <w:rPr>
      <w:rFonts w:asciiTheme="minorHAnsi" w:hAnsiTheme="minorHAnsi" w:cstheme="minorHAnsi"/>
      <w:color w:val="00B0F0"/>
      <w:sz w:val="28"/>
      <w:szCs w:val="32"/>
    </w:rPr>
  </w:style>
  <w:style w:type="paragraph" w:styleId="TM3">
    <w:name w:val="toc 3"/>
    <w:basedOn w:val="Normal"/>
    <w:next w:val="Normal"/>
    <w:autoRedefine/>
    <w:uiPriority w:val="39"/>
    <w:unhideWhenUsed/>
    <w:rsid w:val="00F96BD6"/>
    <w:pPr>
      <w:spacing w:after="0"/>
      <w:ind w:left="482"/>
    </w:pPr>
    <w:rPr>
      <w:color w:val="0070C0"/>
      <w:sz w:val="20"/>
    </w:rPr>
  </w:style>
  <w:style w:type="character" w:customStyle="1" w:styleId="Titre4Car">
    <w:name w:val="Titre 4 Car"/>
    <w:basedOn w:val="Policepardfaut"/>
    <w:link w:val="Titre4"/>
    <w:uiPriority w:val="9"/>
    <w:rsid w:val="00F96BD6"/>
    <w:rPr>
      <w:rFonts w:asciiTheme="minorHAnsi" w:hAnsiTheme="minorHAnsi" w:cstheme="minorHAnsi"/>
      <w:i/>
      <w:color w:val="7030A0"/>
      <w:szCs w:val="32"/>
    </w:rPr>
  </w:style>
  <w:style w:type="paragraph" w:styleId="Notedebasdepage">
    <w:name w:val="footnote text"/>
    <w:basedOn w:val="Normal"/>
    <w:link w:val="NotedebasdepageCar"/>
    <w:uiPriority w:val="99"/>
    <w:semiHidden/>
    <w:unhideWhenUsed/>
    <w:rsid w:val="00B2358C"/>
    <w:pPr>
      <w:spacing w:line="240" w:lineRule="auto"/>
    </w:pPr>
    <w:rPr>
      <w:sz w:val="20"/>
      <w:szCs w:val="20"/>
    </w:rPr>
  </w:style>
  <w:style w:type="character" w:customStyle="1" w:styleId="NotedebasdepageCar">
    <w:name w:val="Note de bas de page Car"/>
    <w:basedOn w:val="Policepardfaut"/>
    <w:link w:val="Notedebasdepage"/>
    <w:uiPriority w:val="99"/>
    <w:semiHidden/>
    <w:rsid w:val="00B2358C"/>
    <w:rPr>
      <w:rFonts w:ascii="Helvetica" w:hAnsi="Helvetica" w:cs="Times New Roman (Corps CS)"/>
      <w:sz w:val="20"/>
      <w:szCs w:val="20"/>
    </w:rPr>
  </w:style>
  <w:style w:type="character" w:styleId="Appelnotedebasdep">
    <w:name w:val="footnote reference"/>
    <w:basedOn w:val="Policepardfaut"/>
    <w:uiPriority w:val="99"/>
    <w:unhideWhenUsed/>
    <w:rsid w:val="00B2358C"/>
    <w:rPr>
      <w:vertAlign w:val="superscript"/>
    </w:rPr>
  </w:style>
  <w:style w:type="character" w:styleId="Mentionnonrsolue">
    <w:name w:val="Unresolved Mention"/>
    <w:basedOn w:val="Policepardfaut"/>
    <w:uiPriority w:val="99"/>
    <w:semiHidden/>
    <w:unhideWhenUsed/>
    <w:rsid w:val="00B2358C"/>
    <w:rPr>
      <w:color w:val="605E5C"/>
      <w:shd w:val="clear" w:color="auto" w:fill="E1DFDD"/>
    </w:rPr>
  </w:style>
  <w:style w:type="paragraph" w:styleId="Lgende">
    <w:name w:val="caption"/>
    <w:basedOn w:val="Normal"/>
    <w:next w:val="Normal"/>
    <w:uiPriority w:val="35"/>
    <w:unhideWhenUsed/>
    <w:qFormat/>
    <w:rsid w:val="00922859"/>
    <w:pPr>
      <w:spacing w:after="200" w:line="240" w:lineRule="auto"/>
      <w:jc w:val="center"/>
    </w:pPr>
    <w:rPr>
      <w:i/>
      <w:iCs/>
      <w:color w:val="44546A" w:themeColor="text2"/>
      <w:sz w:val="18"/>
      <w:szCs w:val="18"/>
    </w:rPr>
  </w:style>
  <w:style w:type="paragraph" w:styleId="NormalWeb">
    <w:name w:val="Normal (Web)"/>
    <w:basedOn w:val="Normal"/>
    <w:uiPriority w:val="99"/>
    <w:unhideWhenUsed/>
    <w:rsid w:val="000F701B"/>
    <w:pPr>
      <w:spacing w:before="100" w:beforeAutospacing="1" w:after="100" w:afterAutospacing="1" w:line="240" w:lineRule="auto"/>
      <w:jc w:val="left"/>
    </w:pPr>
    <w:rPr>
      <w:rFonts w:ascii="Times New Roman" w:eastAsia="Times New Roman" w:hAnsi="Times New Roman" w:cs="Times New Roman"/>
    </w:rPr>
  </w:style>
  <w:style w:type="character" w:customStyle="1" w:styleId="Titre5Car">
    <w:name w:val="Titre 5 Car"/>
    <w:basedOn w:val="Policepardfaut"/>
    <w:link w:val="Titre5"/>
    <w:uiPriority w:val="9"/>
    <w:rsid w:val="00AA0069"/>
    <w:rPr>
      <w:rFonts w:ascii="Helvetica" w:hAnsi="Helvetica" w:cs="Times New Roman (Corps CS)"/>
      <w:u w:val="single"/>
    </w:rPr>
  </w:style>
  <w:style w:type="character" w:styleId="Marquedecommentaire">
    <w:name w:val="annotation reference"/>
    <w:basedOn w:val="Policepardfaut"/>
    <w:uiPriority w:val="99"/>
    <w:semiHidden/>
    <w:unhideWhenUsed/>
    <w:rsid w:val="003E347D"/>
    <w:rPr>
      <w:sz w:val="16"/>
      <w:szCs w:val="16"/>
    </w:rPr>
  </w:style>
  <w:style w:type="paragraph" w:styleId="Commentaire">
    <w:name w:val="annotation text"/>
    <w:basedOn w:val="Normal"/>
    <w:link w:val="CommentaireCar"/>
    <w:uiPriority w:val="99"/>
    <w:unhideWhenUsed/>
    <w:rsid w:val="003E347D"/>
    <w:pPr>
      <w:spacing w:line="240" w:lineRule="auto"/>
    </w:pPr>
    <w:rPr>
      <w:sz w:val="20"/>
      <w:szCs w:val="20"/>
    </w:rPr>
  </w:style>
  <w:style w:type="character" w:customStyle="1" w:styleId="CommentaireCar">
    <w:name w:val="Commentaire Car"/>
    <w:basedOn w:val="Policepardfaut"/>
    <w:link w:val="Commentaire"/>
    <w:uiPriority w:val="99"/>
    <w:rsid w:val="003E347D"/>
    <w:rPr>
      <w:rFonts w:ascii="Helvetica" w:hAnsi="Helvetica" w:cs="Times New Roman (Corps CS)"/>
      <w:sz w:val="20"/>
      <w:szCs w:val="20"/>
    </w:rPr>
  </w:style>
  <w:style w:type="paragraph" w:styleId="Objetducommentaire">
    <w:name w:val="annotation subject"/>
    <w:basedOn w:val="Commentaire"/>
    <w:next w:val="Commentaire"/>
    <w:link w:val="ObjetducommentaireCar"/>
    <w:uiPriority w:val="99"/>
    <w:semiHidden/>
    <w:unhideWhenUsed/>
    <w:rsid w:val="003E347D"/>
    <w:rPr>
      <w:b/>
      <w:bCs/>
    </w:rPr>
  </w:style>
  <w:style w:type="character" w:customStyle="1" w:styleId="ObjetducommentaireCar">
    <w:name w:val="Objet du commentaire Car"/>
    <w:basedOn w:val="CommentaireCar"/>
    <w:link w:val="Objetducommentaire"/>
    <w:uiPriority w:val="99"/>
    <w:semiHidden/>
    <w:rsid w:val="003E347D"/>
    <w:rPr>
      <w:rFonts w:ascii="Helvetica" w:hAnsi="Helvetica" w:cs="Times New Roman (Corps CS)"/>
      <w:b/>
      <w:bCs/>
      <w:sz w:val="20"/>
      <w:szCs w:val="20"/>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styleId="Grilledutableau">
    <w:name w:val="Table Grid"/>
    <w:basedOn w:val="TableauNormal"/>
    <w:rsid w:val="00DA6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 - Bullet niveau 1 Car,lp1 Car"/>
    <w:basedOn w:val="Policepardfaut"/>
    <w:link w:val="Paragraphedeliste"/>
    <w:uiPriority w:val="34"/>
    <w:locked/>
    <w:rsid w:val="00BF7A71"/>
    <w:rPr>
      <w:rFonts w:ascii="Helvetica" w:hAnsi="Helvetica" w:cs="Times New Roman (Corps CS)"/>
    </w:rPr>
  </w:style>
  <w:style w:type="character" w:styleId="Textedelespacerserv">
    <w:name w:val="Placeholder Text"/>
    <w:basedOn w:val="Policepardfaut"/>
    <w:uiPriority w:val="99"/>
    <w:semiHidden/>
    <w:rsid w:val="00806B9B"/>
    <w:rPr>
      <w:color w:val="808080"/>
    </w:rPr>
  </w:style>
  <w:style w:type="paragraph" w:styleId="Rvision">
    <w:name w:val="Revision"/>
    <w:hidden/>
    <w:uiPriority w:val="99"/>
    <w:semiHidden/>
    <w:rsid w:val="00E55F97"/>
    <w:pPr>
      <w:spacing w:after="0" w:line="240" w:lineRule="auto"/>
      <w:jc w:val="left"/>
    </w:pPr>
    <w:rPr>
      <w:rFonts w:ascii="Helvetica" w:hAnsi="Helvetica" w:cs="Times New Roman (Corps CS)"/>
    </w:rPr>
  </w:style>
  <w:style w:type="paragraph" w:styleId="TM4">
    <w:name w:val="toc 4"/>
    <w:basedOn w:val="Normal"/>
    <w:next w:val="Normal"/>
    <w:autoRedefine/>
    <w:uiPriority w:val="39"/>
    <w:unhideWhenUsed/>
    <w:rsid w:val="00016CA2"/>
    <w:pPr>
      <w:spacing w:after="0"/>
      <w:ind w:left="720"/>
    </w:pPr>
    <w:rPr>
      <w:color w:val="00B0F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9558">
      <w:bodyDiv w:val="1"/>
      <w:marLeft w:val="0"/>
      <w:marRight w:val="0"/>
      <w:marTop w:val="0"/>
      <w:marBottom w:val="0"/>
      <w:divBdr>
        <w:top w:val="none" w:sz="0" w:space="0" w:color="auto"/>
        <w:left w:val="none" w:sz="0" w:space="0" w:color="auto"/>
        <w:bottom w:val="none" w:sz="0" w:space="0" w:color="auto"/>
        <w:right w:val="none" w:sz="0" w:space="0" w:color="auto"/>
      </w:divBdr>
      <w:divsChild>
        <w:div w:id="1015955667">
          <w:marLeft w:val="0"/>
          <w:marRight w:val="0"/>
          <w:marTop w:val="0"/>
          <w:marBottom w:val="0"/>
          <w:divBdr>
            <w:top w:val="none" w:sz="0" w:space="0" w:color="auto"/>
            <w:left w:val="none" w:sz="0" w:space="0" w:color="auto"/>
            <w:bottom w:val="none" w:sz="0" w:space="0" w:color="auto"/>
            <w:right w:val="none" w:sz="0" w:space="0" w:color="auto"/>
          </w:divBdr>
          <w:divsChild>
            <w:div w:id="700714724">
              <w:marLeft w:val="0"/>
              <w:marRight w:val="0"/>
              <w:marTop w:val="0"/>
              <w:marBottom w:val="0"/>
              <w:divBdr>
                <w:top w:val="none" w:sz="0" w:space="0" w:color="auto"/>
                <w:left w:val="none" w:sz="0" w:space="0" w:color="auto"/>
                <w:bottom w:val="none" w:sz="0" w:space="0" w:color="auto"/>
                <w:right w:val="none" w:sz="0" w:space="0" w:color="auto"/>
              </w:divBdr>
              <w:divsChild>
                <w:div w:id="19741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4381">
      <w:bodyDiv w:val="1"/>
      <w:marLeft w:val="0"/>
      <w:marRight w:val="0"/>
      <w:marTop w:val="0"/>
      <w:marBottom w:val="0"/>
      <w:divBdr>
        <w:top w:val="none" w:sz="0" w:space="0" w:color="auto"/>
        <w:left w:val="none" w:sz="0" w:space="0" w:color="auto"/>
        <w:bottom w:val="none" w:sz="0" w:space="0" w:color="auto"/>
        <w:right w:val="none" w:sz="0" w:space="0" w:color="auto"/>
      </w:divBdr>
      <w:divsChild>
        <w:div w:id="998921495">
          <w:marLeft w:val="0"/>
          <w:marRight w:val="0"/>
          <w:marTop w:val="0"/>
          <w:marBottom w:val="0"/>
          <w:divBdr>
            <w:top w:val="none" w:sz="0" w:space="0" w:color="auto"/>
            <w:left w:val="none" w:sz="0" w:space="0" w:color="auto"/>
            <w:bottom w:val="none" w:sz="0" w:space="0" w:color="auto"/>
            <w:right w:val="none" w:sz="0" w:space="0" w:color="auto"/>
          </w:divBdr>
          <w:divsChild>
            <w:div w:id="1290933267">
              <w:marLeft w:val="0"/>
              <w:marRight w:val="0"/>
              <w:marTop w:val="0"/>
              <w:marBottom w:val="0"/>
              <w:divBdr>
                <w:top w:val="none" w:sz="0" w:space="0" w:color="auto"/>
                <w:left w:val="none" w:sz="0" w:space="0" w:color="auto"/>
                <w:bottom w:val="none" w:sz="0" w:space="0" w:color="auto"/>
                <w:right w:val="none" w:sz="0" w:space="0" w:color="auto"/>
              </w:divBdr>
              <w:divsChild>
                <w:div w:id="137168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1600">
      <w:bodyDiv w:val="1"/>
      <w:marLeft w:val="0"/>
      <w:marRight w:val="0"/>
      <w:marTop w:val="0"/>
      <w:marBottom w:val="0"/>
      <w:divBdr>
        <w:top w:val="none" w:sz="0" w:space="0" w:color="auto"/>
        <w:left w:val="none" w:sz="0" w:space="0" w:color="auto"/>
        <w:bottom w:val="none" w:sz="0" w:space="0" w:color="auto"/>
        <w:right w:val="none" w:sz="0" w:space="0" w:color="auto"/>
      </w:divBdr>
      <w:divsChild>
        <w:div w:id="280958233">
          <w:marLeft w:val="0"/>
          <w:marRight w:val="0"/>
          <w:marTop w:val="0"/>
          <w:marBottom w:val="0"/>
          <w:divBdr>
            <w:top w:val="none" w:sz="0" w:space="0" w:color="auto"/>
            <w:left w:val="none" w:sz="0" w:space="0" w:color="auto"/>
            <w:bottom w:val="none" w:sz="0" w:space="0" w:color="auto"/>
            <w:right w:val="none" w:sz="0" w:space="0" w:color="auto"/>
          </w:divBdr>
          <w:divsChild>
            <w:div w:id="741950155">
              <w:marLeft w:val="0"/>
              <w:marRight w:val="0"/>
              <w:marTop w:val="0"/>
              <w:marBottom w:val="0"/>
              <w:divBdr>
                <w:top w:val="none" w:sz="0" w:space="0" w:color="auto"/>
                <w:left w:val="none" w:sz="0" w:space="0" w:color="auto"/>
                <w:bottom w:val="none" w:sz="0" w:space="0" w:color="auto"/>
                <w:right w:val="none" w:sz="0" w:space="0" w:color="auto"/>
              </w:divBdr>
              <w:divsChild>
                <w:div w:id="56179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6297">
      <w:bodyDiv w:val="1"/>
      <w:marLeft w:val="0"/>
      <w:marRight w:val="0"/>
      <w:marTop w:val="0"/>
      <w:marBottom w:val="0"/>
      <w:divBdr>
        <w:top w:val="none" w:sz="0" w:space="0" w:color="auto"/>
        <w:left w:val="none" w:sz="0" w:space="0" w:color="auto"/>
        <w:bottom w:val="none" w:sz="0" w:space="0" w:color="auto"/>
        <w:right w:val="none" w:sz="0" w:space="0" w:color="auto"/>
      </w:divBdr>
      <w:divsChild>
        <w:div w:id="282461204">
          <w:marLeft w:val="0"/>
          <w:marRight w:val="0"/>
          <w:marTop w:val="0"/>
          <w:marBottom w:val="0"/>
          <w:divBdr>
            <w:top w:val="none" w:sz="0" w:space="0" w:color="auto"/>
            <w:left w:val="none" w:sz="0" w:space="0" w:color="auto"/>
            <w:bottom w:val="none" w:sz="0" w:space="0" w:color="auto"/>
            <w:right w:val="none" w:sz="0" w:space="0" w:color="auto"/>
          </w:divBdr>
          <w:divsChild>
            <w:div w:id="689257173">
              <w:marLeft w:val="0"/>
              <w:marRight w:val="0"/>
              <w:marTop w:val="0"/>
              <w:marBottom w:val="0"/>
              <w:divBdr>
                <w:top w:val="none" w:sz="0" w:space="0" w:color="auto"/>
                <w:left w:val="none" w:sz="0" w:space="0" w:color="auto"/>
                <w:bottom w:val="none" w:sz="0" w:space="0" w:color="auto"/>
                <w:right w:val="none" w:sz="0" w:space="0" w:color="auto"/>
              </w:divBdr>
              <w:divsChild>
                <w:div w:id="1420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83696">
      <w:bodyDiv w:val="1"/>
      <w:marLeft w:val="0"/>
      <w:marRight w:val="0"/>
      <w:marTop w:val="0"/>
      <w:marBottom w:val="0"/>
      <w:divBdr>
        <w:top w:val="none" w:sz="0" w:space="0" w:color="auto"/>
        <w:left w:val="none" w:sz="0" w:space="0" w:color="auto"/>
        <w:bottom w:val="none" w:sz="0" w:space="0" w:color="auto"/>
        <w:right w:val="none" w:sz="0" w:space="0" w:color="auto"/>
      </w:divBdr>
      <w:divsChild>
        <w:div w:id="1750805494">
          <w:marLeft w:val="0"/>
          <w:marRight w:val="0"/>
          <w:marTop w:val="0"/>
          <w:marBottom w:val="0"/>
          <w:divBdr>
            <w:top w:val="none" w:sz="0" w:space="0" w:color="auto"/>
            <w:left w:val="none" w:sz="0" w:space="0" w:color="auto"/>
            <w:bottom w:val="none" w:sz="0" w:space="0" w:color="auto"/>
            <w:right w:val="none" w:sz="0" w:space="0" w:color="auto"/>
          </w:divBdr>
          <w:divsChild>
            <w:div w:id="426734933">
              <w:marLeft w:val="0"/>
              <w:marRight w:val="0"/>
              <w:marTop w:val="0"/>
              <w:marBottom w:val="0"/>
              <w:divBdr>
                <w:top w:val="none" w:sz="0" w:space="0" w:color="auto"/>
                <w:left w:val="none" w:sz="0" w:space="0" w:color="auto"/>
                <w:bottom w:val="none" w:sz="0" w:space="0" w:color="auto"/>
                <w:right w:val="none" w:sz="0" w:space="0" w:color="auto"/>
              </w:divBdr>
              <w:divsChild>
                <w:div w:id="79891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96289">
      <w:bodyDiv w:val="1"/>
      <w:marLeft w:val="0"/>
      <w:marRight w:val="0"/>
      <w:marTop w:val="0"/>
      <w:marBottom w:val="0"/>
      <w:divBdr>
        <w:top w:val="none" w:sz="0" w:space="0" w:color="auto"/>
        <w:left w:val="none" w:sz="0" w:space="0" w:color="auto"/>
        <w:bottom w:val="none" w:sz="0" w:space="0" w:color="auto"/>
        <w:right w:val="none" w:sz="0" w:space="0" w:color="auto"/>
      </w:divBdr>
      <w:divsChild>
        <w:div w:id="683630876">
          <w:marLeft w:val="0"/>
          <w:marRight w:val="0"/>
          <w:marTop w:val="0"/>
          <w:marBottom w:val="0"/>
          <w:divBdr>
            <w:top w:val="none" w:sz="0" w:space="0" w:color="auto"/>
            <w:left w:val="none" w:sz="0" w:space="0" w:color="auto"/>
            <w:bottom w:val="none" w:sz="0" w:space="0" w:color="auto"/>
            <w:right w:val="none" w:sz="0" w:space="0" w:color="auto"/>
          </w:divBdr>
          <w:divsChild>
            <w:div w:id="2085762673">
              <w:marLeft w:val="0"/>
              <w:marRight w:val="0"/>
              <w:marTop w:val="0"/>
              <w:marBottom w:val="0"/>
              <w:divBdr>
                <w:top w:val="none" w:sz="0" w:space="0" w:color="auto"/>
                <w:left w:val="none" w:sz="0" w:space="0" w:color="auto"/>
                <w:bottom w:val="none" w:sz="0" w:space="0" w:color="auto"/>
                <w:right w:val="none" w:sz="0" w:space="0" w:color="auto"/>
              </w:divBdr>
              <w:divsChild>
                <w:div w:id="144600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7767">
      <w:bodyDiv w:val="1"/>
      <w:marLeft w:val="0"/>
      <w:marRight w:val="0"/>
      <w:marTop w:val="0"/>
      <w:marBottom w:val="0"/>
      <w:divBdr>
        <w:top w:val="none" w:sz="0" w:space="0" w:color="auto"/>
        <w:left w:val="none" w:sz="0" w:space="0" w:color="auto"/>
        <w:bottom w:val="none" w:sz="0" w:space="0" w:color="auto"/>
        <w:right w:val="none" w:sz="0" w:space="0" w:color="auto"/>
      </w:divBdr>
      <w:divsChild>
        <w:div w:id="250356445">
          <w:marLeft w:val="0"/>
          <w:marRight w:val="0"/>
          <w:marTop w:val="0"/>
          <w:marBottom w:val="0"/>
          <w:divBdr>
            <w:top w:val="none" w:sz="0" w:space="0" w:color="auto"/>
            <w:left w:val="none" w:sz="0" w:space="0" w:color="auto"/>
            <w:bottom w:val="none" w:sz="0" w:space="0" w:color="auto"/>
            <w:right w:val="none" w:sz="0" w:space="0" w:color="auto"/>
          </w:divBdr>
          <w:divsChild>
            <w:div w:id="1797798239">
              <w:marLeft w:val="0"/>
              <w:marRight w:val="0"/>
              <w:marTop w:val="0"/>
              <w:marBottom w:val="0"/>
              <w:divBdr>
                <w:top w:val="none" w:sz="0" w:space="0" w:color="auto"/>
                <w:left w:val="none" w:sz="0" w:space="0" w:color="auto"/>
                <w:bottom w:val="none" w:sz="0" w:space="0" w:color="auto"/>
                <w:right w:val="none" w:sz="0" w:space="0" w:color="auto"/>
              </w:divBdr>
              <w:divsChild>
                <w:div w:id="57613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6438">
      <w:bodyDiv w:val="1"/>
      <w:marLeft w:val="0"/>
      <w:marRight w:val="0"/>
      <w:marTop w:val="0"/>
      <w:marBottom w:val="0"/>
      <w:divBdr>
        <w:top w:val="none" w:sz="0" w:space="0" w:color="auto"/>
        <w:left w:val="none" w:sz="0" w:space="0" w:color="auto"/>
        <w:bottom w:val="none" w:sz="0" w:space="0" w:color="auto"/>
        <w:right w:val="none" w:sz="0" w:space="0" w:color="auto"/>
      </w:divBdr>
      <w:divsChild>
        <w:div w:id="587930236">
          <w:marLeft w:val="0"/>
          <w:marRight w:val="0"/>
          <w:marTop w:val="0"/>
          <w:marBottom w:val="0"/>
          <w:divBdr>
            <w:top w:val="none" w:sz="0" w:space="0" w:color="auto"/>
            <w:left w:val="none" w:sz="0" w:space="0" w:color="auto"/>
            <w:bottom w:val="none" w:sz="0" w:space="0" w:color="auto"/>
            <w:right w:val="none" w:sz="0" w:space="0" w:color="auto"/>
          </w:divBdr>
          <w:divsChild>
            <w:div w:id="1656256815">
              <w:marLeft w:val="0"/>
              <w:marRight w:val="0"/>
              <w:marTop w:val="0"/>
              <w:marBottom w:val="0"/>
              <w:divBdr>
                <w:top w:val="none" w:sz="0" w:space="0" w:color="auto"/>
                <w:left w:val="none" w:sz="0" w:space="0" w:color="auto"/>
                <w:bottom w:val="none" w:sz="0" w:space="0" w:color="auto"/>
                <w:right w:val="none" w:sz="0" w:space="0" w:color="auto"/>
              </w:divBdr>
              <w:divsChild>
                <w:div w:id="108904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22588">
      <w:bodyDiv w:val="1"/>
      <w:marLeft w:val="0"/>
      <w:marRight w:val="0"/>
      <w:marTop w:val="0"/>
      <w:marBottom w:val="0"/>
      <w:divBdr>
        <w:top w:val="none" w:sz="0" w:space="0" w:color="auto"/>
        <w:left w:val="none" w:sz="0" w:space="0" w:color="auto"/>
        <w:bottom w:val="none" w:sz="0" w:space="0" w:color="auto"/>
        <w:right w:val="none" w:sz="0" w:space="0" w:color="auto"/>
      </w:divBdr>
      <w:divsChild>
        <w:div w:id="826626688">
          <w:marLeft w:val="0"/>
          <w:marRight w:val="0"/>
          <w:marTop w:val="0"/>
          <w:marBottom w:val="0"/>
          <w:divBdr>
            <w:top w:val="none" w:sz="0" w:space="0" w:color="auto"/>
            <w:left w:val="none" w:sz="0" w:space="0" w:color="auto"/>
            <w:bottom w:val="none" w:sz="0" w:space="0" w:color="auto"/>
            <w:right w:val="none" w:sz="0" w:space="0" w:color="auto"/>
          </w:divBdr>
          <w:divsChild>
            <w:div w:id="1612513391">
              <w:marLeft w:val="0"/>
              <w:marRight w:val="0"/>
              <w:marTop w:val="0"/>
              <w:marBottom w:val="0"/>
              <w:divBdr>
                <w:top w:val="none" w:sz="0" w:space="0" w:color="auto"/>
                <w:left w:val="none" w:sz="0" w:space="0" w:color="auto"/>
                <w:bottom w:val="none" w:sz="0" w:space="0" w:color="auto"/>
                <w:right w:val="none" w:sz="0" w:space="0" w:color="auto"/>
              </w:divBdr>
              <w:divsChild>
                <w:div w:id="24827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9982">
      <w:bodyDiv w:val="1"/>
      <w:marLeft w:val="0"/>
      <w:marRight w:val="0"/>
      <w:marTop w:val="0"/>
      <w:marBottom w:val="0"/>
      <w:divBdr>
        <w:top w:val="none" w:sz="0" w:space="0" w:color="auto"/>
        <w:left w:val="none" w:sz="0" w:space="0" w:color="auto"/>
        <w:bottom w:val="none" w:sz="0" w:space="0" w:color="auto"/>
        <w:right w:val="none" w:sz="0" w:space="0" w:color="auto"/>
      </w:divBdr>
      <w:divsChild>
        <w:div w:id="455761396">
          <w:marLeft w:val="0"/>
          <w:marRight w:val="0"/>
          <w:marTop w:val="0"/>
          <w:marBottom w:val="0"/>
          <w:divBdr>
            <w:top w:val="none" w:sz="0" w:space="0" w:color="auto"/>
            <w:left w:val="none" w:sz="0" w:space="0" w:color="auto"/>
            <w:bottom w:val="none" w:sz="0" w:space="0" w:color="auto"/>
            <w:right w:val="none" w:sz="0" w:space="0" w:color="auto"/>
          </w:divBdr>
          <w:divsChild>
            <w:div w:id="324404965">
              <w:marLeft w:val="0"/>
              <w:marRight w:val="0"/>
              <w:marTop w:val="0"/>
              <w:marBottom w:val="0"/>
              <w:divBdr>
                <w:top w:val="none" w:sz="0" w:space="0" w:color="auto"/>
                <w:left w:val="none" w:sz="0" w:space="0" w:color="auto"/>
                <w:bottom w:val="none" w:sz="0" w:space="0" w:color="auto"/>
                <w:right w:val="none" w:sz="0" w:space="0" w:color="auto"/>
              </w:divBdr>
              <w:divsChild>
                <w:div w:id="17050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31526">
      <w:bodyDiv w:val="1"/>
      <w:marLeft w:val="0"/>
      <w:marRight w:val="0"/>
      <w:marTop w:val="0"/>
      <w:marBottom w:val="0"/>
      <w:divBdr>
        <w:top w:val="none" w:sz="0" w:space="0" w:color="auto"/>
        <w:left w:val="none" w:sz="0" w:space="0" w:color="auto"/>
        <w:bottom w:val="none" w:sz="0" w:space="0" w:color="auto"/>
        <w:right w:val="none" w:sz="0" w:space="0" w:color="auto"/>
      </w:divBdr>
      <w:divsChild>
        <w:div w:id="1806703478">
          <w:marLeft w:val="0"/>
          <w:marRight w:val="0"/>
          <w:marTop w:val="0"/>
          <w:marBottom w:val="0"/>
          <w:divBdr>
            <w:top w:val="none" w:sz="0" w:space="0" w:color="auto"/>
            <w:left w:val="none" w:sz="0" w:space="0" w:color="auto"/>
            <w:bottom w:val="none" w:sz="0" w:space="0" w:color="auto"/>
            <w:right w:val="none" w:sz="0" w:space="0" w:color="auto"/>
          </w:divBdr>
          <w:divsChild>
            <w:div w:id="1679230455">
              <w:marLeft w:val="0"/>
              <w:marRight w:val="0"/>
              <w:marTop w:val="0"/>
              <w:marBottom w:val="0"/>
              <w:divBdr>
                <w:top w:val="none" w:sz="0" w:space="0" w:color="auto"/>
                <w:left w:val="none" w:sz="0" w:space="0" w:color="auto"/>
                <w:bottom w:val="none" w:sz="0" w:space="0" w:color="auto"/>
                <w:right w:val="none" w:sz="0" w:space="0" w:color="auto"/>
              </w:divBdr>
              <w:divsChild>
                <w:div w:id="57720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0184">
      <w:bodyDiv w:val="1"/>
      <w:marLeft w:val="0"/>
      <w:marRight w:val="0"/>
      <w:marTop w:val="0"/>
      <w:marBottom w:val="0"/>
      <w:divBdr>
        <w:top w:val="none" w:sz="0" w:space="0" w:color="auto"/>
        <w:left w:val="none" w:sz="0" w:space="0" w:color="auto"/>
        <w:bottom w:val="none" w:sz="0" w:space="0" w:color="auto"/>
        <w:right w:val="none" w:sz="0" w:space="0" w:color="auto"/>
      </w:divBdr>
      <w:divsChild>
        <w:div w:id="1517773501">
          <w:marLeft w:val="0"/>
          <w:marRight w:val="0"/>
          <w:marTop w:val="0"/>
          <w:marBottom w:val="0"/>
          <w:divBdr>
            <w:top w:val="none" w:sz="0" w:space="0" w:color="auto"/>
            <w:left w:val="none" w:sz="0" w:space="0" w:color="auto"/>
            <w:bottom w:val="none" w:sz="0" w:space="0" w:color="auto"/>
            <w:right w:val="none" w:sz="0" w:space="0" w:color="auto"/>
          </w:divBdr>
          <w:divsChild>
            <w:div w:id="1803452327">
              <w:marLeft w:val="0"/>
              <w:marRight w:val="0"/>
              <w:marTop w:val="0"/>
              <w:marBottom w:val="0"/>
              <w:divBdr>
                <w:top w:val="none" w:sz="0" w:space="0" w:color="auto"/>
                <w:left w:val="none" w:sz="0" w:space="0" w:color="auto"/>
                <w:bottom w:val="none" w:sz="0" w:space="0" w:color="auto"/>
                <w:right w:val="none" w:sz="0" w:space="0" w:color="auto"/>
              </w:divBdr>
              <w:divsChild>
                <w:div w:id="9129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28751">
      <w:bodyDiv w:val="1"/>
      <w:marLeft w:val="0"/>
      <w:marRight w:val="0"/>
      <w:marTop w:val="0"/>
      <w:marBottom w:val="0"/>
      <w:divBdr>
        <w:top w:val="none" w:sz="0" w:space="0" w:color="auto"/>
        <w:left w:val="none" w:sz="0" w:space="0" w:color="auto"/>
        <w:bottom w:val="none" w:sz="0" w:space="0" w:color="auto"/>
        <w:right w:val="none" w:sz="0" w:space="0" w:color="auto"/>
      </w:divBdr>
      <w:divsChild>
        <w:div w:id="1517310468">
          <w:marLeft w:val="0"/>
          <w:marRight w:val="0"/>
          <w:marTop w:val="0"/>
          <w:marBottom w:val="0"/>
          <w:divBdr>
            <w:top w:val="none" w:sz="0" w:space="0" w:color="auto"/>
            <w:left w:val="none" w:sz="0" w:space="0" w:color="auto"/>
            <w:bottom w:val="none" w:sz="0" w:space="0" w:color="auto"/>
            <w:right w:val="none" w:sz="0" w:space="0" w:color="auto"/>
          </w:divBdr>
          <w:divsChild>
            <w:div w:id="1738891623">
              <w:marLeft w:val="0"/>
              <w:marRight w:val="0"/>
              <w:marTop w:val="0"/>
              <w:marBottom w:val="0"/>
              <w:divBdr>
                <w:top w:val="none" w:sz="0" w:space="0" w:color="auto"/>
                <w:left w:val="none" w:sz="0" w:space="0" w:color="auto"/>
                <w:bottom w:val="none" w:sz="0" w:space="0" w:color="auto"/>
                <w:right w:val="none" w:sz="0" w:space="0" w:color="auto"/>
              </w:divBdr>
              <w:divsChild>
                <w:div w:id="361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414">
      <w:bodyDiv w:val="1"/>
      <w:marLeft w:val="0"/>
      <w:marRight w:val="0"/>
      <w:marTop w:val="0"/>
      <w:marBottom w:val="0"/>
      <w:divBdr>
        <w:top w:val="none" w:sz="0" w:space="0" w:color="auto"/>
        <w:left w:val="none" w:sz="0" w:space="0" w:color="auto"/>
        <w:bottom w:val="none" w:sz="0" w:space="0" w:color="auto"/>
        <w:right w:val="none" w:sz="0" w:space="0" w:color="auto"/>
      </w:divBdr>
      <w:divsChild>
        <w:div w:id="476725683">
          <w:marLeft w:val="0"/>
          <w:marRight w:val="0"/>
          <w:marTop w:val="0"/>
          <w:marBottom w:val="0"/>
          <w:divBdr>
            <w:top w:val="none" w:sz="0" w:space="0" w:color="auto"/>
            <w:left w:val="none" w:sz="0" w:space="0" w:color="auto"/>
            <w:bottom w:val="none" w:sz="0" w:space="0" w:color="auto"/>
            <w:right w:val="none" w:sz="0" w:space="0" w:color="auto"/>
          </w:divBdr>
          <w:divsChild>
            <w:div w:id="1992368665">
              <w:marLeft w:val="0"/>
              <w:marRight w:val="0"/>
              <w:marTop w:val="0"/>
              <w:marBottom w:val="0"/>
              <w:divBdr>
                <w:top w:val="none" w:sz="0" w:space="0" w:color="auto"/>
                <w:left w:val="none" w:sz="0" w:space="0" w:color="auto"/>
                <w:bottom w:val="none" w:sz="0" w:space="0" w:color="auto"/>
                <w:right w:val="none" w:sz="0" w:space="0" w:color="auto"/>
              </w:divBdr>
              <w:divsChild>
                <w:div w:id="1738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88062">
      <w:bodyDiv w:val="1"/>
      <w:marLeft w:val="0"/>
      <w:marRight w:val="0"/>
      <w:marTop w:val="0"/>
      <w:marBottom w:val="0"/>
      <w:divBdr>
        <w:top w:val="none" w:sz="0" w:space="0" w:color="auto"/>
        <w:left w:val="none" w:sz="0" w:space="0" w:color="auto"/>
        <w:bottom w:val="none" w:sz="0" w:space="0" w:color="auto"/>
        <w:right w:val="none" w:sz="0" w:space="0" w:color="auto"/>
      </w:divBdr>
      <w:divsChild>
        <w:div w:id="1998919175">
          <w:marLeft w:val="0"/>
          <w:marRight w:val="0"/>
          <w:marTop w:val="0"/>
          <w:marBottom w:val="0"/>
          <w:divBdr>
            <w:top w:val="none" w:sz="0" w:space="0" w:color="auto"/>
            <w:left w:val="none" w:sz="0" w:space="0" w:color="auto"/>
            <w:bottom w:val="none" w:sz="0" w:space="0" w:color="auto"/>
            <w:right w:val="none" w:sz="0" w:space="0" w:color="auto"/>
          </w:divBdr>
          <w:divsChild>
            <w:div w:id="1042442123">
              <w:marLeft w:val="0"/>
              <w:marRight w:val="0"/>
              <w:marTop w:val="0"/>
              <w:marBottom w:val="0"/>
              <w:divBdr>
                <w:top w:val="none" w:sz="0" w:space="0" w:color="auto"/>
                <w:left w:val="none" w:sz="0" w:space="0" w:color="auto"/>
                <w:bottom w:val="none" w:sz="0" w:space="0" w:color="auto"/>
                <w:right w:val="none" w:sz="0" w:space="0" w:color="auto"/>
              </w:divBdr>
              <w:divsChild>
                <w:div w:id="10774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41907">
      <w:bodyDiv w:val="1"/>
      <w:marLeft w:val="0"/>
      <w:marRight w:val="0"/>
      <w:marTop w:val="0"/>
      <w:marBottom w:val="0"/>
      <w:divBdr>
        <w:top w:val="none" w:sz="0" w:space="0" w:color="auto"/>
        <w:left w:val="none" w:sz="0" w:space="0" w:color="auto"/>
        <w:bottom w:val="none" w:sz="0" w:space="0" w:color="auto"/>
        <w:right w:val="none" w:sz="0" w:space="0" w:color="auto"/>
      </w:divBdr>
      <w:divsChild>
        <w:div w:id="797718639">
          <w:marLeft w:val="0"/>
          <w:marRight w:val="0"/>
          <w:marTop w:val="0"/>
          <w:marBottom w:val="0"/>
          <w:divBdr>
            <w:top w:val="none" w:sz="0" w:space="0" w:color="auto"/>
            <w:left w:val="none" w:sz="0" w:space="0" w:color="auto"/>
            <w:bottom w:val="none" w:sz="0" w:space="0" w:color="auto"/>
            <w:right w:val="none" w:sz="0" w:space="0" w:color="auto"/>
          </w:divBdr>
          <w:divsChild>
            <w:div w:id="1248929739">
              <w:marLeft w:val="0"/>
              <w:marRight w:val="0"/>
              <w:marTop w:val="0"/>
              <w:marBottom w:val="0"/>
              <w:divBdr>
                <w:top w:val="none" w:sz="0" w:space="0" w:color="auto"/>
                <w:left w:val="none" w:sz="0" w:space="0" w:color="auto"/>
                <w:bottom w:val="none" w:sz="0" w:space="0" w:color="auto"/>
                <w:right w:val="none" w:sz="0" w:space="0" w:color="auto"/>
              </w:divBdr>
              <w:divsChild>
                <w:div w:id="18944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11131">
      <w:bodyDiv w:val="1"/>
      <w:marLeft w:val="0"/>
      <w:marRight w:val="0"/>
      <w:marTop w:val="0"/>
      <w:marBottom w:val="0"/>
      <w:divBdr>
        <w:top w:val="none" w:sz="0" w:space="0" w:color="auto"/>
        <w:left w:val="none" w:sz="0" w:space="0" w:color="auto"/>
        <w:bottom w:val="none" w:sz="0" w:space="0" w:color="auto"/>
        <w:right w:val="none" w:sz="0" w:space="0" w:color="auto"/>
      </w:divBdr>
      <w:divsChild>
        <w:div w:id="197621582">
          <w:marLeft w:val="0"/>
          <w:marRight w:val="0"/>
          <w:marTop w:val="0"/>
          <w:marBottom w:val="0"/>
          <w:divBdr>
            <w:top w:val="none" w:sz="0" w:space="0" w:color="auto"/>
            <w:left w:val="none" w:sz="0" w:space="0" w:color="auto"/>
            <w:bottom w:val="none" w:sz="0" w:space="0" w:color="auto"/>
            <w:right w:val="none" w:sz="0" w:space="0" w:color="auto"/>
          </w:divBdr>
          <w:divsChild>
            <w:div w:id="97918044">
              <w:marLeft w:val="0"/>
              <w:marRight w:val="0"/>
              <w:marTop w:val="0"/>
              <w:marBottom w:val="0"/>
              <w:divBdr>
                <w:top w:val="none" w:sz="0" w:space="0" w:color="auto"/>
                <w:left w:val="none" w:sz="0" w:space="0" w:color="auto"/>
                <w:bottom w:val="none" w:sz="0" w:space="0" w:color="auto"/>
                <w:right w:val="none" w:sz="0" w:space="0" w:color="auto"/>
              </w:divBdr>
              <w:divsChild>
                <w:div w:id="17837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96521">
      <w:bodyDiv w:val="1"/>
      <w:marLeft w:val="0"/>
      <w:marRight w:val="0"/>
      <w:marTop w:val="0"/>
      <w:marBottom w:val="0"/>
      <w:divBdr>
        <w:top w:val="none" w:sz="0" w:space="0" w:color="auto"/>
        <w:left w:val="none" w:sz="0" w:space="0" w:color="auto"/>
        <w:bottom w:val="none" w:sz="0" w:space="0" w:color="auto"/>
        <w:right w:val="none" w:sz="0" w:space="0" w:color="auto"/>
      </w:divBdr>
      <w:divsChild>
        <w:div w:id="496195197">
          <w:marLeft w:val="0"/>
          <w:marRight w:val="0"/>
          <w:marTop w:val="0"/>
          <w:marBottom w:val="0"/>
          <w:divBdr>
            <w:top w:val="none" w:sz="0" w:space="0" w:color="auto"/>
            <w:left w:val="none" w:sz="0" w:space="0" w:color="auto"/>
            <w:bottom w:val="none" w:sz="0" w:space="0" w:color="auto"/>
            <w:right w:val="none" w:sz="0" w:space="0" w:color="auto"/>
          </w:divBdr>
          <w:divsChild>
            <w:div w:id="225728759">
              <w:marLeft w:val="0"/>
              <w:marRight w:val="0"/>
              <w:marTop w:val="0"/>
              <w:marBottom w:val="0"/>
              <w:divBdr>
                <w:top w:val="none" w:sz="0" w:space="0" w:color="auto"/>
                <w:left w:val="none" w:sz="0" w:space="0" w:color="auto"/>
                <w:bottom w:val="none" w:sz="0" w:space="0" w:color="auto"/>
                <w:right w:val="none" w:sz="0" w:space="0" w:color="auto"/>
              </w:divBdr>
              <w:divsChild>
                <w:div w:id="6946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85327">
      <w:bodyDiv w:val="1"/>
      <w:marLeft w:val="0"/>
      <w:marRight w:val="0"/>
      <w:marTop w:val="0"/>
      <w:marBottom w:val="0"/>
      <w:divBdr>
        <w:top w:val="none" w:sz="0" w:space="0" w:color="auto"/>
        <w:left w:val="none" w:sz="0" w:space="0" w:color="auto"/>
        <w:bottom w:val="none" w:sz="0" w:space="0" w:color="auto"/>
        <w:right w:val="none" w:sz="0" w:space="0" w:color="auto"/>
      </w:divBdr>
      <w:divsChild>
        <w:div w:id="891234561">
          <w:marLeft w:val="0"/>
          <w:marRight w:val="0"/>
          <w:marTop w:val="0"/>
          <w:marBottom w:val="0"/>
          <w:divBdr>
            <w:top w:val="none" w:sz="0" w:space="0" w:color="auto"/>
            <w:left w:val="none" w:sz="0" w:space="0" w:color="auto"/>
            <w:bottom w:val="none" w:sz="0" w:space="0" w:color="auto"/>
            <w:right w:val="none" w:sz="0" w:space="0" w:color="auto"/>
          </w:divBdr>
          <w:divsChild>
            <w:div w:id="1304307799">
              <w:marLeft w:val="0"/>
              <w:marRight w:val="0"/>
              <w:marTop w:val="0"/>
              <w:marBottom w:val="0"/>
              <w:divBdr>
                <w:top w:val="none" w:sz="0" w:space="0" w:color="auto"/>
                <w:left w:val="none" w:sz="0" w:space="0" w:color="auto"/>
                <w:bottom w:val="none" w:sz="0" w:space="0" w:color="auto"/>
                <w:right w:val="none" w:sz="0" w:space="0" w:color="auto"/>
              </w:divBdr>
              <w:divsChild>
                <w:div w:id="4616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1532">
      <w:bodyDiv w:val="1"/>
      <w:marLeft w:val="0"/>
      <w:marRight w:val="0"/>
      <w:marTop w:val="0"/>
      <w:marBottom w:val="0"/>
      <w:divBdr>
        <w:top w:val="none" w:sz="0" w:space="0" w:color="auto"/>
        <w:left w:val="none" w:sz="0" w:space="0" w:color="auto"/>
        <w:bottom w:val="none" w:sz="0" w:space="0" w:color="auto"/>
        <w:right w:val="none" w:sz="0" w:space="0" w:color="auto"/>
      </w:divBdr>
      <w:divsChild>
        <w:div w:id="985935165">
          <w:marLeft w:val="0"/>
          <w:marRight w:val="0"/>
          <w:marTop w:val="0"/>
          <w:marBottom w:val="0"/>
          <w:divBdr>
            <w:top w:val="none" w:sz="0" w:space="0" w:color="auto"/>
            <w:left w:val="none" w:sz="0" w:space="0" w:color="auto"/>
            <w:bottom w:val="none" w:sz="0" w:space="0" w:color="auto"/>
            <w:right w:val="none" w:sz="0" w:space="0" w:color="auto"/>
          </w:divBdr>
          <w:divsChild>
            <w:div w:id="801266345">
              <w:marLeft w:val="0"/>
              <w:marRight w:val="0"/>
              <w:marTop w:val="0"/>
              <w:marBottom w:val="0"/>
              <w:divBdr>
                <w:top w:val="none" w:sz="0" w:space="0" w:color="auto"/>
                <w:left w:val="none" w:sz="0" w:space="0" w:color="auto"/>
                <w:bottom w:val="none" w:sz="0" w:space="0" w:color="auto"/>
                <w:right w:val="none" w:sz="0" w:space="0" w:color="auto"/>
              </w:divBdr>
              <w:divsChild>
                <w:div w:id="8163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34412">
      <w:bodyDiv w:val="1"/>
      <w:marLeft w:val="0"/>
      <w:marRight w:val="0"/>
      <w:marTop w:val="0"/>
      <w:marBottom w:val="0"/>
      <w:divBdr>
        <w:top w:val="none" w:sz="0" w:space="0" w:color="auto"/>
        <w:left w:val="none" w:sz="0" w:space="0" w:color="auto"/>
        <w:bottom w:val="none" w:sz="0" w:space="0" w:color="auto"/>
        <w:right w:val="none" w:sz="0" w:space="0" w:color="auto"/>
      </w:divBdr>
      <w:divsChild>
        <w:div w:id="559287307">
          <w:marLeft w:val="0"/>
          <w:marRight w:val="0"/>
          <w:marTop w:val="0"/>
          <w:marBottom w:val="0"/>
          <w:divBdr>
            <w:top w:val="none" w:sz="0" w:space="0" w:color="auto"/>
            <w:left w:val="none" w:sz="0" w:space="0" w:color="auto"/>
            <w:bottom w:val="none" w:sz="0" w:space="0" w:color="auto"/>
            <w:right w:val="none" w:sz="0" w:space="0" w:color="auto"/>
          </w:divBdr>
          <w:divsChild>
            <w:div w:id="269747260">
              <w:marLeft w:val="0"/>
              <w:marRight w:val="0"/>
              <w:marTop w:val="0"/>
              <w:marBottom w:val="0"/>
              <w:divBdr>
                <w:top w:val="none" w:sz="0" w:space="0" w:color="auto"/>
                <w:left w:val="none" w:sz="0" w:space="0" w:color="auto"/>
                <w:bottom w:val="none" w:sz="0" w:space="0" w:color="auto"/>
                <w:right w:val="none" w:sz="0" w:space="0" w:color="auto"/>
              </w:divBdr>
              <w:divsChild>
                <w:div w:id="548035348">
                  <w:marLeft w:val="0"/>
                  <w:marRight w:val="0"/>
                  <w:marTop w:val="0"/>
                  <w:marBottom w:val="0"/>
                  <w:divBdr>
                    <w:top w:val="none" w:sz="0" w:space="0" w:color="auto"/>
                    <w:left w:val="none" w:sz="0" w:space="0" w:color="auto"/>
                    <w:bottom w:val="none" w:sz="0" w:space="0" w:color="auto"/>
                    <w:right w:val="none" w:sz="0" w:space="0" w:color="auto"/>
                  </w:divBdr>
                </w:div>
                <w:div w:id="594824731">
                  <w:marLeft w:val="0"/>
                  <w:marRight w:val="0"/>
                  <w:marTop w:val="0"/>
                  <w:marBottom w:val="0"/>
                  <w:divBdr>
                    <w:top w:val="none" w:sz="0" w:space="0" w:color="auto"/>
                    <w:left w:val="none" w:sz="0" w:space="0" w:color="auto"/>
                    <w:bottom w:val="none" w:sz="0" w:space="0" w:color="auto"/>
                    <w:right w:val="none" w:sz="0" w:space="0" w:color="auto"/>
                  </w:divBdr>
                </w:div>
                <w:div w:id="1879775684">
                  <w:marLeft w:val="0"/>
                  <w:marRight w:val="0"/>
                  <w:marTop w:val="0"/>
                  <w:marBottom w:val="0"/>
                  <w:divBdr>
                    <w:top w:val="none" w:sz="0" w:space="0" w:color="auto"/>
                    <w:left w:val="none" w:sz="0" w:space="0" w:color="auto"/>
                    <w:bottom w:val="none" w:sz="0" w:space="0" w:color="auto"/>
                    <w:right w:val="none" w:sz="0" w:space="0" w:color="auto"/>
                  </w:divBdr>
                </w:div>
              </w:divsChild>
            </w:div>
            <w:div w:id="1503742860">
              <w:marLeft w:val="0"/>
              <w:marRight w:val="0"/>
              <w:marTop w:val="0"/>
              <w:marBottom w:val="0"/>
              <w:divBdr>
                <w:top w:val="none" w:sz="0" w:space="0" w:color="auto"/>
                <w:left w:val="none" w:sz="0" w:space="0" w:color="auto"/>
                <w:bottom w:val="none" w:sz="0" w:space="0" w:color="auto"/>
                <w:right w:val="none" w:sz="0" w:space="0" w:color="auto"/>
              </w:divBdr>
              <w:divsChild>
                <w:div w:id="1887912166">
                  <w:marLeft w:val="0"/>
                  <w:marRight w:val="0"/>
                  <w:marTop w:val="0"/>
                  <w:marBottom w:val="0"/>
                  <w:divBdr>
                    <w:top w:val="none" w:sz="0" w:space="0" w:color="auto"/>
                    <w:left w:val="none" w:sz="0" w:space="0" w:color="auto"/>
                    <w:bottom w:val="none" w:sz="0" w:space="0" w:color="auto"/>
                    <w:right w:val="none" w:sz="0" w:space="0" w:color="auto"/>
                  </w:divBdr>
                </w:div>
              </w:divsChild>
            </w:div>
            <w:div w:id="585963648">
              <w:marLeft w:val="0"/>
              <w:marRight w:val="0"/>
              <w:marTop w:val="0"/>
              <w:marBottom w:val="0"/>
              <w:divBdr>
                <w:top w:val="none" w:sz="0" w:space="0" w:color="auto"/>
                <w:left w:val="none" w:sz="0" w:space="0" w:color="auto"/>
                <w:bottom w:val="none" w:sz="0" w:space="0" w:color="auto"/>
                <w:right w:val="none" w:sz="0" w:space="0" w:color="auto"/>
              </w:divBdr>
              <w:divsChild>
                <w:div w:id="1500736270">
                  <w:marLeft w:val="0"/>
                  <w:marRight w:val="0"/>
                  <w:marTop w:val="0"/>
                  <w:marBottom w:val="0"/>
                  <w:divBdr>
                    <w:top w:val="none" w:sz="0" w:space="0" w:color="auto"/>
                    <w:left w:val="none" w:sz="0" w:space="0" w:color="auto"/>
                    <w:bottom w:val="none" w:sz="0" w:space="0" w:color="auto"/>
                    <w:right w:val="none" w:sz="0" w:space="0" w:color="auto"/>
                  </w:divBdr>
                </w:div>
              </w:divsChild>
            </w:div>
            <w:div w:id="1795244364">
              <w:marLeft w:val="0"/>
              <w:marRight w:val="0"/>
              <w:marTop w:val="0"/>
              <w:marBottom w:val="0"/>
              <w:divBdr>
                <w:top w:val="none" w:sz="0" w:space="0" w:color="auto"/>
                <w:left w:val="none" w:sz="0" w:space="0" w:color="auto"/>
                <w:bottom w:val="none" w:sz="0" w:space="0" w:color="auto"/>
                <w:right w:val="none" w:sz="0" w:space="0" w:color="auto"/>
              </w:divBdr>
              <w:divsChild>
                <w:div w:id="1999384789">
                  <w:marLeft w:val="0"/>
                  <w:marRight w:val="0"/>
                  <w:marTop w:val="0"/>
                  <w:marBottom w:val="0"/>
                  <w:divBdr>
                    <w:top w:val="none" w:sz="0" w:space="0" w:color="auto"/>
                    <w:left w:val="none" w:sz="0" w:space="0" w:color="auto"/>
                    <w:bottom w:val="none" w:sz="0" w:space="0" w:color="auto"/>
                    <w:right w:val="none" w:sz="0" w:space="0" w:color="auto"/>
                  </w:divBdr>
                </w:div>
              </w:divsChild>
            </w:div>
            <w:div w:id="1057896320">
              <w:marLeft w:val="0"/>
              <w:marRight w:val="0"/>
              <w:marTop w:val="0"/>
              <w:marBottom w:val="0"/>
              <w:divBdr>
                <w:top w:val="none" w:sz="0" w:space="0" w:color="auto"/>
                <w:left w:val="none" w:sz="0" w:space="0" w:color="auto"/>
                <w:bottom w:val="none" w:sz="0" w:space="0" w:color="auto"/>
                <w:right w:val="none" w:sz="0" w:space="0" w:color="auto"/>
              </w:divBdr>
              <w:divsChild>
                <w:div w:id="734162062">
                  <w:marLeft w:val="0"/>
                  <w:marRight w:val="0"/>
                  <w:marTop w:val="0"/>
                  <w:marBottom w:val="0"/>
                  <w:divBdr>
                    <w:top w:val="none" w:sz="0" w:space="0" w:color="auto"/>
                    <w:left w:val="none" w:sz="0" w:space="0" w:color="auto"/>
                    <w:bottom w:val="none" w:sz="0" w:space="0" w:color="auto"/>
                    <w:right w:val="none" w:sz="0" w:space="0" w:color="auto"/>
                  </w:divBdr>
                </w:div>
              </w:divsChild>
            </w:div>
            <w:div w:id="1150906577">
              <w:marLeft w:val="0"/>
              <w:marRight w:val="0"/>
              <w:marTop w:val="0"/>
              <w:marBottom w:val="0"/>
              <w:divBdr>
                <w:top w:val="none" w:sz="0" w:space="0" w:color="auto"/>
                <w:left w:val="none" w:sz="0" w:space="0" w:color="auto"/>
                <w:bottom w:val="none" w:sz="0" w:space="0" w:color="auto"/>
                <w:right w:val="none" w:sz="0" w:space="0" w:color="auto"/>
              </w:divBdr>
              <w:divsChild>
                <w:div w:id="1389451155">
                  <w:marLeft w:val="0"/>
                  <w:marRight w:val="0"/>
                  <w:marTop w:val="0"/>
                  <w:marBottom w:val="0"/>
                  <w:divBdr>
                    <w:top w:val="none" w:sz="0" w:space="0" w:color="auto"/>
                    <w:left w:val="none" w:sz="0" w:space="0" w:color="auto"/>
                    <w:bottom w:val="none" w:sz="0" w:space="0" w:color="auto"/>
                    <w:right w:val="none" w:sz="0" w:space="0" w:color="auto"/>
                  </w:divBdr>
                </w:div>
              </w:divsChild>
            </w:div>
            <w:div w:id="1107773737">
              <w:marLeft w:val="0"/>
              <w:marRight w:val="0"/>
              <w:marTop w:val="0"/>
              <w:marBottom w:val="0"/>
              <w:divBdr>
                <w:top w:val="none" w:sz="0" w:space="0" w:color="auto"/>
                <w:left w:val="none" w:sz="0" w:space="0" w:color="auto"/>
                <w:bottom w:val="none" w:sz="0" w:space="0" w:color="auto"/>
                <w:right w:val="none" w:sz="0" w:space="0" w:color="auto"/>
              </w:divBdr>
              <w:divsChild>
                <w:div w:id="836581935">
                  <w:marLeft w:val="0"/>
                  <w:marRight w:val="0"/>
                  <w:marTop w:val="0"/>
                  <w:marBottom w:val="0"/>
                  <w:divBdr>
                    <w:top w:val="none" w:sz="0" w:space="0" w:color="auto"/>
                    <w:left w:val="none" w:sz="0" w:space="0" w:color="auto"/>
                    <w:bottom w:val="none" w:sz="0" w:space="0" w:color="auto"/>
                    <w:right w:val="none" w:sz="0" w:space="0" w:color="auto"/>
                  </w:divBdr>
                </w:div>
              </w:divsChild>
            </w:div>
            <w:div w:id="2318087">
              <w:marLeft w:val="0"/>
              <w:marRight w:val="0"/>
              <w:marTop w:val="0"/>
              <w:marBottom w:val="0"/>
              <w:divBdr>
                <w:top w:val="none" w:sz="0" w:space="0" w:color="auto"/>
                <w:left w:val="none" w:sz="0" w:space="0" w:color="auto"/>
                <w:bottom w:val="none" w:sz="0" w:space="0" w:color="auto"/>
                <w:right w:val="none" w:sz="0" w:space="0" w:color="auto"/>
              </w:divBdr>
              <w:divsChild>
                <w:div w:id="1195071117">
                  <w:marLeft w:val="0"/>
                  <w:marRight w:val="0"/>
                  <w:marTop w:val="0"/>
                  <w:marBottom w:val="0"/>
                  <w:divBdr>
                    <w:top w:val="none" w:sz="0" w:space="0" w:color="auto"/>
                    <w:left w:val="none" w:sz="0" w:space="0" w:color="auto"/>
                    <w:bottom w:val="none" w:sz="0" w:space="0" w:color="auto"/>
                    <w:right w:val="none" w:sz="0" w:space="0" w:color="auto"/>
                  </w:divBdr>
                </w:div>
              </w:divsChild>
            </w:div>
            <w:div w:id="1109859322">
              <w:marLeft w:val="0"/>
              <w:marRight w:val="0"/>
              <w:marTop w:val="0"/>
              <w:marBottom w:val="0"/>
              <w:divBdr>
                <w:top w:val="none" w:sz="0" w:space="0" w:color="auto"/>
                <w:left w:val="none" w:sz="0" w:space="0" w:color="auto"/>
                <w:bottom w:val="none" w:sz="0" w:space="0" w:color="auto"/>
                <w:right w:val="none" w:sz="0" w:space="0" w:color="auto"/>
              </w:divBdr>
              <w:divsChild>
                <w:div w:id="574432667">
                  <w:marLeft w:val="0"/>
                  <w:marRight w:val="0"/>
                  <w:marTop w:val="0"/>
                  <w:marBottom w:val="0"/>
                  <w:divBdr>
                    <w:top w:val="none" w:sz="0" w:space="0" w:color="auto"/>
                    <w:left w:val="none" w:sz="0" w:space="0" w:color="auto"/>
                    <w:bottom w:val="none" w:sz="0" w:space="0" w:color="auto"/>
                    <w:right w:val="none" w:sz="0" w:space="0" w:color="auto"/>
                  </w:divBdr>
                </w:div>
              </w:divsChild>
            </w:div>
            <w:div w:id="187107288">
              <w:marLeft w:val="0"/>
              <w:marRight w:val="0"/>
              <w:marTop w:val="0"/>
              <w:marBottom w:val="0"/>
              <w:divBdr>
                <w:top w:val="none" w:sz="0" w:space="0" w:color="auto"/>
                <w:left w:val="none" w:sz="0" w:space="0" w:color="auto"/>
                <w:bottom w:val="none" w:sz="0" w:space="0" w:color="auto"/>
                <w:right w:val="none" w:sz="0" w:space="0" w:color="auto"/>
              </w:divBdr>
              <w:divsChild>
                <w:div w:id="1645233868">
                  <w:marLeft w:val="0"/>
                  <w:marRight w:val="0"/>
                  <w:marTop w:val="0"/>
                  <w:marBottom w:val="0"/>
                  <w:divBdr>
                    <w:top w:val="none" w:sz="0" w:space="0" w:color="auto"/>
                    <w:left w:val="none" w:sz="0" w:space="0" w:color="auto"/>
                    <w:bottom w:val="none" w:sz="0" w:space="0" w:color="auto"/>
                    <w:right w:val="none" w:sz="0" w:space="0" w:color="auto"/>
                  </w:divBdr>
                </w:div>
              </w:divsChild>
            </w:div>
            <w:div w:id="1665278381">
              <w:marLeft w:val="0"/>
              <w:marRight w:val="0"/>
              <w:marTop w:val="0"/>
              <w:marBottom w:val="0"/>
              <w:divBdr>
                <w:top w:val="none" w:sz="0" w:space="0" w:color="auto"/>
                <w:left w:val="none" w:sz="0" w:space="0" w:color="auto"/>
                <w:bottom w:val="none" w:sz="0" w:space="0" w:color="auto"/>
                <w:right w:val="none" w:sz="0" w:space="0" w:color="auto"/>
              </w:divBdr>
              <w:divsChild>
                <w:div w:id="7417348">
                  <w:marLeft w:val="0"/>
                  <w:marRight w:val="0"/>
                  <w:marTop w:val="0"/>
                  <w:marBottom w:val="0"/>
                  <w:divBdr>
                    <w:top w:val="none" w:sz="0" w:space="0" w:color="auto"/>
                    <w:left w:val="none" w:sz="0" w:space="0" w:color="auto"/>
                    <w:bottom w:val="none" w:sz="0" w:space="0" w:color="auto"/>
                    <w:right w:val="none" w:sz="0" w:space="0" w:color="auto"/>
                  </w:divBdr>
                </w:div>
              </w:divsChild>
            </w:div>
            <w:div w:id="2056194085">
              <w:marLeft w:val="0"/>
              <w:marRight w:val="0"/>
              <w:marTop w:val="0"/>
              <w:marBottom w:val="0"/>
              <w:divBdr>
                <w:top w:val="none" w:sz="0" w:space="0" w:color="auto"/>
                <w:left w:val="none" w:sz="0" w:space="0" w:color="auto"/>
                <w:bottom w:val="none" w:sz="0" w:space="0" w:color="auto"/>
                <w:right w:val="none" w:sz="0" w:space="0" w:color="auto"/>
              </w:divBdr>
              <w:divsChild>
                <w:div w:id="108161865">
                  <w:marLeft w:val="0"/>
                  <w:marRight w:val="0"/>
                  <w:marTop w:val="0"/>
                  <w:marBottom w:val="0"/>
                  <w:divBdr>
                    <w:top w:val="none" w:sz="0" w:space="0" w:color="auto"/>
                    <w:left w:val="none" w:sz="0" w:space="0" w:color="auto"/>
                    <w:bottom w:val="none" w:sz="0" w:space="0" w:color="auto"/>
                    <w:right w:val="none" w:sz="0" w:space="0" w:color="auto"/>
                  </w:divBdr>
                </w:div>
              </w:divsChild>
            </w:div>
            <w:div w:id="1102800880">
              <w:marLeft w:val="0"/>
              <w:marRight w:val="0"/>
              <w:marTop w:val="0"/>
              <w:marBottom w:val="0"/>
              <w:divBdr>
                <w:top w:val="none" w:sz="0" w:space="0" w:color="auto"/>
                <w:left w:val="none" w:sz="0" w:space="0" w:color="auto"/>
                <w:bottom w:val="none" w:sz="0" w:space="0" w:color="auto"/>
                <w:right w:val="none" w:sz="0" w:space="0" w:color="auto"/>
              </w:divBdr>
              <w:divsChild>
                <w:div w:id="555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093163">
      <w:bodyDiv w:val="1"/>
      <w:marLeft w:val="0"/>
      <w:marRight w:val="0"/>
      <w:marTop w:val="0"/>
      <w:marBottom w:val="0"/>
      <w:divBdr>
        <w:top w:val="none" w:sz="0" w:space="0" w:color="auto"/>
        <w:left w:val="none" w:sz="0" w:space="0" w:color="auto"/>
        <w:bottom w:val="none" w:sz="0" w:space="0" w:color="auto"/>
        <w:right w:val="none" w:sz="0" w:space="0" w:color="auto"/>
      </w:divBdr>
      <w:divsChild>
        <w:div w:id="605619024">
          <w:marLeft w:val="0"/>
          <w:marRight w:val="0"/>
          <w:marTop w:val="0"/>
          <w:marBottom w:val="0"/>
          <w:divBdr>
            <w:top w:val="none" w:sz="0" w:space="0" w:color="auto"/>
            <w:left w:val="none" w:sz="0" w:space="0" w:color="auto"/>
            <w:bottom w:val="none" w:sz="0" w:space="0" w:color="auto"/>
            <w:right w:val="none" w:sz="0" w:space="0" w:color="auto"/>
          </w:divBdr>
          <w:divsChild>
            <w:div w:id="645742644">
              <w:marLeft w:val="0"/>
              <w:marRight w:val="0"/>
              <w:marTop w:val="0"/>
              <w:marBottom w:val="0"/>
              <w:divBdr>
                <w:top w:val="none" w:sz="0" w:space="0" w:color="auto"/>
                <w:left w:val="none" w:sz="0" w:space="0" w:color="auto"/>
                <w:bottom w:val="none" w:sz="0" w:space="0" w:color="auto"/>
                <w:right w:val="none" w:sz="0" w:space="0" w:color="auto"/>
              </w:divBdr>
              <w:divsChild>
                <w:div w:id="8485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14595">
      <w:bodyDiv w:val="1"/>
      <w:marLeft w:val="0"/>
      <w:marRight w:val="0"/>
      <w:marTop w:val="0"/>
      <w:marBottom w:val="0"/>
      <w:divBdr>
        <w:top w:val="none" w:sz="0" w:space="0" w:color="auto"/>
        <w:left w:val="none" w:sz="0" w:space="0" w:color="auto"/>
        <w:bottom w:val="none" w:sz="0" w:space="0" w:color="auto"/>
        <w:right w:val="none" w:sz="0" w:space="0" w:color="auto"/>
      </w:divBdr>
      <w:divsChild>
        <w:div w:id="606232196">
          <w:marLeft w:val="0"/>
          <w:marRight w:val="0"/>
          <w:marTop w:val="0"/>
          <w:marBottom w:val="0"/>
          <w:divBdr>
            <w:top w:val="none" w:sz="0" w:space="0" w:color="auto"/>
            <w:left w:val="none" w:sz="0" w:space="0" w:color="auto"/>
            <w:bottom w:val="none" w:sz="0" w:space="0" w:color="auto"/>
            <w:right w:val="none" w:sz="0" w:space="0" w:color="auto"/>
          </w:divBdr>
          <w:divsChild>
            <w:div w:id="1121653275">
              <w:marLeft w:val="0"/>
              <w:marRight w:val="0"/>
              <w:marTop w:val="0"/>
              <w:marBottom w:val="0"/>
              <w:divBdr>
                <w:top w:val="none" w:sz="0" w:space="0" w:color="auto"/>
                <w:left w:val="none" w:sz="0" w:space="0" w:color="auto"/>
                <w:bottom w:val="none" w:sz="0" w:space="0" w:color="auto"/>
                <w:right w:val="none" w:sz="0" w:space="0" w:color="auto"/>
              </w:divBdr>
              <w:divsChild>
                <w:div w:id="17491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627423">
      <w:bodyDiv w:val="1"/>
      <w:marLeft w:val="0"/>
      <w:marRight w:val="0"/>
      <w:marTop w:val="0"/>
      <w:marBottom w:val="0"/>
      <w:divBdr>
        <w:top w:val="none" w:sz="0" w:space="0" w:color="auto"/>
        <w:left w:val="none" w:sz="0" w:space="0" w:color="auto"/>
        <w:bottom w:val="none" w:sz="0" w:space="0" w:color="auto"/>
        <w:right w:val="none" w:sz="0" w:space="0" w:color="auto"/>
      </w:divBdr>
      <w:divsChild>
        <w:div w:id="1183058305">
          <w:marLeft w:val="0"/>
          <w:marRight w:val="0"/>
          <w:marTop w:val="0"/>
          <w:marBottom w:val="0"/>
          <w:divBdr>
            <w:top w:val="none" w:sz="0" w:space="0" w:color="auto"/>
            <w:left w:val="none" w:sz="0" w:space="0" w:color="auto"/>
            <w:bottom w:val="none" w:sz="0" w:space="0" w:color="auto"/>
            <w:right w:val="none" w:sz="0" w:space="0" w:color="auto"/>
          </w:divBdr>
          <w:divsChild>
            <w:div w:id="548539978">
              <w:marLeft w:val="0"/>
              <w:marRight w:val="0"/>
              <w:marTop w:val="0"/>
              <w:marBottom w:val="0"/>
              <w:divBdr>
                <w:top w:val="none" w:sz="0" w:space="0" w:color="auto"/>
                <w:left w:val="none" w:sz="0" w:space="0" w:color="auto"/>
                <w:bottom w:val="none" w:sz="0" w:space="0" w:color="auto"/>
                <w:right w:val="none" w:sz="0" w:space="0" w:color="auto"/>
              </w:divBdr>
              <w:divsChild>
                <w:div w:id="57763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823176">
      <w:bodyDiv w:val="1"/>
      <w:marLeft w:val="0"/>
      <w:marRight w:val="0"/>
      <w:marTop w:val="0"/>
      <w:marBottom w:val="0"/>
      <w:divBdr>
        <w:top w:val="none" w:sz="0" w:space="0" w:color="auto"/>
        <w:left w:val="none" w:sz="0" w:space="0" w:color="auto"/>
        <w:bottom w:val="none" w:sz="0" w:space="0" w:color="auto"/>
        <w:right w:val="none" w:sz="0" w:space="0" w:color="auto"/>
      </w:divBdr>
      <w:divsChild>
        <w:div w:id="1229654090">
          <w:marLeft w:val="0"/>
          <w:marRight w:val="0"/>
          <w:marTop w:val="0"/>
          <w:marBottom w:val="0"/>
          <w:divBdr>
            <w:top w:val="none" w:sz="0" w:space="0" w:color="auto"/>
            <w:left w:val="none" w:sz="0" w:space="0" w:color="auto"/>
            <w:bottom w:val="none" w:sz="0" w:space="0" w:color="auto"/>
            <w:right w:val="none" w:sz="0" w:space="0" w:color="auto"/>
          </w:divBdr>
          <w:divsChild>
            <w:div w:id="1708868625">
              <w:marLeft w:val="0"/>
              <w:marRight w:val="0"/>
              <w:marTop w:val="0"/>
              <w:marBottom w:val="0"/>
              <w:divBdr>
                <w:top w:val="none" w:sz="0" w:space="0" w:color="auto"/>
                <w:left w:val="none" w:sz="0" w:space="0" w:color="auto"/>
                <w:bottom w:val="none" w:sz="0" w:space="0" w:color="auto"/>
                <w:right w:val="none" w:sz="0" w:space="0" w:color="auto"/>
              </w:divBdr>
              <w:divsChild>
                <w:div w:id="19538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49817">
      <w:bodyDiv w:val="1"/>
      <w:marLeft w:val="0"/>
      <w:marRight w:val="0"/>
      <w:marTop w:val="0"/>
      <w:marBottom w:val="0"/>
      <w:divBdr>
        <w:top w:val="none" w:sz="0" w:space="0" w:color="auto"/>
        <w:left w:val="none" w:sz="0" w:space="0" w:color="auto"/>
        <w:bottom w:val="none" w:sz="0" w:space="0" w:color="auto"/>
        <w:right w:val="none" w:sz="0" w:space="0" w:color="auto"/>
      </w:divBdr>
      <w:divsChild>
        <w:div w:id="1055160296">
          <w:marLeft w:val="0"/>
          <w:marRight w:val="0"/>
          <w:marTop w:val="0"/>
          <w:marBottom w:val="0"/>
          <w:divBdr>
            <w:top w:val="none" w:sz="0" w:space="0" w:color="auto"/>
            <w:left w:val="none" w:sz="0" w:space="0" w:color="auto"/>
            <w:bottom w:val="none" w:sz="0" w:space="0" w:color="auto"/>
            <w:right w:val="none" w:sz="0" w:space="0" w:color="auto"/>
          </w:divBdr>
          <w:divsChild>
            <w:div w:id="1575167514">
              <w:marLeft w:val="0"/>
              <w:marRight w:val="0"/>
              <w:marTop w:val="0"/>
              <w:marBottom w:val="0"/>
              <w:divBdr>
                <w:top w:val="none" w:sz="0" w:space="0" w:color="auto"/>
                <w:left w:val="none" w:sz="0" w:space="0" w:color="auto"/>
                <w:bottom w:val="none" w:sz="0" w:space="0" w:color="auto"/>
                <w:right w:val="none" w:sz="0" w:space="0" w:color="auto"/>
              </w:divBdr>
              <w:divsChild>
                <w:div w:id="17322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673888">
      <w:bodyDiv w:val="1"/>
      <w:marLeft w:val="0"/>
      <w:marRight w:val="0"/>
      <w:marTop w:val="0"/>
      <w:marBottom w:val="0"/>
      <w:divBdr>
        <w:top w:val="none" w:sz="0" w:space="0" w:color="auto"/>
        <w:left w:val="none" w:sz="0" w:space="0" w:color="auto"/>
        <w:bottom w:val="none" w:sz="0" w:space="0" w:color="auto"/>
        <w:right w:val="none" w:sz="0" w:space="0" w:color="auto"/>
      </w:divBdr>
      <w:divsChild>
        <w:div w:id="338848416">
          <w:marLeft w:val="0"/>
          <w:marRight w:val="0"/>
          <w:marTop w:val="0"/>
          <w:marBottom w:val="0"/>
          <w:divBdr>
            <w:top w:val="none" w:sz="0" w:space="0" w:color="auto"/>
            <w:left w:val="none" w:sz="0" w:space="0" w:color="auto"/>
            <w:bottom w:val="none" w:sz="0" w:space="0" w:color="auto"/>
            <w:right w:val="none" w:sz="0" w:space="0" w:color="auto"/>
          </w:divBdr>
          <w:divsChild>
            <w:div w:id="2040425313">
              <w:marLeft w:val="0"/>
              <w:marRight w:val="0"/>
              <w:marTop w:val="0"/>
              <w:marBottom w:val="0"/>
              <w:divBdr>
                <w:top w:val="none" w:sz="0" w:space="0" w:color="auto"/>
                <w:left w:val="none" w:sz="0" w:space="0" w:color="auto"/>
                <w:bottom w:val="none" w:sz="0" w:space="0" w:color="auto"/>
                <w:right w:val="none" w:sz="0" w:space="0" w:color="auto"/>
              </w:divBdr>
              <w:divsChild>
                <w:div w:id="23366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875427">
      <w:bodyDiv w:val="1"/>
      <w:marLeft w:val="0"/>
      <w:marRight w:val="0"/>
      <w:marTop w:val="0"/>
      <w:marBottom w:val="0"/>
      <w:divBdr>
        <w:top w:val="none" w:sz="0" w:space="0" w:color="auto"/>
        <w:left w:val="none" w:sz="0" w:space="0" w:color="auto"/>
        <w:bottom w:val="none" w:sz="0" w:space="0" w:color="auto"/>
        <w:right w:val="none" w:sz="0" w:space="0" w:color="auto"/>
      </w:divBdr>
      <w:divsChild>
        <w:div w:id="408120395">
          <w:marLeft w:val="0"/>
          <w:marRight w:val="0"/>
          <w:marTop w:val="0"/>
          <w:marBottom w:val="0"/>
          <w:divBdr>
            <w:top w:val="none" w:sz="0" w:space="0" w:color="auto"/>
            <w:left w:val="none" w:sz="0" w:space="0" w:color="auto"/>
            <w:bottom w:val="none" w:sz="0" w:space="0" w:color="auto"/>
            <w:right w:val="none" w:sz="0" w:space="0" w:color="auto"/>
          </w:divBdr>
          <w:divsChild>
            <w:div w:id="1040008167">
              <w:marLeft w:val="0"/>
              <w:marRight w:val="0"/>
              <w:marTop w:val="0"/>
              <w:marBottom w:val="0"/>
              <w:divBdr>
                <w:top w:val="none" w:sz="0" w:space="0" w:color="auto"/>
                <w:left w:val="none" w:sz="0" w:space="0" w:color="auto"/>
                <w:bottom w:val="none" w:sz="0" w:space="0" w:color="auto"/>
                <w:right w:val="none" w:sz="0" w:space="0" w:color="auto"/>
              </w:divBdr>
              <w:divsChild>
                <w:div w:id="3918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792022">
      <w:bodyDiv w:val="1"/>
      <w:marLeft w:val="0"/>
      <w:marRight w:val="0"/>
      <w:marTop w:val="0"/>
      <w:marBottom w:val="0"/>
      <w:divBdr>
        <w:top w:val="none" w:sz="0" w:space="0" w:color="auto"/>
        <w:left w:val="none" w:sz="0" w:space="0" w:color="auto"/>
        <w:bottom w:val="none" w:sz="0" w:space="0" w:color="auto"/>
        <w:right w:val="none" w:sz="0" w:space="0" w:color="auto"/>
      </w:divBdr>
      <w:divsChild>
        <w:div w:id="599988280">
          <w:marLeft w:val="0"/>
          <w:marRight w:val="0"/>
          <w:marTop w:val="0"/>
          <w:marBottom w:val="0"/>
          <w:divBdr>
            <w:top w:val="none" w:sz="0" w:space="0" w:color="auto"/>
            <w:left w:val="none" w:sz="0" w:space="0" w:color="auto"/>
            <w:bottom w:val="none" w:sz="0" w:space="0" w:color="auto"/>
            <w:right w:val="none" w:sz="0" w:space="0" w:color="auto"/>
          </w:divBdr>
          <w:divsChild>
            <w:div w:id="111243683">
              <w:marLeft w:val="0"/>
              <w:marRight w:val="0"/>
              <w:marTop w:val="0"/>
              <w:marBottom w:val="0"/>
              <w:divBdr>
                <w:top w:val="none" w:sz="0" w:space="0" w:color="auto"/>
                <w:left w:val="none" w:sz="0" w:space="0" w:color="auto"/>
                <w:bottom w:val="none" w:sz="0" w:space="0" w:color="auto"/>
                <w:right w:val="none" w:sz="0" w:space="0" w:color="auto"/>
              </w:divBdr>
              <w:divsChild>
                <w:div w:id="206098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034465">
      <w:bodyDiv w:val="1"/>
      <w:marLeft w:val="0"/>
      <w:marRight w:val="0"/>
      <w:marTop w:val="0"/>
      <w:marBottom w:val="0"/>
      <w:divBdr>
        <w:top w:val="none" w:sz="0" w:space="0" w:color="auto"/>
        <w:left w:val="none" w:sz="0" w:space="0" w:color="auto"/>
        <w:bottom w:val="none" w:sz="0" w:space="0" w:color="auto"/>
        <w:right w:val="none" w:sz="0" w:space="0" w:color="auto"/>
      </w:divBdr>
      <w:divsChild>
        <w:div w:id="872770615">
          <w:marLeft w:val="0"/>
          <w:marRight w:val="0"/>
          <w:marTop w:val="0"/>
          <w:marBottom w:val="0"/>
          <w:divBdr>
            <w:top w:val="none" w:sz="0" w:space="0" w:color="auto"/>
            <w:left w:val="none" w:sz="0" w:space="0" w:color="auto"/>
            <w:bottom w:val="none" w:sz="0" w:space="0" w:color="auto"/>
            <w:right w:val="none" w:sz="0" w:space="0" w:color="auto"/>
          </w:divBdr>
          <w:divsChild>
            <w:div w:id="1426488870">
              <w:marLeft w:val="0"/>
              <w:marRight w:val="0"/>
              <w:marTop w:val="0"/>
              <w:marBottom w:val="0"/>
              <w:divBdr>
                <w:top w:val="none" w:sz="0" w:space="0" w:color="auto"/>
                <w:left w:val="none" w:sz="0" w:space="0" w:color="auto"/>
                <w:bottom w:val="none" w:sz="0" w:space="0" w:color="auto"/>
                <w:right w:val="none" w:sz="0" w:space="0" w:color="auto"/>
              </w:divBdr>
              <w:divsChild>
                <w:div w:id="158657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31603">
      <w:bodyDiv w:val="1"/>
      <w:marLeft w:val="0"/>
      <w:marRight w:val="0"/>
      <w:marTop w:val="0"/>
      <w:marBottom w:val="0"/>
      <w:divBdr>
        <w:top w:val="none" w:sz="0" w:space="0" w:color="auto"/>
        <w:left w:val="none" w:sz="0" w:space="0" w:color="auto"/>
        <w:bottom w:val="none" w:sz="0" w:space="0" w:color="auto"/>
        <w:right w:val="none" w:sz="0" w:space="0" w:color="auto"/>
      </w:divBdr>
      <w:divsChild>
        <w:div w:id="328287418">
          <w:marLeft w:val="0"/>
          <w:marRight w:val="0"/>
          <w:marTop w:val="0"/>
          <w:marBottom w:val="0"/>
          <w:divBdr>
            <w:top w:val="none" w:sz="0" w:space="0" w:color="auto"/>
            <w:left w:val="none" w:sz="0" w:space="0" w:color="auto"/>
            <w:bottom w:val="none" w:sz="0" w:space="0" w:color="auto"/>
            <w:right w:val="none" w:sz="0" w:space="0" w:color="auto"/>
          </w:divBdr>
          <w:divsChild>
            <w:div w:id="399792245">
              <w:marLeft w:val="0"/>
              <w:marRight w:val="0"/>
              <w:marTop w:val="0"/>
              <w:marBottom w:val="0"/>
              <w:divBdr>
                <w:top w:val="none" w:sz="0" w:space="0" w:color="auto"/>
                <w:left w:val="none" w:sz="0" w:space="0" w:color="auto"/>
                <w:bottom w:val="none" w:sz="0" w:space="0" w:color="auto"/>
                <w:right w:val="none" w:sz="0" w:space="0" w:color="auto"/>
              </w:divBdr>
              <w:divsChild>
                <w:div w:id="304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3380">
      <w:bodyDiv w:val="1"/>
      <w:marLeft w:val="0"/>
      <w:marRight w:val="0"/>
      <w:marTop w:val="0"/>
      <w:marBottom w:val="0"/>
      <w:divBdr>
        <w:top w:val="none" w:sz="0" w:space="0" w:color="auto"/>
        <w:left w:val="none" w:sz="0" w:space="0" w:color="auto"/>
        <w:bottom w:val="none" w:sz="0" w:space="0" w:color="auto"/>
        <w:right w:val="none" w:sz="0" w:space="0" w:color="auto"/>
      </w:divBdr>
      <w:divsChild>
        <w:div w:id="329602862">
          <w:marLeft w:val="0"/>
          <w:marRight w:val="0"/>
          <w:marTop w:val="0"/>
          <w:marBottom w:val="0"/>
          <w:divBdr>
            <w:top w:val="none" w:sz="0" w:space="0" w:color="auto"/>
            <w:left w:val="none" w:sz="0" w:space="0" w:color="auto"/>
            <w:bottom w:val="none" w:sz="0" w:space="0" w:color="auto"/>
            <w:right w:val="none" w:sz="0" w:space="0" w:color="auto"/>
          </w:divBdr>
          <w:divsChild>
            <w:div w:id="837504723">
              <w:marLeft w:val="0"/>
              <w:marRight w:val="0"/>
              <w:marTop w:val="0"/>
              <w:marBottom w:val="0"/>
              <w:divBdr>
                <w:top w:val="none" w:sz="0" w:space="0" w:color="auto"/>
                <w:left w:val="none" w:sz="0" w:space="0" w:color="auto"/>
                <w:bottom w:val="none" w:sz="0" w:space="0" w:color="auto"/>
                <w:right w:val="none" w:sz="0" w:space="0" w:color="auto"/>
              </w:divBdr>
              <w:divsChild>
                <w:div w:id="39981832">
                  <w:marLeft w:val="0"/>
                  <w:marRight w:val="0"/>
                  <w:marTop w:val="0"/>
                  <w:marBottom w:val="0"/>
                  <w:divBdr>
                    <w:top w:val="none" w:sz="0" w:space="0" w:color="auto"/>
                    <w:left w:val="none" w:sz="0" w:space="0" w:color="auto"/>
                    <w:bottom w:val="none" w:sz="0" w:space="0" w:color="auto"/>
                    <w:right w:val="none" w:sz="0" w:space="0" w:color="auto"/>
                  </w:divBdr>
                </w:div>
              </w:divsChild>
            </w:div>
            <w:div w:id="1711686009">
              <w:marLeft w:val="0"/>
              <w:marRight w:val="0"/>
              <w:marTop w:val="0"/>
              <w:marBottom w:val="0"/>
              <w:divBdr>
                <w:top w:val="none" w:sz="0" w:space="0" w:color="auto"/>
                <w:left w:val="none" w:sz="0" w:space="0" w:color="auto"/>
                <w:bottom w:val="none" w:sz="0" w:space="0" w:color="auto"/>
                <w:right w:val="none" w:sz="0" w:space="0" w:color="auto"/>
              </w:divBdr>
              <w:divsChild>
                <w:div w:id="517240119">
                  <w:marLeft w:val="0"/>
                  <w:marRight w:val="0"/>
                  <w:marTop w:val="0"/>
                  <w:marBottom w:val="0"/>
                  <w:divBdr>
                    <w:top w:val="none" w:sz="0" w:space="0" w:color="auto"/>
                    <w:left w:val="none" w:sz="0" w:space="0" w:color="auto"/>
                    <w:bottom w:val="none" w:sz="0" w:space="0" w:color="auto"/>
                    <w:right w:val="none" w:sz="0" w:space="0" w:color="auto"/>
                  </w:divBdr>
                </w:div>
              </w:divsChild>
            </w:div>
            <w:div w:id="858545763">
              <w:marLeft w:val="0"/>
              <w:marRight w:val="0"/>
              <w:marTop w:val="0"/>
              <w:marBottom w:val="0"/>
              <w:divBdr>
                <w:top w:val="none" w:sz="0" w:space="0" w:color="auto"/>
                <w:left w:val="none" w:sz="0" w:space="0" w:color="auto"/>
                <w:bottom w:val="none" w:sz="0" w:space="0" w:color="auto"/>
                <w:right w:val="none" w:sz="0" w:space="0" w:color="auto"/>
              </w:divBdr>
              <w:divsChild>
                <w:div w:id="1620988224">
                  <w:marLeft w:val="0"/>
                  <w:marRight w:val="0"/>
                  <w:marTop w:val="0"/>
                  <w:marBottom w:val="0"/>
                  <w:divBdr>
                    <w:top w:val="none" w:sz="0" w:space="0" w:color="auto"/>
                    <w:left w:val="none" w:sz="0" w:space="0" w:color="auto"/>
                    <w:bottom w:val="none" w:sz="0" w:space="0" w:color="auto"/>
                    <w:right w:val="none" w:sz="0" w:space="0" w:color="auto"/>
                  </w:divBdr>
                </w:div>
              </w:divsChild>
            </w:div>
            <w:div w:id="1245064407">
              <w:marLeft w:val="0"/>
              <w:marRight w:val="0"/>
              <w:marTop w:val="0"/>
              <w:marBottom w:val="0"/>
              <w:divBdr>
                <w:top w:val="none" w:sz="0" w:space="0" w:color="auto"/>
                <w:left w:val="none" w:sz="0" w:space="0" w:color="auto"/>
                <w:bottom w:val="none" w:sz="0" w:space="0" w:color="auto"/>
                <w:right w:val="none" w:sz="0" w:space="0" w:color="auto"/>
              </w:divBdr>
              <w:divsChild>
                <w:div w:id="845679482">
                  <w:marLeft w:val="0"/>
                  <w:marRight w:val="0"/>
                  <w:marTop w:val="0"/>
                  <w:marBottom w:val="0"/>
                  <w:divBdr>
                    <w:top w:val="none" w:sz="0" w:space="0" w:color="auto"/>
                    <w:left w:val="none" w:sz="0" w:space="0" w:color="auto"/>
                    <w:bottom w:val="none" w:sz="0" w:space="0" w:color="auto"/>
                    <w:right w:val="none" w:sz="0" w:space="0" w:color="auto"/>
                  </w:divBdr>
                </w:div>
              </w:divsChild>
            </w:div>
            <w:div w:id="2051343646">
              <w:marLeft w:val="0"/>
              <w:marRight w:val="0"/>
              <w:marTop w:val="0"/>
              <w:marBottom w:val="0"/>
              <w:divBdr>
                <w:top w:val="none" w:sz="0" w:space="0" w:color="auto"/>
                <w:left w:val="none" w:sz="0" w:space="0" w:color="auto"/>
                <w:bottom w:val="none" w:sz="0" w:space="0" w:color="auto"/>
                <w:right w:val="none" w:sz="0" w:space="0" w:color="auto"/>
              </w:divBdr>
              <w:divsChild>
                <w:div w:id="1444691625">
                  <w:marLeft w:val="0"/>
                  <w:marRight w:val="0"/>
                  <w:marTop w:val="0"/>
                  <w:marBottom w:val="0"/>
                  <w:divBdr>
                    <w:top w:val="none" w:sz="0" w:space="0" w:color="auto"/>
                    <w:left w:val="none" w:sz="0" w:space="0" w:color="auto"/>
                    <w:bottom w:val="none" w:sz="0" w:space="0" w:color="auto"/>
                    <w:right w:val="none" w:sz="0" w:space="0" w:color="auto"/>
                  </w:divBdr>
                </w:div>
              </w:divsChild>
            </w:div>
            <w:div w:id="1084645996">
              <w:marLeft w:val="0"/>
              <w:marRight w:val="0"/>
              <w:marTop w:val="0"/>
              <w:marBottom w:val="0"/>
              <w:divBdr>
                <w:top w:val="none" w:sz="0" w:space="0" w:color="auto"/>
                <w:left w:val="none" w:sz="0" w:space="0" w:color="auto"/>
                <w:bottom w:val="none" w:sz="0" w:space="0" w:color="auto"/>
                <w:right w:val="none" w:sz="0" w:space="0" w:color="auto"/>
              </w:divBdr>
              <w:divsChild>
                <w:div w:id="1218004868">
                  <w:marLeft w:val="0"/>
                  <w:marRight w:val="0"/>
                  <w:marTop w:val="0"/>
                  <w:marBottom w:val="0"/>
                  <w:divBdr>
                    <w:top w:val="none" w:sz="0" w:space="0" w:color="auto"/>
                    <w:left w:val="none" w:sz="0" w:space="0" w:color="auto"/>
                    <w:bottom w:val="none" w:sz="0" w:space="0" w:color="auto"/>
                    <w:right w:val="none" w:sz="0" w:space="0" w:color="auto"/>
                  </w:divBdr>
                </w:div>
              </w:divsChild>
            </w:div>
            <w:div w:id="2072461817">
              <w:marLeft w:val="0"/>
              <w:marRight w:val="0"/>
              <w:marTop w:val="0"/>
              <w:marBottom w:val="0"/>
              <w:divBdr>
                <w:top w:val="none" w:sz="0" w:space="0" w:color="auto"/>
                <w:left w:val="none" w:sz="0" w:space="0" w:color="auto"/>
                <w:bottom w:val="none" w:sz="0" w:space="0" w:color="auto"/>
                <w:right w:val="none" w:sz="0" w:space="0" w:color="auto"/>
              </w:divBdr>
              <w:divsChild>
                <w:div w:id="1637175261">
                  <w:marLeft w:val="0"/>
                  <w:marRight w:val="0"/>
                  <w:marTop w:val="0"/>
                  <w:marBottom w:val="0"/>
                  <w:divBdr>
                    <w:top w:val="none" w:sz="0" w:space="0" w:color="auto"/>
                    <w:left w:val="none" w:sz="0" w:space="0" w:color="auto"/>
                    <w:bottom w:val="none" w:sz="0" w:space="0" w:color="auto"/>
                    <w:right w:val="none" w:sz="0" w:space="0" w:color="auto"/>
                  </w:divBdr>
                </w:div>
              </w:divsChild>
            </w:div>
            <w:div w:id="828326031">
              <w:marLeft w:val="0"/>
              <w:marRight w:val="0"/>
              <w:marTop w:val="0"/>
              <w:marBottom w:val="0"/>
              <w:divBdr>
                <w:top w:val="none" w:sz="0" w:space="0" w:color="auto"/>
                <w:left w:val="none" w:sz="0" w:space="0" w:color="auto"/>
                <w:bottom w:val="none" w:sz="0" w:space="0" w:color="auto"/>
                <w:right w:val="none" w:sz="0" w:space="0" w:color="auto"/>
              </w:divBdr>
              <w:divsChild>
                <w:div w:id="289483363">
                  <w:marLeft w:val="0"/>
                  <w:marRight w:val="0"/>
                  <w:marTop w:val="0"/>
                  <w:marBottom w:val="0"/>
                  <w:divBdr>
                    <w:top w:val="none" w:sz="0" w:space="0" w:color="auto"/>
                    <w:left w:val="none" w:sz="0" w:space="0" w:color="auto"/>
                    <w:bottom w:val="none" w:sz="0" w:space="0" w:color="auto"/>
                    <w:right w:val="none" w:sz="0" w:space="0" w:color="auto"/>
                  </w:divBdr>
                </w:div>
              </w:divsChild>
            </w:div>
            <w:div w:id="2083258886">
              <w:marLeft w:val="0"/>
              <w:marRight w:val="0"/>
              <w:marTop w:val="0"/>
              <w:marBottom w:val="0"/>
              <w:divBdr>
                <w:top w:val="none" w:sz="0" w:space="0" w:color="auto"/>
                <w:left w:val="none" w:sz="0" w:space="0" w:color="auto"/>
                <w:bottom w:val="none" w:sz="0" w:space="0" w:color="auto"/>
                <w:right w:val="none" w:sz="0" w:space="0" w:color="auto"/>
              </w:divBdr>
              <w:divsChild>
                <w:div w:id="1383865039">
                  <w:marLeft w:val="0"/>
                  <w:marRight w:val="0"/>
                  <w:marTop w:val="0"/>
                  <w:marBottom w:val="0"/>
                  <w:divBdr>
                    <w:top w:val="none" w:sz="0" w:space="0" w:color="auto"/>
                    <w:left w:val="none" w:sz="0" w:space="0" w:color="auto"/>
                    <w:bottom w:val="none" w:sz="0" w:space="0" w:color="auto"/>
                    <w:right w:val="none" w:sz="0" w:space="0" w:color="auto"/>
                  </w:divBdr>
                </w:div>
              </w:divsChild>
            </w:div>
            <w:div w:id="1829977072">
              <w:marLeft w:val="0"/>
              <w:marRight w:val="0"/>
              <w:marTop w:val="0"/>
              <w:marBottom w:val="0"/>
              <w:divBdr>
                <w:top w:val="none" w:sz="0" w:space="0" w:color="auto"/>
                <w:left w:val="none" w:sz="0" w:space="0" w:color="auto"/>
                <w:bottom w:val="none" w:sz="0" w:space="0" w:color="auto"/>
                <w:right w:val="none" w:sz="0" w:space="0" w:color="auto"/>
              </w:divBdr>
              <w:divsChild>
                <w:div w:id="78426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5568">
      <w:bodyDiv w:val="1"/>
      <w:marLeft w:val="0"/>
      <w:marRight w:val="0"/>
      <w:marTop w:val="0"/>
      <w:marBottom w:val="0"/>
      <w:divBdr>
        <w:top w:val="none" w:sz="0" w:space="0" w:color="auto"/>
        <w:left w:val="none" w:sz="0" w:space="0" w:color="auto"/>
        <w:bottom w:val="none" w:sz="0" w:space="0" w:color="auto"/>
        <w:right w:val="none" w:sz="0" w:space="0" w:color="auto"/>
      </w:divBdr>
      <w:divsChild>
        <w:div w:id="1468812544">
          <w:marLeft w:val="0"/>
          <w:marRight w:val="0"/>
          <w:marTop w:val="0"/>
          <w:marBottom w:val="0"/>
          <w:divBdr>
            <w:top w:val="none" w:sz="0" w:space="0" w:color="auto"/>
            <w:left w:val="none" w:sz="0" w:space="0" w:color="auto"/>
            <w:bottom w:val="none" w:sz="0" w:space="0" w:color="auto"/>
            <w:right w:val="none" w:sz="0" w:space="0" w:color="auto"/>
          </w:divBdr>
          <w:divsChild>
            <w:div w:id="1042250372">
              <w:marLeft w:val="0"/>
              <w:marRight w:val="0"/>
              <w:marTop w:val="0"/>
              <w:marBottom w:val="0"/>
              <w:divBdr>
                <w:top w:val="none" w:sz="0" w:space="0" w:color="auto"/>
                <w:left w:val="none" w:sz="0" w:space="0" w:color="auto"/>
                <w:bottom w:val="none" w:sz="0" w:space="0" w:color="auto"/>
                <w:right w:val="none" w:sz="0" w:space="0" w:color="auto"/>
              </w:divBdr>
              <w:divsChild>
                <w:div w:id="523786698">
                  <w:marLeft w:val="0"/>
                  <w:marRight w:val="0"/>
                  <w:marTop w:val="0"/>
                  <w:marBottom w:val="0"/>
                  <w:divBdr>
                    <w:top w:val="none" w:sz="0" w:space="0" w:color="auto"/>
                    <w:left w:val="none" w:sz="0" w:space="0" w:color="auto"/>
                    <w:bottom w:val="none" w:sz="0" w:space="0" w:color="auto"/>
                    <w:right w:val="none" w:sz="0" w:space="0" w:color="auto"/>
                  </w:divBdr>
                  <w:divsChild>
                    <w:div w:id="7618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753250">
      <w:bodyDiv w:val="1"/>
      <w:marLeft w:val="0"/>
      <w:marRight w:val="0"/>
      <w:marTop w:val="0"/>
      <w:marBottom w:val="0"/>
      <w:divBdr>
        <w:top w:val="none" w:sz="0" w:space="0" w:color="auto"/>
        <w:left w:val="none" w:sz="0" w:space="0" w:color="auto"/>
        <w:bottom w:val="none" w:sz="0" w:space="0" w:color="auto"/>
        <w:right w:val="none" w:sz="0" w:space="0" w:color="auto"/>
      </w:divBdr>
      <w:divsChild>
        <w:div w:id="909928316">
          <w:marLeft w:val="0"/>
          <w:marRight w:val="0"/>
          <w:marTop w:val="0"/>
          <w:marBottom w:val="0"/>
          <w:divBdr>
            <w:top w:val="none" w:sz="0" w:space="0" w:color="auto"/>
            <w:left w:val="none" w:sz="0" w:space="0" w:color="auto"/>
            <w:bottom w:val="none" w:sz="0" w:space="0" w:color="auto"/>
            <w:right w:val="none" w:sz="0" w:space="0" w:color="auto"/>
          </w:divBdr>
          <w:divsChild>
            <w:div w:id="92823603">
              <w:marLeft w:val="0"/>
              <w:marRight w:val="0"/>
              <w:marTop w:val="0"/>
              <w:marBottom w:val="0"/>
              <w:divBdr>
                <w:top w:val="none" w:sz="0" w:space="0" w:color="auto"/>
                <w:left w:val="none" w:sz="0" w:space="0" w:color="auto"/>
                <w:bottom w:val="none" w:sz="0" w:space="0" w:color="auto"/>
                <w:right w:val="none" w:sz="0" w:space="0" w:color="auto"/>
              </w:divBdr>
              <w:divsChild>
                <w:div w:id="10201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043722">
      <w:bodyDiv w:val="1"/>
      <w:marLeft w:val="0"/>
      <w:marRight w:val="0"/>
      <w:marTop w:val="0"/>
      <w:marBottom w:val="0"/>
      <w:divBdr>
        <w:top w:val="none" w:sz="0" w:space="0" w:color="auto"/>
        <w:left w:val="none" w:sz="0" w:space="0" w:color="auto"/>
        <w:bottom w:val="none" w:sz="0" w:space="0" w:color="auto"/>
        <w:right w:val="none" w:sz="0" w:space="0" w:color="auto"/>
      </w:divBdr>
      <w:divsChild>
        <w:div w:id="1587298993">
          <w:marLeft w:val="0"/>
          <w:marRight w:val="0"/>
          <w:marTop w:val="0"/>
          <w:marBottom w:val="0"/>
          <w:divBdr>
            <w:top w:val="none" w:sz="0" w:space="0" w:color="auto"/>
            <w:left w:val="none" w:sz="0" w:space="0" w:color="auto"/>
            <w:bottom w:val="none" w:sz="0" w:space="0" w:color="auto"/>
            <w:right w:val="none" w:sz="0" w:space="0" w:color="auto"/>
          </w:divBdr>
          <w:divsChild>
            <w:div w:id="389812721">
              <w:marLeft w:val="0"/>
              <w:marRight w:val="0"/>
              <w:marTop w:val="0"/>
              <w:marBottom w:val="0"/>
              <w:divBdr>
                <w:top w:val="none" w:sz="0" w:space="0" w:color="auto"/>
                <w:left w:val="none" w:sz="0" w:space="0" w:color="auto"/>
                <w:bottom w:val="none" w:sz="0" w:space="0" w:color="auto"/>
                <w:right w:val="none" w:sz="0" w:space="0" w:color="auto"/>
              </w:divBdr>
              <w:divsChild>
                <w:div w:id="65151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076747">
      <w:bodyDiv w:val="1"/>
      <w:marLeft w:val="0"/>
      <w:marRight w:val="0"/>
      <w:marTop w:val="0"/>
      <w:marBottom w:val="0"/>
      <w:divBdr>
        <w:top w:val="none" w:sz="0" w:space="0" w:color="auto"/>
        <w:left w:val="none" w:sz="0" w:space="0" w:color="auto"/>
        <w:bottom w:val="none" w:sz="0" w:space="0" w:color="auto"/>
        <w:right w:val="none" w:sz="0" w:space="0" w:color="auto"/>
      </w:divBdr>
      <w:divsChild>
        <w:div w:id="2138596190">
          <w:marLeft w:val="0"/>
          <w:marRight w:val="0"/>
          <w:marTop w:val="0"/>
          <w:marBottom w:val="0"/>
          <w:divBdr>
            <w:top w:val="none" w:sz="0" w:space="0" w:color="auto"/>
            <w:left w:val="none" w:sz="0" w:space="0" w:color="auto"/>
            <w:bottom w:val="none" w:sz="0" w:space="0" w:color="auto"/>
            <w:right w:val="none" w:sz="0" w:space="0" w:color="auto"/>
          </w:divBdr>
          <w:divsChild>
            <w:div w:id="799880716">
              <w:marLeft w:val="0"/>
              <w:marRight w:val="0"/>
              <w:marTop w:val="0"/>
              <w:marBottom w:val="0"/>
              <w:divBdr>
                <w:top w:val="none" w:sz="0" w:space="0" w:color="auto"/>
                <w:left w:val="none" w:sz="0" w:space="0" w:color="auto"/>
                <w:bottom w:val="none" w:sz="0" w:space="0" w:color="auto"/>
                <w:right w:val="none" w:sz="0" w:space="0" w:color="auto"/>
              </w:divBdr>
              <w:divsChild>
                <w:div w:id="45980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830024">
      <w:bodyDiv w:val="1"/>
      <w:marLeft w:val="0"/>
      <w:marRight w:val="0"/>
      <w:marTop w:val="0"/>
      <w:marBottom w:val="0"/>
      <w:divBdr>
        <w:top w:val="none" w:sz="0" w:space="0" w:color="auto"/>
        <w:left w:val="none" w:sz="0" w:space="0" w:color="auto"/>
        <w:bottom w:val="none" w:sz="0" w:space="0" w:color="auto"/>
        <w:right w:val="none" w:sz="0" w:space="0" w:color="auto"/>
      </w:divBdr>
      <w:divsChild>
        <w:div w:id="1291088755">
          <w:marLeft w:val="0"/>
          <w:marRight w:val="0"/>
          <w:marTop w:val="0"/>
          <w:marBottom w:val="0"/>
          <w:divBdr>
            <w:top w:val="none" w:sz="0" w:space="0" w:color="auto"/>
            <w:left w:val="none" w:sz="0" w:space="0" w:color="auto"/>
            <w:bottom w:val="none" w:sz="0" w:space="0" w:color="auto"/>
            <w:right w:val="none" w:sz="0" w:space="0" w:color="auto"/>
          </w:divBdr>
          <w:divsChild>
            <w:div w:id="488597426">
              <w:marLeft w:val="0"/>
              <w:marRight w:val="0"/>
              <w:marTop w:val="0"/>
              <w:marBottom w:val="0"/>
              <w:divBdr>
                <w:top w:val="none" w:sz="0" w:space="0" w:color="auto"/>
                <w:left w:val="none" w:sz="0" w:space="0" w:color="auto"/>
                <w:bottom w:val="none" w:sz="0" w:space="0" w:color="auto"/>
                <w:right w:val="none" w:sz="0" w:space="0" w:color="auto"/>
              </w:divBdr>
              <w:divsChild>
                <w:div w:id="163186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5404">
      <w:bodyDiv w:val="1"/>
      <w:marLeft w:val="0"/>
      <w:marRight w:val="0"/>
      <w:marTop w:val="0"/>
      <w:marBottom w:val="0"/>
      <w:divBdr>
        <w:top w:val="none" w:sz="0" w:space="0" w:color="auto"/>
        <w:left w:val="none" w:sz="0" w:space="0" w:color="auto"/>
        <w:bottom w:val="none" w:sz="0" w:space="0" w:color="auto"/>
        <w:right w:val="none" w:sz="0" w:space="0" w:color="auto"/>
      </w:divBdr>
      <w:divsChild>
        <w:div w:id="332996858">
          <w:marLeft w:val="0"/>
          <w:marRight w:val="0"/>
          <w:marTop w:val="0"/>
          <w:marBottom w:val="0"/>
          <w:divBdr>
            <w:top w:val="none" w:sz="0" w:space="0" w:color="auto"/>
            <w:left w:val="none" w:sz="0" w:space="0" w:color="auto"/>
            <w:bottom w:val="none" w:sz="0" w:space="0" w:color="auto"/>
            <w:right w:val="none" w:sz="0" w:space="0" w:color="auto"/>
          </w:divBdr>
          <w:divsChild>
            <w:div w:id="2077050171">
              <w:marLeft w:val="0"/>
              <w:marRight w:val="0"/>
              <w:marTop w:val="0"/>
              <w:marBottom w:val="0"/>
              <w:divBdr>
                <w:top w:val="none" w:sz="0" w:space="0" w:color="auto"/>
                <w:left w:val="none" w:sz="0" w:space="0" w:color="auto"/>
                <w:bottom w:val="none" w:sz="0" w:space="0" w:color="auto"/>
                <w:right w:val="none" w:sz="0" w:space="0" w:color="auto"/>
              </w:divBdr>
              <w:divsChild>
                <w:div w:id="20061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76267">
      <w:bodyDiv w:val="1"/>
      <w:marLeft w:val="0"/>
      <w:marRight w:val="0"/>
      <w:marTop w:val="0"/>
      <w:marBottom w:val="0"/>
      <w:divBdr>
        <w:top w:val="none" w:sz="0" w:space="0" w:color="auto"/>
        <w:left w:val="none" w:sz="0" w:space="0" w:color="auto"/>
        <w:bottom w:val="none" w:sz="0" w:space="0" w:color="auto"/>
        <w:right w:val="none" w:sz="0" w:space="0" w:color="auto"/>
      </w:divBdr>
      <w:divsChild>
        <w:div w:id="989408463">
          <w:marLeft w:val="0"/>
          <w:marRight w:val="0"/>
          <w:marTop w:val="0"/>
          <w:marBottom w:val="0"/>
          <w:divBdr>
            <w:top w:val="none" w:sz="0" w:space="0" w:color="auto"/>
            <w:left w:val="none" w:sz="0" w:space="0" w:color="auto"/>
            <w:bottom w:val="none" w:sz="0" w:space="0" w:color="auto"/>
            <w:right w:val="none" w:sz="0" w:space="0" w:color="auto"/>
          </w:divBdr>
          <w:divsChild>
            <w:div w:id="1199123577">
              <w:marLeft w:val="0"/>
              <w:marRight w:val="0"/>
              <w:marTop w:val="0"/>
              <w:marBottom w:val="0"/>
              <w:divBdr>
                <w:top w:val="none" w:sz="0" w:space="0" w:color="auto"/>
                <w:left w:val="none" w:sz="0" w:space="0" w:color="auto"/>
                <w:bottom w:val="none" w:sz="0" w:space="0" w:color="auto"/>
                <w:right w:val="none" w:sz="0" w:space="0" w:color="auto"/>
              </w:divBdr>
              <w:divsChild>
                <w:div w:id="51920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6444">
      <w:bodyDiv w:val="1"/>
      <w:marLeft w:val="0"/>
      <w:marRight w:val="0"/>
      <w:marTop w:val="0"/>
      <w:marBottom w:val="0"/>
      <w:divBdr>
        <w:top w:val="none" w:sz="0" w:space="0" w:color="auto"/>
        <w:left w:val="none" w:sz="0" w:space="0" w:color="auto"/>
        <w:bottom w:val="none" w:sz="0" w:space="0" w:color="auto"/>
        <w:right w:val="none" w:sz="0" w:space="0" w:color="auto"/>
      </w:divBdr>
      <w:divsChild>
        <w:div w:id="921135146">
          <w:marLeft w:val="0"/>
          <w:marRight w:val="0"/>
          <w:marTop w:val="0"/>
          <w:marBottom w:val="0"/>
          <w:divBdr>
            <w:top w:val="none" w:sz="0" w:space="0" w:color="auto"/>
            <w:left w:val="none" w:sz="0" w:space="0" w:color="auto"/>
            <w:bottom w:val="none" w:sz="0" w:space="0" w:color="auto"/>
            <w:right w:val="none" w:sz="0" w:space="0" w:color="auto"/>
          </w:divBdr>
          <w:divsChild>
            <w:div w:id="1873300019">
              <w:marLeft w:val="0"/>
              <w:marRight w:val="0"/>
              <w:marTop w:val="0"/>
              <w:marBottom w:val="0"/>
              <w:divBdr>
                <w:top w:val="none" w:sz="0" w:space="0" w:color="auto"/>
                <w:left w:val="none" w:sz="0" w:space="0" w:color="auto"/>
                <w:bottom w:val="none" w:sz="0" w:space="0" w:color="auto"/>
                <w:right w:val="none" w:sz="0" w:space="0" w:color="auto"/>
              </w:divBdr>
              <w:divsChild>
                <w:div w:id="687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138207">
      <w:bodyDiv w:val="1"/>
      <w:marLeft w:val="0"/>
      <w:marRight w:val="0"/>
      <w:marTop w:val="0"/>
      <w:marBottom w:val="0"/>
      <w:divBdr>
        <w:top w:val="none" w:sz="0" w:space="0" w:color="auto"/>
        <w:left w:val="none" w:sz="0" w:space="0" w:color="auto"/>
        <w:bottom w:val="none" w:sz="0" w:space="0" w:color="auto"/>
        <w:right w:val="none" w:sz="0" w:space="0" w:color="auto"/>
      </w:divBdr>
      <w:divsChild>
        <w:div w:id="1143544741">
          <w:marLeft w:val="0"/>
          <w:marRight w:val="0"/>
          <w:marTop w:val="0"/>
          <w:marBottom w:val="0"/>
          <w:divBdr>
            <w:top w:val="none" w:sz="0" w:space="0" w:color="auto"/>
            <w:left w:val="none" w:sz="0" w:space="0" w:color="auto"/>
            <w:bottom w:val="none" w:sz="0" w:space="0" w:color="auto"/>
            <w:right w:val="none" w:sz="0" w:space="0" w:color="auto"/>
          </w:divBdr>
          <w:divsChild>
            <w:div w:id="1064911682">
              <w:marLeft w:val="0"/>
              <w:marRight w:val="0"/>
              <w:marTop w:val="0"/>
              <w:marBottom w:val="0"/>
              <w:divBdr>
                <w:top w:val="none" w:sz="0" w:space="0" w:color="auto"/>
                <w:left w:val="none" w:sz="0" w:space="0" w:color="auto"/>
                <w:bottom w:val="none" w:sz="0" w:space="0" w:color="auto"/>
                <w:right w:val="none" w:sz="0" w:space="0" w:color="auto"/>
              </w:divBdr>
              <w:divsChild>
                <w:div w:id="96589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2467">
      <w:bodyDiv w:val="1"/>
      <w:marLeft w:val="0"/>
      <w:marRight w:val="0"/>
      <w:marTop w:val="0"/>
      <w:marBottom w:val="0"/>
      <w:divBdr>
        <w:top w:val="none" w:sz="0" w:space="0" w:color="auto"/>
        <w:left w:val="none" w:sz="0" w:space="0" w:color="auto"/>
        <w:bottom w:val="none" w:sz="0" w:space="0" w:color="auto"/>
        <w:right w:val="none" w:sz="0" w:space="0" w:color="auto"/>
      </w:divBdr>
      <w:divsChild>
        <w:div w:id="1495029377">
          <w:marLeft w:val="0"/>
          <w:marRight w:val="0"/>
          <w:marTop w:val="0"/>
          <w:marBottom w:val="0"/>
          <w:divBdr>
            <w:top w:val="none" w:sz="0" w:space="0" w:color="auto"/>
            <w:left w:val="none" w:sz="0" w:space="0" w:color="auto"/>
            <w:bottom w:val="none" w:sz="0" w:space="0" w:color="auto"/>
            <w:right w:val="none" w:sz="0" w:space="0" w:color="auto"/>
          </w:divBdr>
          <w:divsChild>
            <w:div w:id="1034428877">
              <w:marLeft w:val="0"/>
              <w:marRight w:val="0"/>
              <w:marTop w:val="0"/>
              <w:marBottom w:val="0"/>
              <w:divBdr>
                <w:top w:val="none" w:sz="0" w:space="0" w:color="auto"/>
                <w:left w:val="none" w:sz="0" w:space="0" w:color="auto"/>
                <w:bottom w:val="none" w:sz="0" w:space="0" w:color="auto"/>
                <w:right w:val="none" w:sz="0" w:space="0" w:color="auto"/>
              </w:divBdr>
              <w:divsChild>
                <w:div w:id="132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305209">
      <w:bodyDiv w:val="1"/>
      <w:marLeft w:val="0"/>
      <w:marRight w:val="0"/>
      <w:marTop w:val="0"/>
      <w:marBottom w:val="0"/>
      <w:divBdr>
        <w:top w:val="none" w:sz="0" w:space="0" w:color="auto"/>
        <w:left w:val="none" w:sz="0" w:space="0" w:color="auto"/>
        <w:bottom w:val="none" w:sz="0" w:space="0" w:color="auto"/>
        <w:right w:val="none" w:sz="0" w:space="0" w:color="auto"/>
      </w:divBdr>
      <w:divsChild>
        <w:div w:id="1900283465">
          <w:marLeft w:val="0"/>
          <w:marRight w:val="0"/>
          <w:marTop w:val="0"/>
          <w:marBottom w:val="0"/>
          <w:divBdr>
            <w:top w:val="none" w:sz="0" w:space="0" w:color="auto"/>
            <w:left w:val="none" w:sz="0" w:space="0" w:color="auto"/>
            <w:bottom w:val="none" w:sz="0" w:space="0" w:color="auto"/>
            <w:right w:val="none" w:sz="0" w:space="0" w:color="auto"/>
          </w:divBdr>
          <w:divsChild>
            <w:div w:id="1481270142">
              <w:marLeft w:val="0"/>
              <w:marRight w:val="0"/>
              <w:marTop w:val="0"/>
              <w:marBottom w:val="0"/>
              <w:divBdr>
                <w:top w:val="none" w:sz="0" w:space="0" w:color="auto"/>
                <w:left w:val="none" w:sz="0" w:space="0" w:color="auto"/>
                <w:bottom w:val="none" w:sz="0" w:space="0" w:color="auto"/>
                <w:right w:val="none" w:sz="0" w:space="0" w:color="auto"/>
              </w:divBdr>
              <w:divsChild>
                <w:div w:id="2509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529076">
      <w:bodyDiv w:val="1"/>
      <w:marLeft w:val="0"/>
      <w:marRight w:val="0"/>
      <w:marTop w:val="0"/>
      <w:marBottom w:val="0"/>
      <w:divBdr>
        <w:top w:val="none" w:sz="0" w:space="0" w:color="auto"/>
        <w:left w:val="none" w:sz="0" w:space="0" w:color="auto"/>
        <w:bottom w:val="none" w:sz="0" w:space="0" w:color="auto"/>
        <w:right w:val="none" w:sz="0" w:space="0" w:color="auto"/>
      </w:divBdr>
      <w:divsChild>
        <w:div w:id="1366904575">
          <w:marLeft w:val="0"/>
          <w:marRight w:val="0"/>
          <w:marTop w:val="0"/>
          <w:marBottom w:val="0"/>
          <w:divBdr>
            <w:top w:val="none" w:sz="0" w:space="0" w:color="auto"/>
            <w:left w:val="none" w:sz="0" w:space="0" w:color="auto"/>
            <w:bottom w:val="none" w:sz="0" w:space="0" w:color="auto"/>
            <w:right w:val="none" w:sz="0" w:space="0" w:color="auto"/>
          </w:divBdr>
          <w:divsChild>
            <w:div w:id="1499032222">
              <w:marLeft w:val="0"/>
              <w:marRight w:val="0"/>
              <w:marTop w:val="0"/>
              <w:marBottom w:val="0"/>
              <w:divBdr>
                <w:top w:val="none" w:sz="0" w:space="0" w:color="auto"/>
                <w:left w:val="none" w:sz="0" w:space="0" w:color="auto"/>
                <w:bottom w:val="none" w:sz="0" w:space="0" w:color="auto"/>
                <w:right w:val="none" w:sz="0" w:space="0" w:color="auto"/>
              </w:divBdr>
              <w:divsChild>
                <w:div w:id="8610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72791">
      <w:bodyDiv w:val="1"/>
      <w:marLeft w:val="0"/>
      <w:marRight w:val="0"/>
      <w:marTop w:val="0"/>
      <w:marBottom w:val="0"/>
      <w:divBdr>
        <w:top w:val="none" w:sz="0" w:space="0" w:color="auto"/>
        <w:left w:val="none" w:sz="0" w:space="0" w:color="auto"/>
        <w:bottom w:val="none" w:sz="0" w:space="0" w:color="auto"/>
        <w:right w:val="none" w:sz="0" w:space="0" w:color="auto"/>
      </w:divBdr>
      <w:divsChild>
        <w:div w:id="1156140729">
          <w:marLeft w:val="0"/>
          <w:marRight w:val="0"/>
          <w:marTop w:val="0"/>
          <w:marBottom w:val="0"/>
          <w:divBdr>
            <w:top w:val="none" w:sz="0" w:space="0" w:color="auto"/>
            <w:left w:val="none" w:sz="0" w:space="0" w:color="auto"/>
            <w:bottom w:val="none" w:sz="0" w:space="0" w:color="auto"/>
            <w:right w:val="none" w:sz="0" w:space="0" w:color="auto"/>
          </w:divBdr>
          <w:divsChild>
            <w:div w:id="1503082638">
              <w:marLeft w:val="0"/>
              <w:marRight w:val="0"/>
              <w:marTop w:val="0"/>
              <w:marBottom w:val="0"/>
              <w:divBdr>
                <w:top w:val="none" w:sz="0" w:space="0" w:color="auto"/>
                <w:left w:val="none" w:sz="0" w:space="0" w:color="auto"/>
                <w:bottom w:val="none" w:sz="0" w:space="0" w:color="auto"/>
                <w:right w:val="none" w:sz="0" w:space="0" w:color="auto"/>
              </w:divBdr>
              <w:divsChild>
                <w:div w:id="1190795855">
                  <w:marLeft w:val="0"/>
                  <w:marRight w:val="0"/>
                  <w:marTop w:val="0"/>
                  <w:marBottom w:val="0"/>
                  <w:divBdr>
                    <w:top w:val="none" w:sz="0" w:space="0" w:color="auto"/>
                    <w:left w:val="none" w:sz="0" w:space="0" w:color="auto"/>
                    <w:bottom w:val="none" w:sz="0" w:space="0" w:color="auto"/>
                    <w:right w:val="none" w:sz="0" w:space="0" w:color="auto"/>
                  </w:divBdr>
                  <w:divsChild>
                    <w:div w:id="12707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841900">
      <w:bodyDiv w:val="1"/>
      <w:marLeft w:val="0"/>
      <w:marRight w:val="0"/>
      <w:marTop w:val="0"/>
      <w:marBottom w:val="0"/>
      <w:divBdr>
        <w:top w:val="none" w:sz="0" w:space="0" w:color="auto"/>
        <w:left w:val="none" w:sz="0" w:space="0" w:color="auto"/>
        <w:bottom w:val="none" w:sz="0" w:space="0" w:color="auto"/>
        <w:right w:val="none" w:sz="0" w:space="0" w:color="auto"/>
      </w:divBdr>
      <w:divsChild>
        <w:div w:id="1780830415">
          <w:marLeft w:val="0"/>
          <w:marRight w:val="0"/>
          <w:marTop w:val="0"/>
          <w:marBottom w:val="0"/>
          <w:divBdr>
            <w:top w:val="none" w:sz="0" w:space="0" w:color="auto"/>
            <w:left w:val="none" w:sz="0" w:space="0" w:color="auto"/>
            <w:bottom w:val="none" w:sz="0" w:space="0" w:color="auto"/>
            <w:right w:val="none" w:sz="0" w:space="0" w:color="auto"/>
          </w:divBdr>
          <w:divsChild>
            <w:div w:id="1427800049">
              <w:marLeft w:val="0"/>
              <w:marRight w:val="0"/>
              <w:marTop w:val="0"/>
              <w:marBottom w:val="0"/>
              <w:divBdr>
                <w:top w:val="none" w:sz="0" w:space="0" w:color="auto"/>
                <w:left w:val="none" w:sz="0" w:space="0" w:color="auto"/>
                <w:bottom w:val="none" w:sz="0" w:space="0" w:color="auto"/>
                <w:right w:val="none" w:sz="0" w:space="0" w:color="auto"/>
              </w:divBdr>
              <w:divsChild>
                <w:div w:id="10617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67117">
      <w:bodyDiv w:val="1"/>
      <w:marLeft w:val="0"/>
      <w:marRight w:val="0"/>
      <w:marTop w:val="0"/>
      <w:marBottom w:val="0"/>
      <w:divBdr>
        <w:top w:val="none" w:sz="0" w:space="0" w:color="auto"/>
        <w:left w:val="none" w:sz="0" w:space="0" w:color="auto"/>
        <w:bottom w:val="none" w:sz="0" w:space="0" w:color="auto"/>
        <w:right w:val="none" w:sz="0" w:space="0" w:color="auto"/>
      </w:divBdr>
      <w:divsChild>
        <w:div w:id="149367946">
          <w:marLeft w:val="0"/>
          <w:marRight w:val="0"/>
          <w:marTop w:val="0"/>
          <w:marBottom w:val="0"/>
          <w:divBdr>
            <w:top w:val="none" w:sz="0" w:space="0" w:color="auto"/>
            <w:left w:val="none" w:sz="0" w:space="0" w:color="auto"/>
            <w:bottom w:val="none" w:sz="0" w:space="0" w:color="auto"/>
            <w:right w:val="none" w:sz="0" w:space="0" w:color="auto"/>
          </w:divBdr>
          <w:divsChild>
            <w:div w:id="1849565914">
              <w:marLeft w:val="0"/>
              <w:marRight w:val="0"/>
              <w:marTop w:val="0"/>
              <w:marBottom w:val="0"/>
              <w:divBdr>
                <w:top w:val="none" w:sz="0" w:space="0" w:color="auto"/>
                <w:left w:val="none" w:sz="0" w:space="0" w:color="auto"/>
                <w:bottom w:val="none" w:sz="0" w:space="0" w:color="auto"/>
                <w:right w:val="none" w:sz="0" w:space="0" w:color="auto"/>
              </w:divBdr>
              <w:divsChild>
                <w:div w:id="4312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286178">
      <w:bodyDiv w:val="1"/>
      <w:marLeft w:val="0"/>
      <w:marRight w:val="0"/>
      <w:marTop w:val="0"/>
      <w:marBottom w:val="0"/>
      <w:divBdr>
        <w:top w:val="none" w:sz="0" w:space="0" w:color="auto"/>
        <w:left w:val="none" w:sz="0" w:space="0" w:color="auto"/>
        <w:bottom w:val="none" w:sz="0" w:space="0" w:color="auto"/>
        <w:right w:val="none" w:sz="0" w:space="0" w:color="auto"/>
      </w:divBdr>
      <w:divsChild>
        <w:div w:id="1815483849">
          <w:marLeft w:val="0"/>
          <w:marRight w:val="0"/>
          <w:marTop w:val="0"/>
          <w:marBottom w:val="0"/>
          <w:divBdr>
            <w:top w:val="none" w:sz="0" w:space="0" w:color="auto"/>
            <w:left w:val="none" w:sz="0" w:space="0" w:color="auto"/>
            <w:bottom w:val="none" w:sz="0" w:space="0" w:color="auto"/>
            <w:right w:val="none" w:sz="0" w:space="0" w:color="auto"/>
          </w:divBdr>
          <w:divsChild>
            <w:div w:id="886527638">
              <w:marLeft w:val="0"/>
              <w:marRight w:val="0"/>
              <w:marTop w:val="0"/>
              <w:marBottom w:val="0"/>
              <w:divBdr>
                <w:top w:val="none" w:sz="0" w:space="0" w:color="auto"/>
                <w:left w:val="none" w:sz="0" w:space="0" w:color="auto"/>
                <w:bottom w:val="none" w:sz="0" w:space="0" w:color="auto"/>
                <w:right w:val="none" w:sz="0" w:space="0" w:color="auto"/>
              </w:divBdr>
              <w:divsChild>
                <w:div w:id="167591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82677">
      <w:bodyDiv w:val="1"/>
      <w:marLeft w:val="0"/>
      <w:marRight w:val="0"/>
      <w:marTop w:val="0"/>
      <w:marBottom w:val="0"/>
      <w:divBdr>
        <w:top w:val="none" w:sz="0" w:space="0" w:color="auto"/>
        <w:left w:val="none" w:sz="0" w:space="0" w:color="auto"/>
        <w:bottom w:val="none" w:sz="0" w:space="0" w:color="auto"/>
        <w:right w:val="none" w:sz="0" w:space="0" w:color="auto"/>
      </w:divBdr>
      <w:divsChild>
        <w:div w:id="322198122">
          <w:marLeft w:val="0"/>
          <w:marRight w:val="0"/>
          <w:marTop w:val="0"/>
          <w:marBottom w:val="0"/>
          <w:divBdr>
            <w:top w:val="none" w:sz="0" w:space="0" w:color="auto"/>
            <w:left w:val="none" w:sz="0" w:space="0" w:color="auto"/>
            <w:bottom w:val="none" w:sz="0" w:space="0" w:color="auto"/>
            <w:right w:val="none" w:sz="0" w:space="0" w:color="auto"/>
          </w:divBdr>
          <w:divsChild>
            <w:div w:id="134763393">
              <w:marLeft w:val="0"/>
              <w:marRight w:val="0"/>
              <w:marTop w:val="0"/>
              <w:marBottom w:val="0"/>
              <w:divBdr>
                <w:top w:val="none" w:sz="0" w:space="0" w:color="auto"/>
                <w:left w:val="none" w:sz="0" w:space="0" w:color="auto"/>
                <w:bottom w:val="none" w:sz="0" w:space="0" w:color="auto"/>
                <w:right w:val="none" w:sz="0" w:space="0" w:color="auto"/>
              </w:divBdr>
              <w:divsChild>
                <w:div w:id="16016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450016">
      <w:bodyDiv w:val="1"/>
      <w:marLeft w:val="0"/>
      <w:marRight w:val="0"/>
      <w:marTop w:val="0"/>
      <w:marBottom w:val="0"/>
      <w:divBdr>
        <w:top w:val="none" w:sz="0" w:space="0" w:color="auto"/>
        <w:left w:val="none" w:sz="0" w:space="0" w:color="auto"/>
        <w:bottom w:val="none" w:sz="0" w:space="0" w:color="auto"/>
        <w:right w:val="none" w:sz="0" w:space="0" w:color="auto"/>
      </w:divBdr>
      <w:divsChild>
        <w:div w:id="330984013">
          <w:marLeft w:val="0"/>
          <w:marRight w:val="0"/>
          <w:marTop w:val="0"/>
          <w:marBottom w:val="0"/>
          <w:divBdr>
            <w:top w:val="none" w:sz="0" w:space="0" w:color="auto"/>
            <w:left w:val="none" w:sz="0" w:space="0" w:color="auto"/>
            <w:bottom w:val="none" w:sz="0" w:space="0" w:color="auto"/>
            <w:right w:val="none" w:sz="0" w:space="0" w:color="auto"/>
          </w:divBdr>
          <w:divsChild>
            <w:div w:id="1273131033">
              <w:marLeft w:val="0"/>
              <w:marRight w:val="0"/>
              <w:marTop w:val="0"/>
              <w:marBottom w:val="0"/>
              <w:divBdr>
                <w:top w:val="none" w:sz="0" w:space="0" w:color="auto"/>
                <w:left w:val="none" w:sz="0" w:space="0" w:color="auto"/>
                <w:bottom w:val="none" w:sz="0" w:space="0" w:color="auto"/>
                <w:right w:val="none" w:sz="0" w:space="0" w:color="auto"/>
              </w:divBdr>
              <w:divsChild>
                <w:div w:id="53211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010613">
      <w:bodyDiv w:val="1"/>
      <w:marLeft w:val="0"/>
      <w:marRight w:val="0"/>
      <w:marTop w:val="0"/>
      <w:marBottom w:val="0"/>
      <w:divBdr>
        <w:top w:val="none" w:sz="0" w:space="0" w:color="auto"/>
        <w:left w:val="none" w:sz="0" w:space="0" w:color="auto"/>
        <w:bottom w:val="none" w:sz="0" w:space="0" w:color="auto"/>
        <w:right w:val="none" w:sz="0" w:space="0" w:color="auto"/>
      </w:divBdr>
      <w:divsChild>
        <w:div w:id="1981572428">
          <w:marLeft w:val="0"/>
          <w:marRight w:val="0"/>
          <w:marTop w:val="0"/>
          <w:marBottom w:val="0"/>
          <w:divBdr>
            <w:top w:val="none" w:sz="0" w:space="0" w:color="auto"/>
            <w:left w:val="none" w:sz="0" w:space="0" w:color="auto"/>
            <w:bottom w:val="none" w:sz="0" w:space="0" w:color="auto"/>
            <w:right w:val="none" w:sz="0" w:space="0" w:color="auto"/>
          </w:divBdr>
          <w:divsChild>
            <w:div w:id="2023894182">
              <w:marLeft w:val="0"/>
              <w:marRight w:val="0"/>
              <w:marTop w:val="0"/>
              <w:marBottom w:val="0"/>
              <w:divBdr>
                <w:top w:val="none" w:sz="0" w:space="0" w:color="auto"/>
                <w:left w:val="none" w:sz="0" w:space="0" w:color="auto"/>
                <w:bottom w:val="none" w:sz="0" w:space="0" w:color="auto"/>
                <w:right w:val="none" w:sz="0" w:space="0" w:color="auto"/>
              </w:divBdr>
              <w:divsChild>
                <w:div w:id="13032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22309">
      <w:bodyDiv w:val="1"/>
      <w:marLeft w:val="0"/>
      <w:marRight w:val="0"/>
      <w:marTop w:val="0"/>
      <w:marBottom w:val="0"/>
      <w:divBdr>
        <w:top w:val="none" w:sz="0" w:space="0" w:color="auto"/>
        <w:left w:val="none" w:sz="0" w:space="0" w:color="auto"/>
        <w:bottom w:val="none" w:sz="0" w:space="0" w:color="auto"/>
        <w:right w:val="none" w:sz="0" w:space="0" w:color="auto"/>
      </w:divBdr>
      <w:divsChild>
        <w:div w:id="7995714">
          <w:marLeft w:val="0"/>
          <w:marRight w:val="0"/>
          <w:marTop w:val="0"/>
          <w:marBottom w:val="0"/>
          <w:divBdr>
            <w:top w:val="none" w:sz="0" w:space="0" w:color="auto"/>
            <w:left w:val="none" w:sz="0" w:space="0" w:color="auto"/>
            <w:bottom w:val="none" w:sz="0" w:space="0" w:color="auto"/>
            <w:right w:val="none" w:sz="0" w:space="0" w:color="auto"/>
          </w:divBdr>
          <w:divsChild>
            <w:div w:id="1120995001">
              <w:marLeft w:val="0"/>
              <w:marRight w:val="0"/>
              <w:marTop w:val="0"/>
              <w:marBottom w:val="0"/>
              <w:divBdr>
                <w:top w:val="none" w:sz="0" w:space="0" w:color="auto"/>
                <w:left w:val="none" w:sz="0" w:space="0" w:color="auto"/>
                <w:bottom w:val="none" w:sz="0" w:space="0" w:color="auto"/>
                <w:right w:val="none" w:sz="0" w:space="0" w:color="auto"/>
              </w:divBdr>
              <w:divsChild>
                <w:div w:id="10520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651">
      <w:bodyDiv w:val="1"/>
      <w:marLeft w:val="0"/>
      <w:marRight w:val="0"/>
      <w:marTop w:val="0"/>
      <w:marBottom w:val="0"/>
      <w:divBdr>
        <w:top w:val="none" w:sz="0" w:space="0" w:color="auto"/>
        <w:left w:val="none" w:sz="0" w:space="0" w:color="auto"/>
        <w:bottom w:val="none" w:sz="0" w:space="0" w:color="auto"/>
        <w:right w:val="none" w:sz="0" w:space="0" w:color="auto"/>
      </w:divBdr>
      <w:divsChild>
        <w:div w:id="284772375">
          <w:marLeft w:val="0"/>
          <w:marRight w:val="0"/>
          <w:marTop w:val="0"/>
          <w:marBottom w:val="0"/>
          <w:divBdr>
            <w:top w:val="none" w:sz="0" w:space="0" w:color="auto"/>
            <w:left w:val="none" w:sz="0" w:space="0" w:color="auto"/>
            <w:bottom w:val="none" w:sz="0" w:space="0" w:color="auto"/>
            <w:right w:val="none" w:sz="0" w:space="0" w:color="auto"/>
          </w:divBdr>
          <w:divsChild>
            <w:div w:id="1156075009">
              <w:marLeft w:val="0"/>
              <w:marRight w:val="0"/>
              <w:marTop w:val="0"/>
              <w:marBottom w:val="0"/>
              <w:divBdr>
                <w:top w:val="none" w:sz="0" w:space="0" w:color="auto"/>
                <w:left w:val="none" w:sz="0" w:space="0" w:color="auto"/>
                <w:bottom w:val="none" w:sz="0" w:space="0" w:color="auto"/>
                <w:right w:val="none" w:sz="0" w:space="0" w:color="auto"/>
              </w:divBdr>
              <w:divsChild>
                <w:div w:id="90145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68263">
      <w:bodyDiv w:val="1"/>
      <w:marLeft w:val="0"/>
      <w:marRight w:val="0"/>
      <w:marTop w:val="0"/>
      <w:marBottom w:val="0"/>
      <w:divBdr>
        <w:top w:val="none" w:sz="0" w:space="0" w:color="auto"/>
        <w:left w:val="none" w:sz="0" w:space="0" w:color="auto"/>
        <w:bottom w:val="none" w:sz="0" w:space="0" w:color="auto"/>
        <w:right w:val="none" w:sz="0" w:space="0" w:color="auto"/>
      </w:divBdr>
      <w:divsChild>
        <w:div w:id="955333811">
          <w:marLeft w:val="0"/>
          <w:marRight w:val="0"/>
          <w:marTop w:val="0"/>
          <w:marBottom w:val="0"/>
          <w:divBdr>
            <w:top w:val="none" w:sz="0" w:space="0" w:color="auto"/>
            <w:left w:val="none" w:sz="0" w:space="0" w:color="auto"/>
            <w:bottom w:val="none" w:sz="0" w:space="0" w:color="auto"/>
            <w:right w:val="none" w:sz="0" w:space="0" w:color="auto"/>
          </w:divBdr>
          <w:divsChild>
            <w:div w:id="221597106">
              <w:marLeft w:val="0"/>
              <w:marRight w:val="0"/>
              <w:marTop w:val="0"/>
              <w:marBottom w:val="0"/>
              <w:divBdr>
                <w:top w:val="none" w:sz="0" w:space="0" w:color="auto"/>
                <w:left w:val="none" w:sz="0" w:space="0" w:color="auto"/>
                <w:bottom w:val="none" w:sz="0" w:space="0" w:color="auto"/>
                <w:right w:val="none" w:sz="0" w:space="0" w:color="auto"/>
              </w:divBdr>
              <w:divsChild>
                <w:div w:id="1386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633853">
      <w:bodyDiv w:val="1"/>
      <w:marLeft w:val="0"/>
      <w:marRight w:val="0"/>
      <w:marTop w:val="0"/>
      <w:marBottom w:val="0"/>
      <w:divBdr>
        <w:top w:val="none" w:sz="0" w:space="0" w:color="auto"/>
        <w:left w:val="none" w:sz="0" w:space="0" w:color="auto"/>
        <w:bottom w:val="none" w:sz="0" w:space="0" w:color="auto"/>
        <w:right w:val="none" w:sz="0" w:space="0" w:color="auto"/>
      </w:divBdr>
      <w:divsChild>
        <w:div w:id="1956522616">
          <w:marLeft w:val="0"/>
          <w:marRight w:val="0"/>
          <w:marTop w:val="0"/>
          <w:marBottom w:val="0"/>
          <w:divBdr>
            <w:top w:val="none" w:sz="0" w:space="0" w:color="auto"/>
            <w:left w:val="none" w:sz="0" w:space="0" w:color="auto"/>
            <w:bottom w:val="none" w:sz="0" w:space="0" w:color="auto"/>
            <w:right w:val="none" w:sz="0" w:space="0" w:color="auto"/>
          </w:divBdr>
          <w:divsChild>
            <w:div w:id="254747770">
              <w:marLeft w:val="0"/>
              <w:marRight w:val="0"/>
              <w:marTop w:val="0"/>
              <w:marBottom w:val="0"/>
              <w:divBdr>
                <w:top w:val="none" w:sz="0" w:space="0" w:color="auto"/>
                <w:left w:val="none" w:sz="0" w:space="0" w:color="auto"/>
                <w:bottom w:val="none" w:sz="0" w:space="0" w:color="auto"/>
                <w:right w:val="none" w:sz="0" w:space="0" w:color="auto"/>
              </w:divBdr>
              <w:divsChild>
                <w:div w:id="103237194">
                  <w:marLeft w:val="0"/>
                  <w:marRight w:val="0"/>
                  <w:marTop w:val="0"/>
                  <w:marBottom w:val="0"/>
                  <w:divBdr>
                    <w:top w:val="none" w:sz="0" w:space="0" w:color="auto"/>
                    <w:left w:val="none" w:sz="0" w:space="0" w:color="auto"/>
                    <w:bottom w:val="none" w:sz="0" w:space="0" w:color="auto"/>
                    <w:right w:val="none" w:sz="0" w:space="0" w:color="auto"/>
                  </w:divBdr>
                </w:div>
              </w:divsChild>
            </w:div>
            <w:div w:id="125514105">
              <w:marLeft w:val="0"/>
              <w:marRight w:val="0"/>
              <w:marTop w:val="0"/>
              <w:marBottom w:val="0"/>
              <w:divBdr>
                <w:top w:val="none" w:sz="0" w:space="0" w:color="auto"/>
                <w:left w:val="none" w:sz="0" w:space="0" w:color="auto"/>
                <w:bottom w:val="none" w:sz="0" w:space="0" w:color="auto"/>
                <w:right w:val="none" w:sz="0" w:space="0" w:color="auto"/>
              </w:divBdr>
              <w:divsChild>
                <w:div w:id="1951235608">
                  <w:marLeft w:val="0"/>
                  <w:marRight w:val="0"/>
                  <w:marTop w:val="0"/>
                  <w:marBottom w:val="0"/>
                  <w:divBdr>
                    <w:top w:val="none" w:sz="0" w:space="0" w:color="auto"/>
                    <w:left w:val="none" w:sz="0" w:space="0" w:color="auto"/>
                    <w:bottom w:val="none" w:sz="0" w:space="0" w:color="auto"/>
                    <w:right w:val="none" w:sz="0" w:space="0" w:color="auto"/>
                  </w:divBdr>
                </w:div>
              </w:divsChild>
            </w:div>
            <w:div w:id="944073778">
              <w:marLeft w:val="0"/>
              <w:marRight w:val="0"/>
              <w:marTop w:val="0"/>
              <w:marBottom w:val="0"/>
              <w:divBdr>
                <w:top w:val="none" w:sz="0" w:space="0" w:color="auto"/>
                <w:left w:val="none" w:sz="0" w:space="0" w:color="auto"/>
                <w:bottom w:val="none" w:sz="0" w:space="0" w:color="auto"/>
                <w:right w:val="none" w:sz="0" w:space="0" w:color="auto"/>
              </w:divBdr>
              <w:divsChild>
                <w:div w:id="2172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67065">
          <w:marLeft w:val="0"/>
          <w:marRight w:val="0"/>
          <w:marTop w:val="0"/>
          <w:marBottom w:val="0"/>
          <w:divBdr>
            <w:top w:val="none" w:sz="0" w:space="0" w:color="auto"/>
            <w:left w:val="none" w:sz="0" w:space="0" w:color="auto"/>
            <w:bottom w:val="none" w:sz="0" w:space="0" w:color="auto"/>
            <w:right w:val="none" w:sz="0" w:space="0" w:color="auto"/>
          </w:divBdr>
          <w:divsChild>
            <w:div w:id="630135663">
              <w:marLeft w:val="0"/>
              <w:marRight w:val="0"/>
              <w:marTop w:val="0"/>
              <w:marBottom w:val="0"/>
              <w:divBdr>
                <w:top w:val="none" w:sz="0" w:space="0" w:color="auto"/>
                <w:left w:val="none" w:sz="0" w:space="0" w:color="auto"/>
                <w:bottom w:val="none" w:sz="0" w:space="0" w:color="auto"/>
                <w:right w:val="none" w:sz="0" w:space="0" w:color="auto"/>
              </w:divBdr>
              <w:divsChild>
                <w:div w:id="15977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2324">
      <w:bodyDiv w:val="1"/>
      <w:marLeft w:val="0"/>
      <w:marRight w:val="0"/>
      <w:marTop w:val="0"/>
      <w:marBottom w:val="0"/>
      <w:divBdr>
        <w:top w:val="none" w:sz="0" w:space="0" w:color="auto"/>
        <w:left w:val="none" w:sz="0" w:space="0" w:color="auto"/>
        <w:bottom w:val="none" w:sz="0" w:space="0" w:color="auto"/>
        <w:right w:val="none" w:sz="0" w:space="0" w:color="auto"/>
      </w:divBdr>
      <w:divsChild>
        <w:div w:id="1761368642">
          <w:marLeft w:val="0"/>
          <w:marRight w:val="0"/>
          <w:marTop w:val="0"/>
          <w:marBottom w:val="0"/>
          <w:divBdr>
            <w:top w:val="none" w:sz="0" w:space="0" w:color="auto"/>
            <w:left w:val="none" w:sz="0" w:space="0" w:color="auto"/>
            <w:bottom w:val="none" w:sz="0" w:space="0" w:color="auto"/>
            <w:right w:val="none" w:sz="0" w:space="0" w:color="auto"/>
          </w:divBdr>
          <w:divsChild>
            <w:div w:id="1882403216">
              <w:marLeft w:val="0"/>
              <w:marRight w:val="0"/>
              <w:marTop w:val="0"/>
              <w:marBottom w:val="0"/>
              <w:divBdr>
                <w:top w:val="none" w:sz="0" w:space="0" w:color="auto"/>
                <w:left w:val="none" w:sz="0" w:space="0" w:color="auto"/>
                <w:bottom w:val="none" w:sz="0" w:space="0" w:color="auto"/>
                <w:right w:val="none" w:sz="0" w:space="0" w:color="auto"/>
              </w:divBdr>
              <w:divsChild>
                <w:div w:id="20121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527760">
      <w:bodyDiv w:val="1"/>
      <w:marLeft w:val="0"/>
      <w:marRight w:val="0"/>
      <w:marTop w:val="0"/>
      <w:marBottom w:val="0"/>
      <w:divBdr>
        <w:top w:val="none" w:sz="0" w:space="0" w:color="auto"/>
        <w:left w:val="none" w:sz="0" w:space="0" w:color="auto"/>
        <w:bottom w:val="none" w:sz="0" w:space="0" w:color="auto"/>
        <w:right w:val="none" w:sz="0" w:space="0" w:color="auto"/>
      </w:divBdr>
      <w:divsChild>
        <w:div w:id="1546718811">
          <w:marLeft w:val="0"/>
          <w:marRight w:val="0"/>
          <w:marTop w:val="0"/>
          <w:marBottom w:val="0"/>
          <w:divBdr>
            <w:top w:val="none" w:sz="0" w:space="0" w:color="auto"/>
            <w:left w:val="none" w:sz="0" w:space="0" w:color="auto"/>
            <w:bottom w:val="none" w:sz="0" w:space="0" w:color="auto"/>
            <w:right w:val="none" w:sz="0" w:space="0" w:color="auto"/>
          </w:divBdr>
          <w:divsChild>
            <w:div w:id="1535463629">
              <w:marLeft w:val="0"/>
              <w:marRight w:val="0"/>
              <w:marTop w:val="0"/>
              <w:marBottom w:val="0"/>
              <w:divBdr>
                <w:top w:val="none" w:sz="0" w:space="0" w:color="auto"/>
                <w:left w:val="none" w:sz="0" w:space="0" w:color="auto"/>
                <w:bottom w:val="none" w:sz="0" w:space="0" w:color="auto"/>
                <w:right w:val="none" w:sz="0" w:space="0" w:color="auto"/>
              </w:divBdr>
              <w:divsChild>
                <w:div w:id="103153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788351">
      <w:bodyDiv w:val="1"/>
      <w:marLeft w:val="0"/>
      <w:marRight w:val="0"/>
      <w:marTop w:val="0"/>
      <w:marBottom w:val="0"/>
      <w:divBdr>
        <w:top w:val="none" w:sz="0" w:space="0" w:color="auto"/>
        <w:left w:val="none" w:sz="0" w:space="0" w:color="auto"/>
        <w:bottom w:val="none" w:sz="0" w:space="0" w:color="auto"/>
        <w:right w:val="none" w:sz="0" w:space="0" w:color="auto"/>
      </w:divBdr>
      <w:divsChild>
        <w:div w:id="544103856">
          <w:marLeft w:val="0"/>
          <w:marRight w:val="0"/>
          <w:marTop w:val="0"/>
          <w:marBottom w:val="0"/>
          <w:divBdr>
            <w:top w:val="none" w:sz="0" w:space="0" w:color="auto"/>
            <w:left w:val="none" w:sz="0" w:space="0" w:color="auto"/>
            <w:bottom w:val="none" w:sz="0" w:space="0" w:color="auto"/>
            <w:right w:val="none" w:sz="0" w:space="0" w:color="auto"/>
          </w:divBdr>
          <w:divsChild>
            <w:div w:id="1812480035">
              <w:marLeft w:val="0"/>
              <w:marRight w:val="0"/>
              <w:marTop w:val="0"/>
              <w:marBottom w:val="0"/>
              <w:divBdr>
                <w:top w:val="none" w:sz="0" w:space="0" w:color="auto"/>
                <w:left w:val="none" w:sz="0" w:space="0" w:color="auto"/>
                <w:bottom w:val="none" w:sz="0" w:space="0" w:color="auto"/>
                <w:right w:val="none" w:sz="0" w:space="0" w:color="auto"/>
              </w:divBdr>
              <w:divsChild>
                <w:div w:id="8693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1656">
      <w:bodyDiv w:val="1"/>
      <w:marLeft w:val="0"/>
      <w:marRight w:val="0"/>
      <w:marTop w:val="0"/>
      <w:marBottom w:val="0"/>
      <w:divBdr>
        <w:top w:val="none" w:sz="0" w:space="0" w:color="auto"/>
        <w:left w:val="none" w:sz="0" w:space="0" w:color="auto"/>
        <w:bottom w:val="none" w:sz="0" w:space="0" w:color="auto"/>
        <w:right w:val="none" w:sz="0" w:space="0" w:color="auto"/>
      </w:divBdr>
      <w:divsChild>
        <w:div w:id="727340046">
          <w:marLeft w:val="0"/>
          <w:marRight w:val="0"/>
          <w:marTop w:val="0"/>
          <w:marBottom w:val="0"/>
          <w:divBdr>
            <w:top w:val="none" w:sz="0" w:space="0" w:color="auto"/>
            <w:left w:val="none" w:sz="0" w:space="0" w:color="auto"/>
            <w:bottom w:val="none" w:sz="0" w:space="0" w:color="auto"/>
            <w:right w:val="none" w:sz="0" w:space="0" w:color="auto"/>
          </w:divBdr>
          <w:divsChild>
            <w:div w:id="716969766">
              <w:marLeft w:val="0"/>
              <w:marRight w:val="0"/>
              <w:marTop w:val="0"/>
              <w:marBottom w:val="0"/>
              <w:divBdr>
                <w:top w:val="none" w:sz="0" w:space="0" w:color="auto"/>
                <w:left w:val="none" w:sz="0" w:space="0" w:color="auto"/>
                <w:bottom w:val="none" w:sz="0" w:space="0" w:color="auto"/>
                <w:right w:val="none" w:sz="0" w:space="0" w:color="auto"/>
              </w:divBdr>
              <w:divsChild>
                <w:div w:id="166639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446402">
      <w:bodyDiv w:val="1"/>
      <w:marLeft w:val="0"/>
      <w:marRight w:val="0"/>
      <w:marTop w:val="0"/>
      <w:marBottom w:val="0"/>
      <w:divBdr>
        <w:top w:val="none" w:sz="0" w:space="0" w:color="auto"/>
        <w:left w:val="none" w:sz="0" w:space="0" w:color="auto"/>
        <w:bottom w:val="none" w:sz="0" w:space="0" w:color="auto"/>
        <w:right w:val="none" w:sz="0" w:space="0" w:color="auto"/>
      </w:divBdr>
      <w:divsChild>
        <w:div w:id="763652392">
          <w:marLeft w:val="0"/>
          <w:marRight w:val="0"/>
          <w:marTop w:val="0"/>
          <w:marBottom w:val="0"/>
          <w:divBdr>
            <w:top w:val="none" w:sz="0" w:space="0" w:color="auto"/>
            <w:left w:val="none" w:sz="0" w:space="0" w:color="auto"/>
            <w:bottom w:val="none" w:sz="0" w:space="0" w:color="auto"/>
            <w:right w:val="none" w:sz="0" w:space="0" w:color="auto"/>
          </w:divBdr>
          <w:divsChild>
            <w:div w:id="712657729">
              <w:marLeft w:val="0"/>
              <w:marRight w:val="0"/>
              <w:marTop w:val="0"/>
              <w:marBottom w:val="0"/>
              <w:divBdr>
                <w:top w:val="none" w:sz="0" w:space="0" w:color="auto"/>
                <w:left w:val="none" w:sz="0" w:space="0" w:color="auto"/>
                <w:bottom w:val="none" w:sz="0" w:space="0" w:color="auto"/>
                <w:right w:val="none" w:sz="0" w:space="0" w:color="auto"/>
              </w:divBdr>
              <w:divsChild>
                <w:div w:id="20684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9211">
      <w:bodyDiv w:val="1"/>
      <w:marLeft w:val="0"/>
      <w:marRight w:val="0"/>
      <w:marTop w:val="0"/>
      <w:marBottom w:val="0"/>
      <w:divBdr>
        <w:top w:val="none" w:sz="0" w:space="0" w:color="auto"/>
        <w:left w:val="none" w:sz="0" w:space="0" w:color="auto"/>
        <w:bottom w:val="none" w:sz="0" w:space="0" w:color="auto"/>
        <w:right w:val="none" w:sz="0" w:space="0" w:color="auto"/>
      </w:divBdr>
      <w:divsChild>
        <w:div w:id="1115910047">
          <w:marLeft w:val="0"/>
          <w:marRight w:val="0"/>
          <w:marTop w:val="0"/>
          <w:marBottom w:val="0"/>
          <w:divBdr>
            <w:top w:val="none" w:sz="0" w:space="0" w:color="auto"/>
            <w:left w:val="none" w:sz="0" w:space="0" w:color="auto"/>
            <w:bottom w:val="none" w:sz="0" w:space="0" w:color="auto"/>
            <w:right w:val="none" w:sz="0" w:space="0" w:color="auto"/>
          </w:divBdr>
          <w:divsChild>
            <w:div w:id="1199198909">
              <w:marLeft w:val="0"/>
              <w:marRight w:val="0"/>
              <w:marTop w:val="0"/>
              <w:marBottom w:val="0"/>
              <w:divBdr>
                <w:top w:val="none" w:sz="0" w:space="0" w:color="auto"/>
                <w:left w:val="none" w:sz="0" w:space="0" w:color="auto"/>
                <w:bottom w:val="none" w:sz="0" w:space="0" w:color="auto"/>
                <w:right w:val="none" w:sz="0" w:space="0" w:color="auto"/>
              </w:divBdr>
              <w:divsChild>
                <w:div w:id="4951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6626">
      <w:bodyDiv w:val="1"/>
      <w:marLeft w:val="0"/>
      <w:marRight w:val="0"/>
      <w:marTop w:val="0"/>
      <w:marBottom w:val="0"/>
      <w:divBdr>
        <w:top w:val="none" w:sz="0" w:space="0" w:color="auto"/>
        <w:left w:val="none" w:sz="0" w:space="0" w:color="auto"/>
        <w:bottom w:val="none" w:sz="0" w:space="0" w:color="auto"/>
        <w:right w:val="none" w:sz="0" w:space="0" w:color="auto"/>
      </w:divBdr>
      <w:divsChild>
        <w:div w:id="124737714">
          <w:marLeft w:val="0"/>
          <w:marRight w:val="0"/>
          <w:marTop w:val="0"/>
          <w:marBottom w:val="0"/>
          <w:divBdr>
            <w:top w:val="none" w:sz="0" w:space="0" w:color="auto"/>
            <w:left w:val="none" w:sz="0" w:space="0" w:color="auto"/>
            <w:bottom w:val="none" w:sz="0" w:space="0" w:color="auto"/>
            <w:right w:val="none" w:sz="0" w:space="0" w:color="auto"/>
          </w:divBdr>
          <w:divsChild>
            <w:div w:id="1438594852">
              <w:marLeft w:val="0"/>
              <w:marRight w:val="0"/>
              <w:marTop w:val="0"/>
              <w:marBottom w:val="0"/>
              <w:divBdr>
                <w:top w:val="none" w:sz="0" w:space="0" w:color="auto"/>
                <w:left w:val="none" w:sz="0" w:space="0" w:color="auto"/>
                <w:bottom w:val="none" w:sz="0" w:space="0" w:color="auto"/>
                <w:right w:val="none" w:sz="0" w:space="0" w:color="auto"/>
              </w:divBdr>
              <w:divsChild>
                <w:div w:id="1952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6841">
      <w:bodyDiv w:val="1"/>
      <w:marLeft w:val="0"/>
      <w:marRight w:val="0"/>
      <w:marTop w:val="0"/>
      <w:marBottom w:val="0"/>
      <w:divBdr>
        <w:top w:val="none" w:sz="0" w:space="0" w:color="auto"/>
        <w:left w:val="none" w:sz="0" w:space="0" w:color="auto"/>
        <w:bottom w:val="none" w:sz="0" w:space="0" w:color="auto"/>
        <w:right w:val="none" w:sz="0" w:space="0" w:color="auto"/>
      </w:divBdr>
      <w:divsChild>
        <w:div w:id="1174564593">
          <w:marLeft w:val="0"/>
          <w:marRight w:val="0"/>
          <w:marTop w:val="0"/>
          <w:marBottom w:val="0"/>
          <w:divBdr>
            <w:top w:val="none" w:sz="0" w:space="0" w:color="auto"/>
            <w:left w:val="none" w:sz="0" w:space="0" w:color="auto"/>
            <w:bottom w:val="none" w:sz="0" w:space="0" w:color="auto"/>
            <w:right w:val="none" w:sz="0" w:space="0" w:color="auto"/>
          </w:divBdr>
          <w:divsChild>
            <w:div w:id="1754399122">
              <w:marLeft w:val="0"/>
              <w:marRight w:val="0"/>
              <w:marTop w:val="0"/>
              <w:marBottom w:val="0"/>
              <w:divBdr>
                <w:top w:val="none" w:sz="0" w:space="0" w:color="auto"/>
                <w:left w:val="none" w:sz="0" w:space="0" w:color="auto"/>
                <w:bottom w:val="none" w:sz="0" w:space="0" w:color="auto"/>
                <w:right w:val="none" w:sz="0" w:space="0" w:color="auto"/>
              </w:divBdr>
              <w:divsChild>
                <w:div w:id="158147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06496">
      <w:bodyDiv w:val="1"/>
      <w:marLeft w:val="0"/>
      <w:marRight w:val="0"/>
      <w:marTop w:val="0"/>
      <w:marBottom w:val="0"/>
      <w:divBdr>
        <w:top w:val="none" w:sz="0" w:space="0" w:color="auto"/>
        <w:left w:val="none" w:sz="0" w:space="0" w:color="auto"/>
        <w:bottom w:val="none" w:sz="0" w:space="0" w:color="auto"/>
        <w:right w:val="none" w:sz="0" w:space="0" w:color="auto"/>
      </w:divBdr>
      <w:divsChild>
        <w:div w:id="568229057">
          <w:marLeft w:val="0"/>
          <w:marRight w:val="0"/>
          <w:marTop w:val="0"/>
          <w:marBottom w:val="0"/>
          <w:divBdr>
            <w:top w:val="none" w:sz="0" w:space="0" w:color="auto"/>
            <w:left w:val="none" w:sz="0" w:space="0" w:color="auto"/>
            <w:bottom w:val="none" w:sz="0" w:space="0" w:color="auto"/>
            <w:right w:val="none" w:sz="0" w:space="0" w:color="auto"/>
          </w:divBdr>
          <w:divsChild>
            <w:div w:id="762261177">
              <w:marLeft w:val="0"/>
              <w:marRight w:val="0"/>
              <w:marTop w:val="0"/>
              <w:marBottom w:val="0"/>
              <w:divBdr>
                <w:top w:val="none" w:sz="0" w:space="0" w:color="auto"/>
                <w:left w:val="none" w:sz="0" w:space="0" w:color="auto"/>
                <w:bottom w:val="none" w:sz="0" w:space="0" w:color="auto"/>
                <w:right w:val="none" w:sz="0" w:space="0" w:color="auto"/>
              </w:divBdr>
              <w:divsChild>
                <w:div w:id="1869875212">
                  <w:marLeft w:val="0"/>
                  <w:marRight w:val="0"/>
                  <w:marTop w:val="0"/>
                  <w:marBottom w:val="0"/>
                  <w:divBdr>
                    <w:top w:val="none" w:sz="0" w:space="0" w:color="auto"/>
                    <w:left w:val="none" w:sz="0" w:space="0" w:color="auto"/>
                    <w:bottom w:val="none" w:sz="0" w:space="0" w:color="auto"/>
                    <w:right w:val="none" w:sz="0" w:space="0" w:color="auto"/>
                  </w:divBdr>
                </w:div>
              </w:divsChild>
            </w:div>
            <w:div w:id="330914047">
              <w:marLeft w:val="0"/>
              <w:marRight w:val="0"/>
              <w:marTop w:val="0"/>
              <w:marBottom w:val="0"/>
              <w:divBdr>
                <w:top w:val="none" w:sz="0" w:space="0" w:color="auto"/>
                <w:left w:val="none" w:sz="0" w:space="0" w:color="auto"/>
                <w:bottom w:val="none" w:sz="0" w:space="0" w:color="auto"/>
                <w:right w:val="none" w:sz="0" w:space="0" w:color="auto"/>
              </w:divBdr>
              <w:divsChild>
                <w:div w:id="316690968">
                  <w:marLeft w:val="0"/>
                  <w:marRight w:val="0"/>
                  <w:marTop w:val="0"/>
                  <w:marBottom w:val="0"/>
                  <w:divBdr>
                    <w:top w:val="none" w:sz="0" w:space="0" w:color="auto"/>
                    <w:left w:val="none" w:sz="0" w:space="0" w:color="auto"/>
                    <w:bottom w:val="none" w:sz="0" w:space="0" w:color="auto"/>
                    <w:right w:val="none" w:sz="0" w:space="0" w:color="auto"/>
                  </w:divBdr>
                </w:div>
              </w:divsChild>
            </w:div>
            <w:div w:id="227768216">
              <w:marLeft w:val="0"/>
              <w:marRight w:val="0"/>
              <w:marTop w:val="0"/>
              <w:marBottom w:val="0"/>
              <w:divBdr>
                <w:top w:val="none" w:sz="0" w:space="0" w:color="auto"/>
                <w:left w:val="none" w:sz="0" w:space="0" w:color="auto"/>
                <w:bottom w:val="none" w:sz="0" w:space="0" w:color="auto"/>
                <w:right w:val="none" w:sz="0" w:space="0" w:color="auto"/>
              </w:divBdr>
              <w:divsChild>
                <w:div w:id="167460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1853">
          <w:marLeft w:val="0"/>
          <w:marRight w:val="0"/>
          <w:marTop w:val="0"/>
          <w:marBottom w:val="0"/>
          <w:divBdr>
            <w:top w:val="none" w:sz="0" w:space="0" w:color="auto"/>
            <w:left w:val="none" w:sz="0" w:space="0" w:color="auto"/>
            <w:bottom w:val="none" w:sz="0" w:space="0" w:color="auto"/>
            <w:right w:val="none" w:sz="0" w:space="0" w:color="auto"/>
          </w:divBdr>
          <w:divsChild>
            <w:div w:id="567305339">
              <w:marLeft w:val="0"/>
              <w:marRight w:val="0"/>
              <w:marTop w:val="0"/>
              <w:marBottom w:val="0"/>
              <w:divBdr>
                <w:top w:val="none" w:sz="0" w:space="0" w:color="auto"/>
                <w:left w:val="none" w:sz="0" w:space="0" w:color="auto"/>
                <w:bottom w:val="none" w:sz="0" w:space="0" w:color="auto"/>
                <w:right w:val="none" w:sz="0" w:space="0" w:color="auto"/>
              </w:divBdr>
              <w:divsChild>
                <w:div w:id="8361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0104">
      <w:bodyDiv w:val="1"/>
      <w:marLeft w:val="0"/>
      <w:marRight w:val="0"/>
      <w:marTop w:val="0"/>
      <w:marBottom w:val="0"/>
      <w:divBdr>
        <w:top w:val="none" w:sz="0" w:space="0" w:color="auto"/>
        <w:left w:val="none" w:sz="0" w:space="0" w:color="auto"/>
        <w:bottom w:val="none" w:sz="0" w:space="0" w:color="auto"/>
        <w:right w:val="none" w:sz="0" w:space="0" w:color="auto"/>
      </w:divBdr>
      <w:divsChild>
        <w:div w:id="508520611">
          <w:marLeft w:val="0"/>
          <w:marRight w:val="0"/>
          <w:marTop w:val="0"/>
          <w:marBottom w:val="0"/>
          <w:divBdr>
            <w:top w:val="none" w:sz="0" w:space="0" w:color="auto"/>
            <w:left w:val="none" w:sz="0" w:space="0" w:color="auto"/>
            <w:bottom w:val="none" w:sz="0" w:space="0" w:color="auto"/>
            <w:right w:val="none" w:sz="0" w:space="0" w:color="auto"/>
          </w:divBdr>
          <w:divsChild>
            <w:div w:id="897520035">
              <w:marLeft w:val="0"/>
              <w:marRight w:val="0"/>
              <w:marTop w:val="0"/>
              <w:marBottom w:val="0"/>
              <w:divBdr>
                <w:top w:val="none" w:sz="0" w:space="0" w:color="auto"/>
                <w:left w:val="none" w:sz="0" w:space="0" w:color="auto"/>
                <w:bottom w:val="none" w:sz="0" w:space="0" w:color="auto"/>
                <w:right w:val="none" w:sz="0" w:space="0" w:color="auto"/>
              </w:divBdr>
              <w:divsChild>
                <w:div w:id="703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89515">
      <w:bodyDiv w:val="1"/>
      <w:marLeft w:val="0"/>
      <w:marRight w:val="0"/>
      <w:marTop w:val="0"/>
      <w:marBottom w:val="0"/>
      <w:divBdr>
        <w:top w:val="none" w:sz="0" w:space="0" w:color="auto"/>
        <w:left w:val="none" w:sz="0" w:space="0" w:color="auto"/>
        <w:bottom w:val="none" w:sz="0" w:space="0" w:color="auto"/>
        <w:right w:val="none" w:sz="0" w:space="0" w:color="auto"/>
      </w:divBdr>
      <w:divsChild>
        <w:div w:id="952906597">
          <w:marLeft w:val="0"/>
          <w:marRight w:val="0"/>
          <w:marTop w:val="0"/>
          <w:marBottom w:val="0"/>
          <w:divBdr>
            <w:top w:val="none" w:sz="0" w:space="0" w:color="auto"/>
            <w:left w:val="none" w:sz="0" w:space="0" w:color="auto"/>
            <w:bottom w:val="none" w:sz="0" w:space="0" w:color="auto"/>
            <w:right w:val="none" w:sz="0" w:space="0" w:color="auto"/>
          </w:divBdr>
          <w:divsChild>
            <w:div w:id="521550029">
              <w:marLeft w:val="0"/>
              <w:marRight w:val="0"/>
              <w:marTop w:val="0"/>
              <w:marBottom w:val="0"/>
              <w:divBdr>
                <w:top w:val="none" w:sz="0" w:space="0" w:color="auto"/>
                <w:left w:val="none" w:sz="0" w:space="0" w:color="auto"/>
                <w:bottom w:val="none" w:sz="0" w:space="0" w:color="auto"/>
                <w:right w:val="none" w:sz="0" w:space="0" w:color="auto"/>
              </w:divBdr>
              <w:divsChild>
                <w:div w:id="17602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98345">
      <w:bodyDiv w:val="1"/>
      <w:marLeft w:val="0"/>
      <w:marRight w:val="0"/>
      <w:marTop w:val="0"/>
      <w:marBottom w:val="0"/>
      <w:divBdr>
        <w:top w:val="none" w:sz="0" w:space="0" w:color="auto"/>
        <w:left w:val="none" w:sz="0" w:space="0" w:color="auto"/>
        <w:bottom w:val="none" w:sz="0" w:space="0" w:color="auto"/>
        <w:right w:val="none" w:sz="0" w:space="0" w:color="auto"/>
      </w:divBdr>
      <w:divsChild>
        <w:div w:id="1800344906">
          <w:marLeft w:val="0"/>
          <w:marRight w:val="0"/>
          <w:marTop w:val="0"/>
          <w:marBottom w:val="0"/>
          <w:divBdr>
            <w:top w:val="none" w:sz="0" w:space="0" w:color="auto"/>
            <w:left w:val="none" w:sz="0" w:space="0" w:color="auto"/>
            <w:bottom w:val="none" w:sz="0" w:space="0" w:color="auto"/>
            <w:right w:val="none" w:sz="0" w:space="0" w:color="auto"/>
          </w:divBdr>
          <w:divsChild>
            <w:div w:id="1052387780">
              <w:marLeft w:val="0"/>
              <w:marRight w:val="0"/>
              <w:marTop w:val="0"/>
              <w:marBottom w:val="0"/>
              <w:divBdr>
                <w:top w:val="none" w:sz="0" w:space="0" w:color="auto"/>
                <w:left w:val="none" w:sz="0" w:space="0" w:color="auto"/>
                <w:bottom w:val="none" w:sz="0" w:space="0" w:color="auto"/>
                <w:right w:val="none" w:sz="0" w:space="0" w:color="auto"/>
              </w:divBdr>
              <w:divsChild>
                <w:div w:id="31603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29014">
      <w:bodyDiv w:val="1"/>
      <w:marLeft w:val="0"/>
      <w:marRight w:val="0"/>
      <w:marTop w:val="0"/>
      <w:marBottom w:val="0"/>
      <w:divBdr>
        <w:top w:val="none" w:sz="0" w:space="0" w:color="auto"/>
        <w:left w:val="none" w:sz="0" w:space="0" w:color="auto"/>
        <w:bottom w:val="none" w:sz="0" w:space="0" w:color="auto"/>
        <w:right w:val="none" w:sz="0" w:space="0" w:color="auto"/>
      </w:divBdr>
      <w:divsChild>
        <w:div w:id="1891458667">
          <w:marLeft w:val="0"/>
          <w:marRight w:val="0"/>
          <w:marTop w:val="0"/>
          <w:marBottom w:val="0"/>
          <w:divBdr>
            <w:top w:val="none" w:sz="0" w:space="0" w:color="auto"/>
            <w:left w:val="none" w:sz="0" w:space="0" w:color="auto"/>
            <w:bottom w:val="none" w:sz="0" w:space="0" w:color="auto"/>
            <w:right w:val="none" w:sz="0" w:space="0" w:color="auto"/>
          </w:divBdr>
          <w:divsChild>
            <w:div w:id="766851009">
              <w:marLeft w:val="0"/>
              <w:marRight w:val="0"/>
              <w:marTop w:val="0"/>
              <w:marBottom w:val="0"/>
              <w:divBdr>
                <w:top w:val="none" w:sz="0" w:space="0" w:color="auto"/>
                <w:left w:val="none" w:sz="0" w:space="0" w:color="auto"/>
                <w:bottom w:val="none" w:sz="0" w:space="0" w:color="auto"/>
                <w:right w:val="none" w:sz="0" w:space="0" w:color="auto"/>
              </w:divBdr>
              <w:divsChild>
                <w:div w:id="10327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772048">
      <w:bodyDiv w:val="1"/>
      <w:marLeft w:val="0"/>
      <w:marRight w:val="0"/>
      <w:marTop w:val="0"/>
      <w:marBottom w:val="0"/>
      <w:divBdr>
        <w:top w:val="none" w:sz="0" w:space="0" w:color="auto"/>
        <w:left w:val="none" w:sz="0" w:space="0" w:color="auto"/>
        <w:bottom w:val="none" w:sz="0" w:space="0" w:color="auto"/>
        <w:right w:val="none" w:sz="0" w:space="0" w:color="auto"/>
      </w:divBdr>
      <w:divsChild>
        <w:div w:id="534316321">
          <w:marLeft w:val="0"/>
          <w:marRight w:val="0"/>
          <w:marTop w:val="0"/>
          <w:marBottom w:val="0"/>
          <w:divBdr>
            <w:top w:val="none" w:sz="0" w:space="0" w:color="auto"/>
            <w:left w:val="none" w:sz="0" w:space="0" w:color="auto"/>
            <w:bottom w:val="none" w:sz="0" w:space="0" w:color="auto"/>
            <w:right w:val="none" w:sz="0" w:space="0" w:color="auto"/>
          </w:divBdr>
          <w:divsChild>
            <w:div w:id="6979066">
              <w:marLeft w:val="0"/>
              <w:marRight w:val="0"/>
              <w:marTop w:val="0"/>
              <w:marBottom w:val="0"/>
              <w:divBdr>
                <w:top w:val="none" w:sz="0" w:space="0" w:color="auto"/>
                <w:left w:val="none" w:sz="0" w:space="0" w:color="auto"/>
                <w:bottom w:val="none" w:sz="0" w:space="0" w:color="auto"/>
                <w:right w:val="none" w:sz="0" w:space="0" w:color="auto"/>
              </w:divBdr>
              <w:divsChild>
                <w:div w:id="52672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78315">
      <w:bodyDiv w:val="1"/>
      <w:marLeft w:val="0"/>
      <w:marRight w:val="0"/>
      <w:marTop w:val="0"/>
      <w:marBottom w:val="0"/>
      <w:divBdr>
        <w:top w:val="none" w:sz="0" w:space="0" w:color="auto"/>
        <w:left w:val="none" w:sz="0" w:space="0" w:color="auto"/>
        <w:bottom w:val="none" w:sz="0" w:space="0" w:color="auto"/>
        <w:right w:val="none" w:sz="0" w:space="0" w:color="auto"/>
      </w:divBdr>
      <w:divsChild>
        <w:div w:id="1363897961">
          <w:marLeft w:val="0"/>
          <w:marRight w:val="0"/>
          <w:marTop w:val="0"/>
          <w:marBottom w:val="0"/>
          <w:divBdr>
            <w:top w:val="none" w:sz="0" w:space="0" w:color="auto"/>
            <w:left w:val="none" w:sz="0" w:space="0" w:color="auto"/>
            <w:bottom w:val="none" w:sz="0" w:space="0" w:color="auto"/>
            <w:right w:val="none" w:sz="0" w:space="0" w:color="auto"/>
          </w:divBdr>
          <w:divsChild>
            <w:div w:id="432091432">
              <w:marLeft w:val="0"/>
              <w:marRight w:val="0"/>
              <w:marTop w:val="0"/>
              <w:marBottom w:val="0"/>
              <w:divBdr>
                <w:top w:val="none" w:sz="0" w:space="0" w:color="auto"/>
                <w:left w:val="none" w:sz="0" w:space="0" w:color="auto"/>
                <w:bottom w:val="none" w:sz="0" w:space="0" w:color="auto"/>
                <w:right w:val="none" w:sz="0" w:space="0" w:color="auto"/>
              </w:divBdr>
              <w:divsChild>
                <w:div w:id="10237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7193">
      <w:bodyDiv w:val="1"/>
      <w:marLeft w:val="0"/>
      <w:marRight w:val="0"/>
      <w:marTop w:val="0"/>
      <w:marBottom w:val="0"/>
      <w:divBdr>
        <w:top w:val="none" w:sz="0" w:space="0" w:color="auto"/>
        <w:left w:val="none" w:sz="0" w:space="0" w:color="auto"/>
        <w:bottom w:val="none" w:sz="0" w:space="0" w:color="auto"/>
        <w:right w:val="none" w:sz="0" w:space="0" w:color="auto"/>
      </w:divBdr>
      <w:divsChild>
        <w:div w:id="1017851709">
          <w:marLeft w:val="0"/>
          <w:marRight w:val="0"/>
          <w:marTop w:val="0"/>
          <w:marBottom w:val="0"/>
          <w:divBdr>
            <w:top w:val="none" w:sz="0" w:space="0" w:color="auto"/>
            <w:left w:val="none" w:sz="0" w:space="0" w:color="auto"/>
            <w:bottom w:val="none" w:sz="0" w:space="0" w:color="auto"/>
            <w:right w:val="none" w:sz="0" w:space="0" w:color="auto"/>
          </w:divBdr>
          <w:divsChild>
            <w:div w:id="300694854">
              <w:marLeft w:val="0"/>
              <w:marRight w:val="0"/>
              <w:marTop w:val="0"/>
              <w:marBottom w:val="0"/>
              <w:divBdr>
                <w:top w:val="none" w:sz="0" w:space="0" w:color="auto"/>
                <w:left w:val="none" w:sz="0" w:space="0" w:color="auto"/>
                <w:bottom w:val="none" w:sz="0" w:space="0" w:color="auto"/>
                <w:right w:val="none" w:sz="0" w:space="0" w:color="auto"/>
              </w:divBdr>
              <w:divsChild>
                <w:div w:id="808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754329">
      <w:bodyDiv w:val="1"/>
      <w:marLeft w:val="0"/>
      <w:marRight w:val="0"/>
      <w:marTop w:val="0"/>
      <w:marBottom w:val="0"/>
      <w:divBdr>
        <w:top w:val="none" w:sz="0" w:space="0" w:color="auto"/>
        <w:left w:val="none" w:sz="0" w:space="0" w:color="auto"/>
        <w:bottom w:val="none" w:sz="0" w:space="0" w:color="auto"/>
        <w:right w:val="none" w:sz="0" w:space="0" w:color="auto"/>
      </w:divBdr>
      <w:divsChild>
        <w:div w:id="115224264">
          <w:marLeft w:val="0"/>
          <w:marRight w:val="0"/>
          <w:marTop w:val="0"/>
          <w:marBottom w:val="0"/>
          <w:divBdr>
            <w:top w:val="none" w:sz="0" w:space="0" w:color="auto"/>
            <w:left w:val="none" w:sz="0" w:space="0" w:color="auto"/>
            <w:bottom w:val="none" w:sz="0" w:space="0" w:color="auto"/>
            <w:right w:val="none" w:sz="0" w:space="0" w:color="auto"/>
          </w:divBdr>
          <w:divsChild>
            <w:div w:id="1863350197">
              <w:marLeft w:val="0"/>
              <w:marRight w:val="0"/>
              <w:marTop w:val="0"/>
              <w:marBottom w:val="0"/>
              <w:divBdr>
                <w:top w:val="none" w:sz="0" w:space="0" w:color="auto"/>
                <w:left w:val="none" w:sz="0" w:space="0" w:color="auto"/>
                <w:bottom w:val="none" w:sz="0" w:space="0" w:color="auto"/>
                <w:right w:val="none" w:sz="0" w:space="0" w:color="auto"/>
              </w:divBdr>
              <w:divsChild>
                <w:div w:id="20653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77822">
      <w:bodyDiv w:val="1"/>
      <w:marLeft w:val="0"/>
      <w:marRight w:val="0"/>
      <w:marTop w:val="0"/>
      <w:marBottom w:val="0"/>
      <w:divBdr>
        <w:top w:val="none" w:sz="0" w:space="0" w:color="auto"/>
        <w:left w:val="none" w:sz="0" w:space="0" w:color="auto"/>
        <w:bottom w:val="none" w:sz="0" w:space="0" w:color="auto"/>
        <w:right w:val="none" w:sz="0" w:space="0" w:color="auto"/>
      </w:divBdr>
      <w:divsChild>
        <w:div w:id="271740531">
          <w:marLeft w:val="0"/>
          <w:marRight w:val="0"/>
          <w:marTop w:val="0"/>
          <w:marBottom w:val="0"/>
          <w:divBdr>
            <w:top w:val="none" w:sz="0" w:space="0" w:color="auto"/>
            <w:left w:val="none" w:sz="0" w:space="0" w:color="auto"/>
            <w:bottom w:val="none" w:sz="0" w:space="0" w:color="auto"/>
            <w:right w:val="none" w:sz="0" w:space="0" w:color="auto"/>
          </w:divBdr>
          <w:divsChild>
            <w:div w:id="185024877">
              <w:marLeft w:val="0"/>
              <w:marRight w:val="0"/>
              <w:marTop w:val="0"/>
              <w:marBottom w:val="0"/>
              <w:divBdr>
                <w:top w:val="none" w:sz="0" w:space="0" w:color="auto"/>
                <w:left w:val="none" w:sz="0" w:space="0" w:color="auto"/>
                <w:bottom w:val="none" w:sz="0" w:space="0" w:color="auto"/>
                <w:right w:val="none" w:sz="0" w:space="0" w:color="auto"/>
              </w:divBdr>
              <w:divsChild>
                <w:div w:id="15152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3395">
      <w:bodyDiv w:val="1"/>
      <w:marLeft w:val="0"/>
      <w:marRight w:val="0"/>
      <w:marTop w:val="0"/>
      <w:marBottom w:val="0"/>
      <w:divBdr>
        <w:top w:val="none" w:sz="0" w:space="0" w:color="auto"/>
        <w:left w:val="none" w:sz="0" w:space="0" w:color="auto"/>
        <w:bottom w:val="none" w:sz="0" w:space="0" w:color="auto"/>
        <w:right w:val="none" w:sz="0" w:space="0" w:color="auto"/>
      </w:divBdr>
      <w:divsChild>
        <w:div w:id="880291555">
          <w:marLeft w:val="0"/>
          <w:marRight w:val="0"/>
          <w:marTop w:val="0"/>
          <w:marBottom w:val="0"/>
          <w:divBdr>
            <w:top w:val="none" w:sz="0" w:space="0" w:color="auto"/>
            <w:left w:val="none" w:sz="0" w:space="0" w:color="auto"/>
            <w:bottom w:val="none" w:sz="0" w:space="0" w:color="auto"/>
            <w:right w:val="none" w:sz="0" w:space="0" w:color="auto"/>
          </w:divBdr>
          <w:divsChild>
            <w:div w:id="789131926">
              <w:marLeft w:val="0"/>
              <w:marRight w:val="0"/>
              <w:marTop w:val="0"/>
              <w:marBottom w:val="0"/>
              <w:divBdr>
                <w:top w:val="none" w:sz="0" w:space="0" w:color="auto"/>
                <w:left w:val="none" w:sz="0" w:space="0" w:color="auto"/>
                <w:bottom w:val="none" w:sz="0" w:space="0" w:color="auto"/>
                <w:right w:val="none" w:sz="0" w:space="0" w:color="auto"/>
              </w:divBdr>
              <w:divsChild>
                <w:div w:id="9004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97434">
      <w:bodyDiv w:val="1"/>
      <w:marLeft w:val="0"/>
      <w:marRight w:val="0"/>
      <w:marTop w:val="0"/>
      <w:marBottom w:val="0"/>
      <w:divBdr>
        <w:top w:val="none" w:sz="0" w:space="0" w:color="auto"/>
        <w:left w:val="none" w:sz="0" w:space="0" w:color="auto"/>
        <w:bottom w:val="none" w:sz="0" w:space="0" w:color="auto"/>
        <w:right w:val="none" w:sz="0" w:space="0" w:color="auto"/>
      </w:divBdr>
      <w:divsChild>
        <w:div w:id="119231886">
          <w:marLeft w:val="0"/>
          <w:marRight w:val="0"/>
          <w:marTop w:val="0"/>
          <w:marBottom w:val="0"/>
          <w:divBdr>
            <w:top w:val="none" w:sz="0" w:space="0" w:color="auto"/>
            <w:left w:val="none" w:sz="0" w:space="0" w:color="auto"/>
            <w:bottom w:val="none" w:sz="0" w:space="0" w:color="auto"/>
            <w:right w:val="none" w:sz="0" w:space="0" w:color="auto"/>
          </w:divBdr>
          <w:divsChild>
            <w:div w:id="1279295484">
              <w:marLeft w:val="0"/>
              <w:marRight w:val="0"/>
              <w:marTop w:val="0"/>
              <w:marBottom w:val="0"/>
              <w:divBdr>
                <w:top w:val="none" w:sz="0" w:space="0" w:color="auto"/>
                <w:left w:val="none" w:sz="0" w:space="0" w:color="auto"/>
                <w:bottom w:val="none" w:sz="0" w:space="0" w:color="auto"/>
                <w:right w:val="none" w:sz="0" w:space="0" w:color="auto"/>
              </w:divBdr>
              <w:divsChild>
                <w:div w:id="120089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98809">
      <w:bodyDiv w:val="1"/>
      <w:marLeft w:val="0"/>
      <w:marRight w:val="0"/>
      <w:marTop w:val="0"/>
      <w:marBottom w:val="0"/>
      <w:divBdr>
        <w:top w:val="none" w:sz="0" w:space="0" w:color="auto"/>
        <w:left w:val="none" w:sz="0" w:space="0" w:color="auto"/>
        <w:bottom w:val="none" w:sz="0" w:space="0" w:color="auto"/>
        <w:right w:val="none" w:sz="0" w:space="0" w:color="auto"/>
      </w:divBdr>
      <w:divsChild>
        <w:div w:id="902107416">
          <w:marLeft w:val="0"/>
          <w:marRight w:val="0"/>
          <w:marTop w:val="0"/>
          <w:marBottom w:val="0"/>
          <w:divBdr>
            <w:top w:val="none" w:sz="0" w:space="0" w:color="auto"/>
            <w:left w:val="none" w:sz="0" w:space="0" w:color="auto"/>
            <w:bottom w:val="none" w:sz="0" w:space="0" w:color="auto"/>
            <w:right w:val="none" w:sz="0" w:space="0" w:color="auto"/>
          </w:divBdr>
          <w:divsChild>
            <w:div w:id="1294025217">
              <w:marLeft w:val="0"/>
              <w:marRight w:val="0"/>
              <w:marTop w:val="0"/>
              <w:marBottom w:val="0"/>
              <w:divBdr>
                <w:top w:val="none" w:sz="0" w:space="0" w:color="auto"/>
                <w:left w:val="none" w:sz="0" w:space="0" w:color="auto"/>
                <w:bottom w:val="none" w:sz="0" w:space="0" w:color="auto"/>
                <w:right w:val="none" w:sz="0" w:space="0" w:color="auto"/>
              </w:divBdr>
              <w:divsChild>
                <w:div w:id="8667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87272">
      <w:bodyDiv w:val="1"/>
      <w:marLeft w:val="0"/>
      <w:marRight w:val="0"/>
      <w:marTop w:val="0"/>
      <w:marBottom w:val="0"/>
      <w:divBdr>
        <w:top w:val="none" w:sz="0" w:space="0" w:color="auto"/>
        <w:left w:val="none" w:sz="0" w:space="0" w:color="auto"/>
        <w:bottom w:val="none" w:sz="0" w:space="0" w:color="auto"/>
        <w:right w:val="none" w:sz="0" w:space="0" w:color="auto"/>
      </w:divBdr>
      <w:divsChild>
        <w:div w:id="191000212">
          <w:marLeft w:val="0"/>
          <w:marRight w:val="0"/>
          <w:marTop w:val="0"/>
          <w:marBottom w:val="0"/>
          <w:divBdr>
            <w:top w:val="none" w:sz="0" w:space="0" w:color="auto"/>
            <w:left w:val="none" w:sz="0" w:space="0" w:color="auto"/>
            <w:bottom w:val="none" w:sz="0" w:space="0" w:color="auto"/>
            <w:right w:val="none" w:sz="0" w:space="0" w:color="auto"/>
          </w:divBdr>
          <w:divsChild>
            <w:div w:id="799417727">
              <w:marLeft w:val="0"/>
              <w:marRight w:val="0"/>
              <w:marTop w:val="0"/>
              <w:marBottom w:val="0"/>
              <w:divBdr>
                <w:top w:val="none" w:sz="0" w:space="0" w:color="auto"/>
                <w:left w:val="none" w:sz="0" w:space="0" w:color="auto"/>
                <w:bottom w:val="none" w:sz="0" w:space="0" w:color="auto"/>
                <w:right w:val="none" w:sz="0" w:space="0" w:color="auto"/>
              </w:divBdr>
              <w:divsChild>
                <w:div w:id="7055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10031">
      <w:bodyDiv w:val="1"/>
      <w:marLeft w:val="0"/>
      <w:marRight w:val="0"/>
      <w:marTop w:val="0"/>
      <w:marBottom w:val="0"/>
      <w:divBdr>
        <w:top w:val="none" w:sz="0" w:space="0" w:color="auto"/>
        <w:left w:val="none" w:sz="0" w:space="0" w:color="auto"/>
        <w:bottom w:val="none" w:sz="0" w:space="0" w:color="auto"/>
        <w:right w:val="none" w:sz="0" w:space="0" w:color="auto"/>
      </w:divBdr>
      <w:divsChild>
        <w:div w:id="1011227005">
          <w:marLeft w:val="0"/>
          <w:marRight w:val="0"/>
          <w:marTop w:val="0"/>
          <w:marBottom w:val="0"/>
          <w:divBdr>
            <w:top w:val="none" w:sz="0" w:space="0" w:color="auto"/>
            <w:left w:val="none" w:sz="0" w:space="0" w:color="auto"/>
            <w:bottom w:val="none" w:sz="0" w:space="0" w:color="auto"/>
            <w:right w:val="none" w:sz="0" w:space="0" w:color="auto"/>
          </w:divBdr>
          <w:divsChild>
            <w:div w:id="782654378">
              <w:marLeft w:val="0"/>
              <w:marRight w:val="0"/>
              <w:marTop w:val="0"/>
              <w:marBottom w:val="0"/>
              <w:divBdr>
                <w:top w:val="none" w:sz="0" w:space="0" w:color="auto"/>
                <w:left w:val="none" w:sz="0" w:space="0" w:color="auto"/>
                <w:bottom w:val="none" w:sz="0" w:space="0" w:color="auto"/>
                <w:right w:val="none" w:sz="0" w:space="0" w:color="auto"/>
              </w:divBdr>
              <w:divsChild>
                <w:div w:id="18623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661240">
      <w:bodyDiv w:val="1"/>
      <w:marLeft w:val="0"/>
      <w:marRight w:val="0"/>
      <w:marTop w:val="0"/>
      <w:marBottom w:val="0"/>
      <w:divBdr>
        <w:top w:val="none" w:sz="0" w:space="0" w:color="auto"/>
        <w:left w:val="none" w:sz="0" w:space="0" w:color="auto"/>
        <w:bottom w:val="none" w:sz="0" w:space="0" w:color="auto"/>
        <w:right w:val="none" w:sz="0" w:space="0" w:color="auto"/>
      </w:divBdr>
      <w:divsChild>
        <w:div w:id="1993753974">
          <w:marLeft w:val="0"/>
          <w:marRight w:val="0"/>
          <w:marTop w:val="0"/>
          <w:marBottom w:val="0"/>
          <w:divBdr>
            <w:top w:val="none" w:sz="0" w:space="0" w:color="auto"/>
            <w:left w:val="none" w:sz="0" w:space="0" w:color="auto"/>
            <w:bottom w:val="none" w:sz="0" w:space="0" w:color="auto"/>
            <w:right w:val="none" w:sz="0" w:space="0" w:color="auto"/>
          </w:divBdr>
          <w:divsChild>
            <w:div w:id="1948653059">
              <w:marLeft w:val="0"/>
              <w:marRight w:val="0"/>
              <w:marTop w:val="0"/>
              <w:marBottom w:val="0"/>
              <w:divBdr>
                <w:top w:val="none" w:sz="0" w:space="0" w:color="auto"/>
                <w:left w:val="none" w:sz="0" w:space="0" w:color="auto"/>
                <w:bottom w:val="none" w:sz="0" w:space="0" w:color="auto"/>
                <w:right w:val="none" w:sz="0" w:space="0" w:color="auto"/>
              </w:divBdr>
              <w:divsChild>
                <w:div w:id="60118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16737">
      <w:bodyDiv w:val="1"/>
      <w:marLeft w:val="0"/>
      <w:marRight w:val="0"/>
      <w:marTop w:val="0"/>
      <w:marBottom w:val="0"/>
      <w:divBdr>
        <w:top w:val="none" w:sz="0" w:space="0" w:color="auto"/>
        <w:left w:val="none" w:sz="0" w:space="0" w:color="auto"/>
        <w:bottom w:val="none" w:sz="0" w:space="0" w:color="auto"/>
        <w:right w:val="none" w:sz="0" w:space="0" w:color="auto"/>
      </w:divBdr>
      <w:divsChild>
        <w:div w:id="734939584">
          <w:marLeft w:val="0"/>
          <w:marRight w:val="0"/>
          <w:marTop w:val="0"/>
          <w:marBottom w:val="0"/>
          <w:divBdr>
            <w:top w:val="none" w:sz="0" w:space="0" w:color="auto"/>
            <w:left w:val="none" w:sz="0" w:space="0" w:color="auto"/>
            <w:bottom w:val="none" w:sz="0" w:space="0" w:color="auto"/>
            <w:right w:val="none" w:sz="0" w:space="0" w:color="auto"/>
          </w:divBdr>
          <w:divsChild>
            <w:div w:id="2086679954">
              <w:marLeft w:val="0"/>
              <w:marRight w:val="0"/>
              <w:marTop w:val="0"/>
              <w:marBottom w:val="0"/>
              <w:divBdr>
                <w:top w:val="none" w:sz="0" w:space="0" w:color="auto"/>
                <w:left w:val="none" w:sz="0" w:space="0" w:color="auto"/>
                <w:bottom w:val="none" w:sz="0" w:space="0" w:color="auto"/>
                <w:right w:val="none" w:sz="0" w:space="0" w:color="auto"/>
              </w:divBdr>
              <w:divsChild>
                <w:div w:id="1621959335">
                  <w:marLeft w:val="0"/>
                  <w:marRight w:val="0"/>
                  <w:marTop w:val="0"/>
                  <w:marBottom w:val="0"/>
                  <w:divBdr>
                    <w:top w:val="none" w:sz="0" w:space="0" w:color="auto"/>
                    <w:left w:val="none" w:sz="0" w:space="0" w:color="auto"/>
                    <w:bottom w:val="none" w:sz="0" w:space="0" w:color="auto"/>
                    <w:right w:val="none" w:sz="0" w:space="0" w:color="auto"/>
                  </w:divBdr>
                </w:div>
              </w:divsChild>
            </w:div>
            <w:div w:id="1007902137">
              <w:marLeft w:val="0"/>
              <w:marRight w:val="0"/>
              <w:marTop w:val="0"/>
              <w:marBottom w:val="0"/>
              <w:divBdr>
                <w:top w:val="none" w:sz="0" w:space="0" w:color="auto"/>
                <w:left w:val="none" w:sz="0" w:space="0" w:color="auto"/>
                <w:bottom w:val="none" w:sz="0" w:space="0" w:color="auto"/>
                <w:right w:val="none" w:sz="0" w:space="0" w:color="auto"/>
              </w:divBdr>
              <w:divsChild>
                <w:div w:id="739866123">
                  <w:marLeft w:val="0"/>
                  <w:marRight w:val="0"/>
                  <w:marTop w:val="0"/>
                  <w:marBottom w:val="0"/>
                  <w:divBdr>
                    <w:top w:val="none" w:sz="0" w:space="0" w:color="auto"/>
                    <w:left w:val="none" w:sz="0" w:space="0" w:color="auto"/>
                    <w:bottom w:val="none" w:sz="0" w:space="0" w:color="auto"/>
                    <w:right w:val="none" w:sz="0" w:space="0" w:color="auto"/>
                  </w:divBdr>
                </w:div>
              </w:divsChild>
            </w:div>
            <w:div w:id="348525643">
              <w:marLeft w:val="0"/>
              <w:marRight w:val="0"/>
              <w:marTop w:val="0"/>
              <w:marBottom w:val="0"/>
              <w:divBdr>
                <w:top w:val="none" w:sz="0" w:space="0" w:color="auto"/>
                <w:left w:val="none" w:sz="0" w:space="0" w:color="auto"/>
                <w:bottom w:val="none" w:sz="0" w:space="0" w:color="auto"/>
                <w:right w:val="none" w:sz="0" w:space="0" w:color="auto"/>
              </w:divBdr>
              <w:divsChild>
                <w:div w:id="910843978">
                  <w:marLeft w:val="0"/>
                  <w:marRight w:val="0"/>
                  <w:marTop w:val="0"/>
                  <w:marBottom w:val="0"/>
                  <w:divBdr>
                    <w:top w:val="none" w:sz="0" w:space="0" w:color="auto"/>
                    <w:left w:val="none" w:sz="0" w:space="0" w:color="auto"/>
                    <w:bottom w:val="none" w:sz="0" w:space="0" w:color="auto"/>
                    <w:right w:val="none" w:sz="0" w:space="0" w:color="auto"/>
                  </w:divBdr>
                </w:div>
              </w:divsChild>
            </w:div>
            <w:div w:id="63528814">
              <w:marLeft w:val="0"/>
              <w:marRight w:val="0"/>
              <w:marTop w:val="0"/>
              <w:marBottom w:val="0"/>
              <w:divBdr>
                <w:top w:val="none" w:sz="0" w:space="0" w:color="auto"/>
                <w:left w:val="none" w:sz="0" w:space="0" w:color="auto"/>
                <w:bottom w:val="none" w:sz="0" w:space="0" w:color="auto"/>
                <w:right w:val="none" w:sz="0" w:space="0" w:color="auto"/>
              </w:divBdr>
              <w:divsChild>
                <w:div w:id="166024308">
                  <w:marLeft w:val="0"/>
                  <w:marRight w:val="0"/>
                  <w:marTop w:val="0"/>
                  <w:marBottom w:val="0"/>
                  <w:divBdr>
                    <w:top w:val="none" w:sz="0" w:space="0" w:color="auto"/>
                    <w:left w:val="none" w:sz="0" w:space="0" w:color="auto"/>
                    <w:bottom w:val="none" w:sz="0" w:space="0" w:color="auto"/>
                    <w:right w:val="none" w:sz="0" w:space="0" w:color="auto"/>
                  </w:divBdr>
                </w:div>
              </w:divsChild>
            </w:div>
            <w:div w:id="1967738231">
              <w:marLeft w:val="0"/>
              <w:marRight w:val="0"/>
              <w:marTop w:val="0"/>
              <w:marBottom w:val="0"/>
              <w:divBdr>
                <w:top w:val="none" w:sz="0" w:space="0" w:color="auto"/>
                <w:left w:val="none" w:sz="0" w:space="0" w:color="auto"/>
                <w:bottom w:val="none" w:sz="0" w:space="0" w:color="auto"/>
                <w:right w:val="none" w:sz="0" w:space="0" w:color="auto"/>
              </w:divBdr>
              <w:divsChild>
                <w:div w:id="778063440">
                  <w:marLeft w:val="0"/>
                  <w:marRight w:val="0"/>
                  <w:marTop w:val="0"/>
                  <w:marBottom w:val="0"/>
                  <w:divBdr>
                    <w:top w:val="none" w:sz="0" w:space="0" w:color="auto"/>
                    <w:left w:val="none" w:sz="0" w:space="0" w:color="auto"/>
                    <w:bottom w:val="none" w:sz="0" w:space="0" w:color="auto"/>
                    <w:right w:val="none" w:sz="0" w:space="0" w:color="auto"/>
                  </w:divBdr>
                </w:div>
              </w:divsChild>
            </w:div>
            <w:div w:id="1922517645">
              <w:marLeft w:val="0"/>
              <w:marRight w:val="0"/>
              <w:marTop w:val="0"/>
              <w:marBottom w:val="0"/>
              <w:divBdr>
                <w:top w:val="none" w:sz="0" w:space="0" w:color="auto"/>
                <w:left w:val="none" w:sz="0" w:space="0" w:color="auto"/>
                <w:bottom w:val="none" w:sz="0" w:space="0" w:color="auto"/>
                <w:right w:val="none" w:sz="0" w:space="0" w:color="auto"/>
              </w:divBdr>
              <w:divsChild>
                <w:div w:id="1696032838">
                  <w:marLeft w:val="0"/>
                  <w:marRight w:val="0"/>
                  <w:marTop w:val="0"/>
                  <w:marBottom w:val="0"/>
                  <w:divBdr>
                    <w:top w:val="none" w:sz="0" w:space="0" w:color="auto"/>
                    <w:left w:val="none" w:sz="0" w:space="0" w:color="auto"/>
                    <w:bottom w:val="none" w:sz="0" w:space="0" w:color="auto"/>
                    <w:right w:val="none" w:sz="0" w:space="0" w:color="auto"/>
                  </w:divBdr>
                </w:div>
              </w:divsChild>
            </w:div>
            <w:div w:id="1266767139">
              <w:marLeft w:val="0"/>
              <w:marRight w:val="0"/>
              <w:marTop w:val="0"/>
              <w:marBottom w:val="0"/>
              <w:divBdr>
                <w:top w:val="none" w:sz="0" w:space="0" w:color="auto"/>
                <w:left w:val="none" w:sz="0" w:space="0" w:color="auto"/>
                <w:bottom w:val="none" w:sz="0" w:space="0" w:color="auto"/>
                <w:right w:val="none" w:sz="0" w:space="0" w:color="auto"/>
              </w:divBdr>
              <w:divsChild>
                <w:div w:id="34695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987272">
      <w:bodyDiv w:val="1"/>
      <w:marLeft w:val="0"/>
      <w:marRight w:val="0"/>
      <w:marTop w:val="0"/>
      <w:marBottom w:val="0"/>
      <w:divBdr>
        <w:top w:val="none" w:sz="0" w:space="0" w:color="auto"/>
        <w:left w:val="none" w:sz="0" w:space="0" w:color="auto"/>
        <w:bottom w:val="none" w:sz="0" w:space="0" w:color="auto"/>
        <w:right w:val="none" w:sz="0" w:space="0" w:color="auto"/>
      </w:divBdr>
      <w:divsChild>
        <w:div w:id="415245290">
          <w:marLeft w:val="0"/>
          <w:marRight w:val="0"/>
          <w:marTop w:val="0"/>
          <w:marBottom w:val="0"/>
          <w:divBdr>
            <w:top w:val="none" w:sz="0" w:space="0" w:color="auto"/>
            <w:left w:val="none" w:sz="0" w:space="0" w:color="auto"/>
            <w:bottom w:val="none" w:sz="0" w:space="0" w:color="auto"/>
            <w:right w:val="none" w:sz="0" w:space="0" w:color="auto"/>
          </w:divBdr>
          <w:divsChild>
            <w:div w:id="2115781777">
              <w:marLeft w:val="0"/>
              <w:marRight w:val="0"/>
              <w:marTop w:val="0"/>
              <w:marBottom w:val="0"/>
              <w:divBdr>
                <w:top w:val="none" w:sz="0" w:space="0" w:color="auto"/>
                <w:left w:val="none" w:sz="0" w:space="0" w:color="auto"/>
                <w:bottom w:val="none" w:sz="0" w:space="0" w:color="auto"/>
                <w:right w:val="none" w:sz="0" w:space="0" w:color="auto"/>
              </w:divBdr>
              <w:divsChild>
                <w:div w:id="18148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188060">
      <w:bodyDiv w:val="1"/>
      <w:marLeft w:val="0"/>
      <w:marRight w:val="0"/>
      <w:marTop w:val="0"/>
      <w:marBottom w:val="0"/>
      <w:divBdr>
        <w:top w:val="none" w:sz="0" w:space="0" w:color="auto"/>
        <w:left w:val="none" w:sz="0" w:space="0" w:color="auto"/>
        <w:bottom w:val="none" w:sz="0" w:space="0" w:color="auto"/>
        <w:right w:val="none" w:sz="0" w:space="0" w:color="auto"/>
      </w:divBdr>
      <w:divsChild>
        <w:div w:id="1699886256">
          <w:marLeft w:val="0"/>
          <w:marRight w:val="0"/>
          <w:marTop w:val="0"/>
          <w:marBottom w:val="0"/>
          <w:divBdr>
            <w:top w:val="none" w:sz="0" w:space="0" w:color="auto"/>
            <w:left w:val="none" w:sz="0" w:space="0" w:color="auto"/>
            <w:bottom w:val="none" w:sz="0" w:space="0" w:color="auto"/>
            <w:right w:val="none" w:sz="0" w:space="0" w:color="auto"/>
          </w:divBdr>
          <w:divsChild>
            <w:div w:id="1703093360">
              <w:marLeft w:val="0"/>
              <w:marRight w:val="0"/>
              <w:marTop w:val="0"/>
              <w:marBottom w:val="0"/>
              <w:divBdr>
                <w:top w:val="none" w:sz="0" w:space="0" w:color="auto"/>
                <w:left w:val="none" w:sz="0" w:space="0" w:color="auto"/>
                <w:bottom w:val="none" w:sz="0" w:space="0" w:color="auto"/>
                <w:right w:val="none" w:sz="0" w:space="0" w:color="auto"/>
              </w:divBdr>
              <w:divsChild>
                <w:div w:id="201229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538665">
      <w:bodyDiv w:val="1"/>
      <w:marLeft w:val="0"/>
      <w:marRight w:val="0"/>
      <w:marTop w:val="0"/>
      <w:marBottom w:val="0"/>
      <w:divBdr>
        <w:top w:val="none" w:sz="0" w:space="0" w:color="auto"/>
        <w:left w:val="none" w:sz="0" w:space="0" w:color="auto"/>
        <w:bottom w:val="none" w:sz="0" w:space="0" w:color="auto"/>
        <w:right w:val="none" w:sz="0" w:space="0" w:color="auto"/>
      </w:divBdr>
      <w:divsChild>
        <w:div w:id="282809109">
          <w:marLeft w:val="0"/>
          <w:marRight w:val="0"/>
          <w:marTop w:val="0"/>
          <w:marBottom w:val="0"/>
          <w:divBdr>
            <w:top w:val="none" w:sz="0" w:space="0" w:color="auto"/>
            <w:left w:val="none" w:sz="0" w:space="0" w:color="auto"/>
            <w:bottom w:val="none" w:sz="0" w:space="0" w:color="auto"/>
            <w:right w:val="none" w:sz="0" w:space="0" w:color="auto"/>
          </w:divBdr>
          <w:divsChild>
            <w:div w:id="851721527">
              <w:marLeft w:val="0"/>
              <w:marRight w:val="0"/>
              <w:marTop w:val="0"/>
              <w:marBottom w:val="0"/>
              <w:divBdr>
                <w:top w:val="none" w:sz="0" w:space="0" w:color="auto"/>
                <w:left w:val="none" w:sz="0" w:space="0" w:color="auto"/>
                <w:bottom w:val="none" w:sz="0" w:space="0" w:color="auto"/>
                <w:right w:val="none" w:sz="0" w:space="0" w:color="auto"/>
              </w:divBdr>
              <w:divsChild>
                <w:div w:id="116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95042">
      <w:bodyDiv w:val="1"/>
      <w:marLeft w:val="0"/>
      <w:marRight w:val="0"/>
      <w:marTop w:val="0"/>
      <w:marBottom w:val="0"/>
      <w:divBdr>
        <w:top w:val="none" w:sz="0" w:space="0" w:color="auto"/>
        <w:left w:val="none" w:sz="0" w:space="0" w:color="auto"/>
        <w:bottom w:val="none" w:sz="0" w:space="0" w:color="auto"/>
        <w:right w:val="none" w:sz="0" w:space="0" w:color="auto"/>
      </w:divBdr>
      <w:divsChild>
        <w:div w:id="1035273322">
          <w:marLeft w:val="0"/>
          <w:marRight w:val="0"/>
          <w:marTop w:val="0"/>
          <w:marBottom w:val="0"/>
          <w:divBdr>
            <w:top w:val="none" w:sz="0" w:space="0" w:color="auto"/>
            <w:left w:val="none" w:sz="0" w:space="0" w:color="auto"/>
            <w:bottom w:val="none" w:sz="0" w:space="0" w:color="auto"/>
            <w:right w:val="none" w:sz="0" w:space="0" w:color="auto"/>
          </w:divBdr>
          <w:divsChild>
            <w:div w:id="2123265050">
              <w:marLeft w:val="0"/>
              <w:marRight w:val="0"/>
              <w:marTop w:val="0"/>
              <w:marBottom w:val="0"/>
              <w:divBdr>
                <w:top w:val="none" w:sz="0" w:space="0" w:color="auto"/>
                <w:left w:val="none" w:sz="0" w:space="0" w:color="auto"/>
                <w:bottom w:val="none" w:sz="0" w:space="0" w:color="auto"/>
                <w:right w:val="none" w:sz="0" w:space="0" w:color="auto"/>
              </w:divBdr>
              <w:divsChild>
                <w:div w:id="2250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065209">
      <w:bodyDiv w:val="1"/>
      <w:marLeft w:val="0"/>
      <w:marRight w:val="0"/>
      <w:marTop w:val="0"/>
      <w:marBottom w:val="0"/>
      <w:divBdr>
        <w:top w:val="none" w:sz="0" w:space="0" w:color="auto"/>
        <w:left w:val="none" w:sz="0" w:space="0" w:color="auto"/>
        <w:bottom w:val="none" w:sz="0" w:space="0" w:color="auto"/>
        <w:right w:val="none" w:sz="0" w:space="0" w:color="auto"/>
      </w:divBdr>
      <w:divsChild>
        <w:div w:id="1158574778">
          <w:marLeft w:val="0"/>
          <w:marRight w:val="0"/>
          <w:marTop w:val="0"/>
          <w:marBottom w:val="0"/>
          <w:divBdr>
            <w:top w:val="none" w:sz="0" w:space="0" w:color="auto"/>
            <w:left w:val="none" w:sz="0" w:space="0" w:color="auto"/>
            <w:bottom w:val="none" w:sz="0" w:space="0" w:color="auto"/>
            <w:right w:val="none" w:sz="0" w:space="0" w:color="auto"/>
          </w:divBdr>
          <w:divsChild>
            <w:div w:id="1310093021">
              <w:marLeft w:val="0"/>
              <w:marRight w:val="0"/>
              <w:marTop w:val="0"/>
              <w:marBottom w:val="0"/>
              <w:divBdr>
                <w:top w:val="none" w:sz="0" w:space="0" w:color="auto"/>
                <w:left w:val="none" w:sz="0" w:space="0" w:color="auto"/>
                <w:bottom w:val="none" w:sz="0" w:space="0" w:color="auto"/>
                <w:right w:val="none" w:sz="0" w:space="0" w:color="auto"/>
              </w:divBdr>
              <w:divsChild>
                <w:div w:id="897933254">
                  <w:marLeft w:val="0"/>
                  <w:marRight w:val="0"/>
                  <w:marTop w:val="0"/>
                  <w:marBottom w:val="0"/>
                  <w:divBdr>
                    <w:top w:val="none" w:sz="0" w:space="0" w:color="auto"/>
                    <w:left w:val="none" w:sz="0" w:space="0" w:color="auto"/>
                    <w:bottom w:val="none" w:sz="0" w:space="0" w:color="auto"/>
                    <w:right w:val="none" w:sz="0" w:space="0" w:color="auto"/>
                  </w:divBdr>
                </w:div>
                <w:div w:id="1532303101">
                  <w:marLeft w:val="0"/>
                  <w:marRight w:val="0"/>
                  <w:marTop w:val="0"/>
                  <w:marBottom w:val="0"/>
                  <w:divBdr>
                    <w:top w:val="none" w:sz="0" w:space="0" w:color="auto"/>
                    <w:left w:val="none" w:sz="0" w:space="0" w:color="auto"/>
                    <w:bottom w:val="none" w:sz="0" w:space="0" w:color="auto"/>
                    <w:right w:val="none" w:sz="0" w:space="0" w:color="auto"/>
                  </w:divBdr>
                </w:div>
                <w:div w:id="1926525462">
                  <w:marLeft w:val="0"/>
                  <w:marRight w:val="0"/>
                  <w:marTop w:val="0"/>
                  <w:marBottom w:val="0"/>
                  <w:divBdr>
                    <w:top w:val="none" w:sz="0" w:space="0" w:color="auto"/>
                    <w:left w:val="none" w:sz="0" w:space="0" w:color="auto"/>
                    <w:bottom w:val="none" w:sz="0" w:space="0" w:color="auto"/>
                    <w:right w:val="none" w:sz="0" w:space="0" w:color="auto"/>
                  </w:divBdr>
                </w:div>
              </w:divsChild>
            </w:div>
            <w:div w:id="46728387">
              <w:marLeft w:val="0"/>
              <w:marRight w:val="0"/>
              <w:marTop w:val="0"/>
              <w:marBottom w:val="0"/>
              <w:divBdr>
                <w:top w:val="none" w:sz="0" w:space="0" w:color="auto"/>
                <w:left w:val="none" w:sz="0" w:space="0" w:color="auto"/>
                <w:bottom w:val="none" w:sz="0" w:space="0" w:color="auto"/>
                <w:right w:val="none" w:sz="0" w:space="0" w:color="auto"/>
              </w:divBdr>
              <w:divsChild>
                <w:div w:id="1083769309">
                  <w:marLeft w:val="0"/>
                  <w:marRight w:val="0"/>
                  <w:marTop w:val="0"/>
                  <w:marBottom w:val="0"/>
                  <w:divBdr>
                    <w:top w:val="none" w:sz="0" w:space="0" w:color="auto"/>
                    <w:left w:val="none" w:sz="0" w:space="0" w:color="auto"/>
                    <w:bottom w:val="none" w:sz="0" w:space="0" w:color="auto"/>
                    <w:right w:val="none" w:sz="0" w:space="0" w:color="auto"/>
                  </w:divBdr>
                </w:div>
              </w:divsChild>
            </w:div>
            <w:div w:id="409742025">
              <w:marLeft w:val="0"/>
              <w:marRight w:val="0"/>
              <w:marTop w:val="0"/>
              <w:marBottom w:val="0"/>
              <w:divBdr>
                <w:top w:val="none" w:sz="0" w:space="0" w:color="auto"/>
                <w:left w:val="none" w:sz="0" w:space="0" w:color="auto"/>
                <w:bottom w:val="none" w:sz="0" w:space="0" w:color="auto"/>
                <w:right w:val="none" w:sz="0" w:space="0" w:color="auto"/>
              </w:divBdr>
              <w:divsChild>
                <w:div w:id="944531694">
                  <w:marLeft w:val="0"/>
                  <w:marRight w:val="0"/>
                  <w:marTop w:val="0"/>
                  <w:marBottom w:val="0"/>
                  <w:divBdr>
                    <w:top w:val="none" w:sz="0" w:space="0" w:color="auto"/>
                    <w:left w:val="none" w:sz="0" w:space="0" w:color="auto"/>
                    <w:bottom w:val="none" w:sz="0" w:space="0" w:color="auto"/>
                    <w:right w:val="none" w:sz="0" w:space="0" w:color="auto"/>
                  </w:divBdr>
                </w:div>
              </w:divsChild>
            </w:div>
            <w:div w:id="1388651685">
              <w:marLeft w:val="0"/>
              <w:marRight w:val="0"/>
              <w:marTop w:val="0"/>
              <w:marBottom w:val="0"/>
              <w:divBdr>
                <w:top w:val="none" w:sz="0" w:space="0" w:color="auto"/>
                <w:left w:val="none" w:sz="0" w:space="0" w:color="auto"/>
                <w:bottom w:val="none" w:sz="0" w:space="0" w:color="auto"/>
                <w:right w:val="none" w:sz="0" w:space="0" w:color="auto"/>
              </w:divBdr>
              <w:divsChild>
                <w:div w:id="2056273216">
                  <w:marLeft w:val="0"/>
                  <w:marRight w:val="0"/>
                  <w:marTop w:val="0"/>
                  <w:marBottom w:val="0"/>
                  <w:divBdr>
                    <w:top w:val="none" w:sz="0" w:space="0" w:color="auto"/>
                    <w:left w:val="none" w:sz="0" w:space="0" w:color="auto"/>
                    <w:bottom w:val="none" w:sz="0" w:space="0" w:color="auto"/>
                    <w:right w:val="none" w:sz="0" w:space="0" w:color="auto"/>
                  </w:divBdr>
                </w:div>
              </w:divsChild>
            </w:div>
            <w:div w:id="1909680537">
              <w:marLeft w:val="0"/>
              <w:marRight w:val="0"/>
              <w:marTop w:val="0"/>
              <w:marBottom w:val="0"/>
              <w:divBdr>
                <w:top w:val="none" w:sz="0" w:space="0" w:color="auto"/>
                <w:left w:val="none" w:sz="0" w:space="0" w:color="auto"/>
                <w:bottom w:val="none" w:sz="0" w:space="0" w:color="auto"/>
                <w:right w:val="none" w:sz="0" w:space="0" w:color="auto"/>
              </w:divBdr>
              <w:divsChild>
                <w:div w:id="1649433953">
                  <w:marLeft w:val="0"/>
                  <w:marRight w:val="0"/>
                  <w:marTop w:val="0"/>
                  <w:marBottom w:val="0"/>
                  <w:divBdr>
                    <w:top w:val="none" w:sz="0" w:space="0" w:color="auto"/>
                    <w:left w:val="none" w:sz="0" w:space="0" w:color="auto"/>
                    <w:bottom w:val="none" w:sz="0" w:space="0" w:color="auto"/>
                    <w:right w:val="none" w:sz="0" w:space="0" w:color="auto"/>
                  </w:divBdr>
                </w:div>
              </w:divsChild>
            </w:div>
            <w:div w:id="425077651">
              <w:marLeft w:val="0"/>
              <w:marRight w:val="0"/>
              <w:marTop w:val="0"/>
              <w:marBottom w:val="0"/>
              <w:divBdr>
                <w:top w:val="none" w:sz="0" w:space="0" w:color="auto"/>
                <w:left w:val="none" w:sz="0" w:space="0" w:color="auto"/>
                <w:bottom w:val="none" w:sz="0" w:space="0" w:color="auto"/>
                <w:right w:val="none" w:sz="0" w:space="0" w:color="auto"/>
              </w:divBdr>
              <w:divsChild>
                <w:div w:id="709186480">
                  <w:marLeft w:val="0"/>
                  <w:marRight w:val="0"/>
                  <w:marTop w:val="0"/>
                  <w:marBottom w:val="0"/>
                  <w:divBdr>
                    <w:top w:val="none" w:sz="0" w:space="0" w:color="auto"/>
                    <w:left w:val="none" w:sz="0" w:space="0" w:color="auto"/>
                    <w:bottom w:val="none" w:sz="0" w:space="0" w:color="auto"/>
                    <w:right w:val="none" w:sz="0" w:space="0" w:color="auto"/>
                  </w:divBdr>
                </w:div>
              </w:divsChild>
            </w:div>
            <w:div w:id="1452434822">
              <w:marLeft w:val="0"/>
              <w:marRight w:val="0"/>
              <w:marTop w:val="0"/>
              <w:marBottom w:val="0"/>
              <w:divBdr>
                <w:top w:val="none" w:sz="0" w:space="0" w:color="auto"/>
                <w:left w:val="none" w:sz="0" w:space="0" w:color="auto"/>
                <w:bottom w:val="none" w:sz="0" w:space="0" w:color="auto"/>
                <w:right w:val="none" w:sz="0" w:space="0" w:color="auto"/>
              </w:divBdr>
              <w:divsChild>
                <w:div w:id="1001587174">
                  <w:marLeft w:val="0"/>
                  <w:marRight w:val="0"/>
                  <w:marTop w:val="0"/>
                  <w:marBottom w:val="0"/>
                  <w:divBdr>
                    <w:top w:val="none" w:sz="0" w:space="0" w:color="auto"/>
                    <w:left w:val="none" w:sz="0" w:space="0" w:color="auto"/>
                    <w:bottom w:val="none" w:sz="0" w:space="0" w:color="auto"/>
                    <w:right w:val="none" w:sz="0" w:space="0" w:color="auto"/>
                  </w:divBdr>
                </w:div>
              </w:divsChild>
            </w:div>
            <w:div w:id="661352076">
              <w:marLeft w:val="0"/>
              <w:marRight w:val="0"/>
              <w:marTop w:val="0"/>
              <w:marBottom w:val="0"/>
              <w:divBdr>
                <w:top w:val="none" w:sz="0" w:space="0" w:color="auto"/>
                <w:left w:val="none" w:sz="0" w:space="0" w:color="auto"/>
                <w:bottom w:val="none" w:sz="0" w:space="0" w:color="auto"/>
                <w:right w:val="none" w:sz="0" w:space="0" w:color="auto"/>
              </w:divBdr>
              <w:divsChild>
                <w:div w:id="1824079397">
                  <w:marLeft w:val="0"/>
                  <w:marRight w:val="0"/>
                  <w:marTop w:val="0"/>
                  <w:marBottom w:val="0"/>
                  <w:divBdr>
                    <w:top w:val="none" w:sz="0" w:space="0" w:color="auto"/>
                    <w:left w:val="none" w:sz="0" w:space="0" w:color="auto"/>
                    <w:bottom w:val="none" w:sz="0" w:space="0" w:color="auto"/>
                    <w:right w:val="none" w:sz="0" w:space="0" w:color="auto"/>
                  </w:divBdr>
                </w:div>
              </w:divsChild>
            </w:div>
            <w:div w:id="877089257">
              <w:marLeft w:val="0"/>
              <w:marRight w:val="0"/>
              <w:marTop w:val="0"/>
              <w:marBottom w:val="0"/>
              <w:divBdr>
                <w:top w:val="none" w:sz="0" w:space="0" w:color="auto"/>
                <w:left w:val="none" w:sz="0" w:space="0" w:color="auto"/>
                <w:bottom w:val="none" w:sz="0" w:space="0" w:color="auto"/>
                <w:right w:val="none" w:sz="0" w:space="0" w:color="auto"/>
              </w:divBdr>
              <w:divsChild>
                <w:div w:id="204947752">
                  <w:marLeft w:val="0"/>
                  <w:marRight w:val="0"/>
                  <w:marTop w:val="0"/>
                  <w:marBottom w:val="0"/>
                  <w:divBdr>
                    <w:top w:val="none" w:sz="0" w:space="0" w:color="auto"/>
                    <w:left w:val="none" w:sz="0" w:space="0" w:color="auto"/>
                    <w:bottom w:val="none" w:sz="0" w:space="0" w:color="auto"/>
                    <w:right w:val="none" w:sz="0" w:space="0" w:color="auto"/>
                  </w:divBdr>
                </w:div>
              </w:divsChild>
            </w:div>
            <w:div w:id="767582274">
              <w:marLeft w:val="0"/>
              <w:marRight w:val="0"/>
              <w:marTop w:val="0"/>
              <w:marBottom w:val="0"/>
              <w:divBdr>
                <w:top w:val="none" w:sz="0" w:space="0" w:color="auto"/>
                <w:left w:val="none" w:sz="0" w:space="0" w:color="auto"/>
                <w:bottom w:val="none" w:sz="0" w:space="0" w:color="auto"/>
                <w:right w:val="none" w:sz="0" w:space="0" w:color="auto"/>
              </w:divBdr>
              <w:divsChild>
                <w:div w:id="71238163">
                  <w:marLeft w:val="0"/>
                  <w:marRight w:val="0"/>
                  <w:marTop w:val="0"/>
                  <w:marBottom w:val="0"/>
                  <w:divBdr>
                    <w:top w:val="none" w:sz="0" w:space="0" w:color="auto"/>
                    <w:left w:val="none" w:sz="0" w:space="0" w:color="auto"/>
                    <w:bottom w:val="none" w:sz="0" w:space="0" w:color="auto"/>
                    <w:right w:val="none" w:sz="0" w:space="0" w:color="auto"/>
                  </w:divBdr>
                </w:div>
              </w:divsChild>
            </w:div>
            <w:div w:id="676543034">
              <w:marLeft w:val="0"/>
              <w:marRight w:val="0"/>
              <w:marTop w:val="0"/>
              <w:marBottom w:val="0"/>
              <w:divBdr>
                <w:top w:val="none" w:sz="0" w:space="0" w:color="auto"/>
                <w:left w:val="none" w:sz="0" w:space="0" w:color="auto"/>
                <w:bottom w:val="none" w:sz="0" w:space="0" w:color="auto"/>
                <w:right w:val="none" w:sz="0" w:space="0" w:color="auto"/>
              </w:divBdr>
              <w:divsChild>
                <w:div w:id="1439445600">
                  <w:marLeft w:val="0"/>
                  <w:marRight w:val="0"/>
                  <w:marTop w:val="0"/>
                  <w:marBottom w:val="0"/>
                  <w:divBdr>
                    <w:top w:val="none" w:sz="0" w:space="0" w:color="auto"/>
                    <w:left w:val="none" w:sz="0" w:space="0" w:color="auto"/>
                    <w:bottom w:val="none" w:sz="0" w:space="0" w:color="auto"/>
                    <w:right w:val="none" w:sz="0" w:space="0" w:color="auto"/>
                  </w:divBdr>
                </w:div>
              </w:divsChild>
            </w:div>
            <w:div w:id="399334155">
              <w:marLeft w:val="0"/>
              <w:marRight w:val="0"/>
              <w:marTop w:val="0"/>
              <w:marBottom w:val="0"/>
              <w:divBdr>
                <w:top w:val="none" w:sz="0" w:space="0" w:color="auto"/>
                <w:left w:val="none" w:sz="0" w:space="0" w:color="auto"/>
                <w:bottom w:val="none" w:sz="0" w:space="0" w:color="auto"/>
                <w:right w:val="none" w:sz="0" w:space="0" w:color="auto"/>
              </w:divBdr>
              <w:divsChild>
                <w:div w:id="1614828407">
                  <w:marLeft w:val="0"/>
                  <w:marRight w:val="0"/>
                  <w:marTop w:val="0"/>
                  <w:marBottom w:val="0"/>
                  <w:divBdr>
                    <w:top w:val="none" w:sz="0" w:space="0" w:color="auto"/>
                    <w:left w:val="none" w:sz="0" w:space="0" w:color="auto"/>
                    <w:bottom w:val="none" w:sz="0" w:space="0" w:color="auto"/>
                    <w:right w:val="none" w:sz="0" w:space="0" w:color="auto"/>
                  </w:divBdr>
                </w:div>
              </w:divsChild>
            </w:div>
            <w:div w:id="440757826">
              <w:marLeft w:val="0"/>
              <w:marRight w:val="0"/>
              <w:marTop w:val="0"/>
              <w:marBottom w:val="0"/>
              <w:divBdr>
                <w:top w:val="none" w:sz="0" w:space="0" w:color="auto"/>
                <w:left w:val="none" w:sz="0" w:space="0" w:color="auto"/>
                <w:bottom w:val="none" w:sz="0" w:space="0" w:color="auto"/>
                <w:right w:val="none" w:sz="0" w:space="0" w:color="auto"/>
              </w:divBdr>
              <w:divsChild>
                <w:div w:id="121585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07919">
      <w:bodyDiv w:val="1"/>
      <w:marLeft w:val="0"/>
      <w:marRight w:val="0"/>
      <w:marTop w:val="0"/>
      <w:marBottom w:val="0"/>
      <w:divBdr>
        <w:top w:val="none" w:sz="0" w:space="0" w:color="auto"/>
        <w:left w:val="none" w:sz="0" w:space="0" w:color="auto"/>
        <w:bottom w:val="none" w:sz="0" w:space="0" w:color="auto"/>
        <w:right w:val="none" w:sz="0" w:space="0" w:color="auto"/>
      </w:divBdr>
      <w:divsChild>
        <w:div w:id="595939126">
          <w:marLeft w:val="0"/>
          <w:marRight w:val="0"/>
          <w:marTop w:val="0"/>
          <w:marBottom w:val="0"/>
          <w:divBdr>
            <w:top w:val="none" w:sz="0" w:space="0" w:color="auto"/>
            <w:left w:val="none" w:sz="0" w:space="0" w:color="auto"/>
            <w:bottom w:val="none" w:sz="0" w:space="0" w:color="auto"/>
            <w:right w:val="none" w:sz="0" w:space="0" w:color="auto"/>
          </w:divBdr>
          <w:divsChild>
            <w:div w:id="1404183388">
              <w:marLeft w:val="0"/>
              <w:marRight w:val="0"/>
              <w:marTop w:val="0"/>
              <w:marBottom w:val="0"/>
              <w:divBdr>
                <w:top w:val="none" w:sz="0" w:space="0" w:color="auto"/>
                <w:left w:val="none" w:sz="0" w:space="0" w:color="auto"/>
                <w:bottom w:val="none" w:sz="0" w:space="0" w:color="auto"/>
                <w:right w:val="none" w:sz="0" w:space="0" w:color="auto"/>
              </w:divBdr>
              <w:divsChild>
                <w:div w:id="4049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26">
      <w:bodyDiv w:val="1"/>
      <w:marLeft w:val="0"/>
      <w:marRight w:val="0"/>
      <w:marTop w:val="0"/>
      <w:marBottom w:val="0"/>
      <w:divBdr>
        <w:top w:val="none" w:sz="0" w:space="0" w:color="auto"/>
        <w:left w:val="none" w:sz="0" w:space="0" w:color="auto"/>
        <w:bottom w:val="none" w:sz="0" w:space="0" w:color="auto"/>
        <w:right w:val="none" w:sz="0" w:space="0" w:color="auto"/>
      </w:divBdr>
      <w:divsChild>
        <w:div w:id="1951037983">
          <w:marLeft w:val="0"/>
          <w:marRight w:val="0"/>
          <w:marTop w:val="0"/>
          <w:marBottom w:val="0"/>
          <w:divBdr>
            <w:top w:val="none" w:sz="0" w:space="0" w:color="auto"/>
            <w:left w:val="none" w:sz="0" w:space="0" w:color="auto"/>
            <w:bottom w:val="none" w:sz="0" w:space="0" w:color="auto"/>
            <w:right w:val="none" w:sz="0" w:space="0" w:color="auto"/>
          </w:divBdr>
          <w:divsChild>
            <w:div w:id="1193419596">
              <w:marLeft w:val="0"/>
              <w:marRight w:val="0"/>
              <w:marTop w:val="0"/>
              <w:marBottom w:val="0"/>
              <w:divBdr>
                <w:top w:val="none" w:sz="0" w:space="0" w:color="auto"/>
                <w:left w:val="none" w:sz="0" w:space="0" w:color="auto"/>
                <w:bottom w:val="none" w:sz="0" w:space="0" w:color="auto"/>
                <w:right w:val="none" w:sz="0" w:space="0" w:color="auto"/>
              </w:divBdr>
              <w:divsChild>
                <w:div w:id="288977549">
                  <w:marLeft w:val="0"/>
                  <w:marRight w:val="0"/>
                  <w:marTop w:val="0"/>
                  <w:marBottom w:val="0"/>
                  <w:divBdr>
                    <w:top w:val="none" w:sz="0" w:space="0" w:color="auto"/>
                    <w:left w:val="none" w:sz="0" w:space="0" w:color="auto"/>
                    <w:bottom w:val="none" w:sz="0" w:space="0" w:color="auto"/>
                    <w:right w:val="none" w:sz="0" w:space="0" w:color="auto"/>
                  </w:divBdr>
                </w:div>
                <w:div w:id="737704801">
                  <w:marLeft w:val="0"/>
                  <w:marRight w:val="0"/>
                  <w:marTop w:val="0"/>
                  <w:marBottom w:val="0"/>
                  <w:divBdr>
                    <w:top w:val="none" w:sz="0" w:space="0" w:color="auto"/>
                    <w:left w:val="none" w:sz="0" w:space="0" w:color="auto"/>
                    <w:bottom w:val="none" w:sz="0" w:space="0" w:color="auto"/>
                    <w:right w:val="none" w:sz="0" w:space="0" w:color="auto"/>
                  </w:divBdr>
                </w:div>
                <w:div w:id="1601066816">
                  <w:marLeft w:val="0"/>
                  <w:marRight w:val="0"/>
                  <w:marTop w:val="0"/>
                  <w:marBottom w:val="0"/>
                  <w:divBdr>
                    <w:top w:val="none" w:sz="0" w:space="0" w:color="auto"/>
                    <w:left w:val="none" w:sz="0" w:space="0" w:color="auto"/>
                    <w:bottom w:val="none" w:sz="0" w:space="0" w:color="auto"/>
                    <w:right w:val="none" w:sz="0" w:space="0" w:color="auto"/>
                  </w:divBdr>
                </w:div>
              </w:divsChild>
            </w:div>
            <w:div w:id="572550535">
              <w:marLeft w:val="0"/>
              <w:marRight w:val="0"/>
              <w:marTop w:val="0"/>
              <w:marBottom w:val="0"/>
              <w:divBdr>
                <w:top w:val="none" w:sz="0" w:space="0" w:color="auto"/>
                <w:left w:val="none" w:sz="0" w:space="0" w:color="auto"/>
                <w:bottom w:val="none" w:sz="0" w:space="0" w:color="auto"/>
                <w:right w:val="none" w:sz="0" w:space="0" w:color="auto"/>
              </w:divBdr>
              <w:divsChild>
                <w:div w:id="529954915">
                  <w:marLeft w:val="0"/>
                  <w:marRight w:val="0"/>
                  <w:marTop w:val="0"/>
                  <w:marBottom w:val="0"/>
                  <w:divBdr>
                    <w:top w:val="none" w:sz="0" w:space="0" w:color="auto"/>
                    <w:left w:val="none" w:sz="0" w:space="0" w:color="auto"/>
                    <w:bottom w:val="none" w:sz="0" w:space="0" w:color="auto"/>
                    <w:right w:val="none" w:sz="0" w:space="0" w:color="auto"/>
                  </w:divBdr>
                </w:div>
              </w:divsChild>
            </w:div>
            <w:div w:id="176963195">
              <w:marLeft w:val="0"/>
              <w:marRight w:val="0"/>
              <w:marTop w:val="0"/>
              <w:marBottom w:val="0"/>
              <w:divBdr>
                <w:top w:val="none" w:sz="0" w:space="0" w:color="auto"/>
                <w:left w:val="none" w:sz="0" w:space="0" w:color="auto"/>
                <w:bottom w:val="none" w:sz="0" w:space="0" w:color="auto"/>
                <w:right w:val="none" w:sz="0" w:space="0" w:color="auto"/>
              </w:divBdr>
              <w:divsChild>
                <w:div w:id="52700133">
                  <w:marLeft w:val="0"/>
                  <w:marRight w:val="0"/>
                  <w:marTop w:val="0"/>
                  <w:marBottom w:val="0"/>
                  <w:divBdr>
                    <w:top w:val="none" w:sz="0" w:space="0" w:color="auto"/>
                    <w:left w:val="none" w:sz="0" w:space="0" w:color="auto"/>
                    <w:bottom w:val="none" w:sz="0" w:space="0" w:color="auto"/>
                    <w:right w:val="none" w:sz="0" w:space="0" w:color="auto"/>
                  </w:divBdr>
                </w:div>
              </w:divsChild>
            </w:div>
            <w:div w:id="1144662016">
              <w:marLeft w:val="0"/>
              <w:marRight w:val="0"/>
              <w:marTop w:val="0"/>
              <w:marBottom w:val="0"/>
              <w:divBdr>
                <w:top w:val="none" w:sz="0" w:space="0" w:color="auto"/>
                <w:left w:val="none" w:sz="0" w:space="0" w:color="auto"/>
                <w:bottom w:val="none" w:sz="0" w:space="0" w:color="auto"/>
                <w:right w:val="none" w:sz="0" w:space="0" w:color="auto"/>
              </w:divBdr>
              <w:divsChild>
                <w:div w:id="118913982">
                  <w:marLeft w:val="0"/>
                  <w:marRight w:val="0"/>
                  <w:marTop w:val="0"/>
                  <w:marBottom w:val="0"/>
                  <w:divBdr>
                    <w:top w:val="none" w:sz="0" w:space="0" w:color="auto"/>
                    <w:left w:val="none" w:sz="0" w:space="0" w:color="auto"/>
                    <w:bottom w:val="none" w:sz="0" w:space="0" w:color="auto"/>
                    <w:right w:val="none" w:sz="0" w:space="0" w:color="auto"/>
                  </w:divBdr>
                </w:div>
              </w:divsChild>
            </w:div>
            <w:div w:id="626669231">
              <w:marLeft w:val="0"/>
              <w:marRight w:val="0"/>
              <w:marTop w:val="0"/>
              <w:marBottom w:val="0"/>
              <w:divBdr>
                <w:top w:val="none" w:sz="0" w:space="0" w:color="auto"/>
                <w:left w:val="none" w:sz="0" w:space="0" w:color="auto"/>
                <w:bottom w:val="none" w:sz="0" w:space="0" w:color="auto"/>
                <w:right w:val="none" w:sz="0" w:space="0" w:color="auto"/>
              </w:divBdr>
              <w:divsChild>
                <w:div w:id="523906989">
                  <w:marLeft w:val="0"/>
                  <w:marRight w:val="0"/>
                  <w:marTop w:val="0"/>
                  <w:marBottom w:val="0"/>
                  <w:divBdr>
                    <w:top w:val="none" w:sz="0" w:space="0" w:color="auto"/>
                    <w:left w:val="none" w:sz="0" w:space="0" w:color="auto"/>
                    <w:bottom w:val="none" w:sz="0" w:space="0" w:color="auto"/>
                    <w:right w:val="none" w:sz="0" w:space="0" w:color="auto"/>
                  </w:divBdr>
                </w:div>
              </w:divsChild>
            </w:div>
            <w:div w:id="424111700">
              <w:marLeft w:val="0"/>
              <w:marRight w:val="0"/>
              <w:marTop w:val="0"/>
              <w:marBottom w:val="0"/>
              <w:divBdr>
                <w:top w:val="none" w:sz="0" w:space="0" w:color="auto"/>
                <w:left w:val="none" w:sz="0" w:space="0" w:color="auto"/>
                <w:bottom w:val="none" w:sz="0" w:space="0" w:color="auto"/>
                <w:right w:val="none" w:sz="0" w:space="0" w:color="auto"/>
              </w:divBdr>
              <w:divsChild>
                <w:div w:id="1863589851">
                  <w:marLeft w:val="0"/>
                  <w:marRight w:val="0"/>
                  <w:marTop w:val="0"/>
                  <w:marBottom w:val="0"/>
                  <w:divBdr>
                    <w:top w:val="none" w:sz="0" w:space="0" w:color="auto"/>
                    <w:left w:val="none" w:sz="0" w:space="0" w:color="auto"/>
                    <w:bottom w:val="none" w:sz="0" w:space="0" w:color="auto"/>
                    <w:right w:val="none" w:sz="0" w:space="0" w:color="auto"/>
                  </w:divBdr>
                </w:div>
              </w:divsChild>
            </w:div>
            <w:div w:id="29887685">
              <w:marLeft w:val="0"/>
              <w:marRight w:val="0"/>
              <w:marTop w:val="0"/>
              <w:marBottom w:val="0"/>
              <w:divBdr>
                <w:top w:val="none" w:sz="0" w:space="0" w:color="auto"/>
                <w:left w:val="none" w:sz="0" w:space="0" w:color="auto"/>
                <w:bottom w:val="none" w:sz="0" w:space="0" w:color="auto"/>
                <w:right w:val="none" w:sz="0" w:space="0" w:color="auto"/>
              </w:divBdr>
              <w:divsChild>
                <w:div w:id="944727551">
                  <w:marLeft w:val="0"/>
                  <w:marRight w:val="0"/>
                  <w:marTop w:val="0"/>
                  <w:marBottom w:val="0"/>
                  <w:divBdr>
                    <w:top w:val="none" w:sz="0" w:space="0" w:color="auto"/>
                    <w:left w:val="none" w:sz="0" w:space="0" w:color="auto"/>
                    <w:bottom w:val="none" w:sz="0" w:space="0" w:color="auto"/>
                    <w:right w:val="none" w:sz="0" w:space="0" w:color="auto"/>
                  </w:divBdr>
                </w:div>
              </w:divsChild>
            </w:div>
            <w:div w:id="679549026">
              <w:marLeft w:val="0"/>
              <w:marRight w:val="0"/>
              <w:marTop w:val="0"/>
              <w:marBottom w:val="0"/>
              <w:divBdr>
                <w:top w:val="none" w:sz="0" w:space="0" w:color="auto"/>
                <w:left w:val="none" w:sz="0" w:space="0" w:color="auto"/>
                <w:bottom w:val="none" w:sz="0" w:space="0" w:color="auto"/>
                <w:right w:val="none" w:sz="0" w:space="0" w:color="auto"/>
              </w:divBdr>
              <w:divsChild>
                <w:div w:id="1547715937">
                  <w:marLeft w:val="0"/>
                  <w:marRight w:val="0"/>
                  <w:marTop w:val="0"/>
                  <w:marBottom w:val="0"/>
                  <w:divBdr>
                    <w:top w:val="none" w:sz="0" w:space="0" w:color="auto"/>
                    <w:left w:val="none" w:sz="0" w:space="0" w:color="auto"/>
                    <w:bottom w:val="none" w:sz="0" w:space="0" w:color="auto"/>
                    <w:right w:val="none" w:sz="0" w:space="0" w:color="auto"/>
                  </w:divBdr>
                </w:div>
              </w:divsChild>
            </w:div>
            <w:div w:id="1870559111">
              <w:marLeft w:val="0"/>
              <w:marRight w:val="0"/>
              <w:marTop w:val="0"/>
              <w:marBottom w:val="0"/>
              <w:divBdr>
                <w:top w:val="none" w:sz="0" w:space="0" w:color="auto"/>
                <w:left w:val="none" w:sz="0" w:space="0" w:color="auto"/>
                <w:bottom w:val="none" w:sz="0" w:space="0" w:color="auto"/>
                <w:right w:val="none" w:sz="0" w:space="0" w:color="auto"/>
              </w:divBdr>
              <w:divsChild>
                <w:div w:id="2085566774">
                  <w:marLeft w:val="0"/>
                  <w:marRight w:val="0"/>
                  <w:marTop w:val="0"/>
                  <w:marBottom w:val="0"/>
                  <w:divBdr>
                    <w:top w:val="none" w:sz="0" w:space="0" w:color="auto"/>
                    <w:left w:val="none" w:sz="0" w:space="0" w:color="auto"/>
                    <w:bottom w:val="none" w:sz="0" w:space="0" w:color="auto"/>
                    <w:right w:val="none" w:sz="0" w:space="0" w:color="auto"/>
                  </w:divBdr>
                </w:div>
              </w:divsChild>
            </w:div>
            <w:div w:id="1193108578">
              <w:marLeft w:val="0"/>
              <w:marRight w:val="0"/>
              <w:marTop w:val="0"/>
              <w:marBottom w:val="0"/>
              <w:divBdr>
                <w:top w:val="none" w:sz="0" w:space="0" w:color="auto"/>
                <w:left w:val="none" w:sz="0" w:space="0" w:color="auto"/>
                <w:bottom w:val="none" w:sz="0" w:space="0" w:color="auto"/>
                <w:right w:val="none" w:sz="0" w:space="0" w:color="auto"/>
              </w:divBdr>
              <w:divsChild>
                <w:div w:id="710155585">
                  <w:marLeft w:val="0"/>
                  <w:marRight w:val="0"/>
                  <w:marTop w:val="0"/>
                  <w:marBottom w:val="0"/>
                  <w:divBdr>
                    <w:top w:val="none" w:sz="0" w:space="0" w:color="auto"/>
                    <w:left w:val="none" w:sz="0" w:space="0" w:color="auto"/>
                    <w:bottom w:val="none" w:sz="0" w:space="0" w:color="auto"/>
                    <w:right w:val="none" w:sz="0" w:space="0" w:color="auto"/>
                  </w:divBdr>
                </w:div>
              </w:divsChild>
            </w:div>
            <w:div w:id="1757942510">
              <w:marLeft w:val="0"/>
              <w:marRight w:val="0"/>
              <w:marTop w:val="0"/>
              <w:marBottom w:val="0"/>
              <w:divBdr>
                <w:top w:val="none" w:sz="0" w:space="0" w:color="auto"/>
                <w:left w:val="none" w:sz="0" w:space="0" w:color="auto"/>
                <w:bottom w:val="none" w:sz="0" w:space="0" w:color="auto"/>
                <w:right w:val="none" w:sz="0" w:space="0" w:color="auto"/>
              </w:divBdr>
              <w:divsChild>
                <w:div w:id="596325979">
                  <w:marLeft w:val="0"/>
                  <w:marRight w:val="0"/>
                  <w:marTop w:val="0"/>
                  <w:marBottom w:val="0"/>
                  <w:divBdr>
                    <w:top w:val="none" w:sz="0" w:space="0" w:color="auto"/>
                    <w:left w:val="none" w:sz="0" w:space="0" w:color="auto"/>
                    <w:bottom w:val="none" w:sz="0" w:space="0" w:color="auto"/>
                    <w:right w:val="none" w:sz="0" w:space="0" w:color="auto"/>
                  </w:divBdr>
                </w:div>
              </w:divsChild>
            </w:div>
            <w:div w:id="1048797245">
              <w:marLeft w:val="0"/>
              <w:marRight w:val="0"/>
              <w:marTop w:val="0"/>
              <w:marBottom w:val="0"/>
              <w:divBdr>
                <w:top w:val="none" w:sz="0" w:space="0" w:color="auto"/>
                <w:left w:val="none" w:sz="0" w:space="0" w:color="auto"/>
                <w:bottom w:val="none" w:sz="0" w:space="0" w:color="auto"/>
                <w:right w:val="none" w:sz="0" w:space="0" w:color="auto"/>
              </w:divBdr>
              <w:divsChild>
                <w:div w:id="1414086555">
                  <w:marLeft w:val="0"/>
                  <w:marRight w:val="0"/>
                  <w:marTop w:val="0"/>
                  <w:marBottom w:val="0"/>
                  <w:divBdr>
                    <w:top w:val="none" w:sz="0" w:space="0" w:color="auto"/>
                    <w:left w:val="none" w:sz="0" w:space="0" w:color="auto"/>
                    <w:bottom w:val="none" w:sz="0" w:space="0" w:color="auto"/>
                    <w:right w:val="none" w:sz="0" w:space="0" w:color="auto"/>
                  </w:divBdr>
                </w:div>
              </w:divsChild>
            </w:div>
            <w:div w:id="343018965">
              <w:marLeft w:val="0"/>
              <w:marRight w:val="0"/>
              <w:marTop w:val="0"/>
              <w:marBottom w:val="0"/>
              <w:divBdr>
                <w:top w:val="none" w:sz="0" w:space="0" w:color="auto"/>
                <w:left w:val="none" w:sz="0" w:space="0" w:color="auto"/>
                <w:bottom w:val="none" w:sz="0" w:space="0" w:color="auto"/>
                <w:right w:val="none" w:sz="0" w:space="0" w:color="auto"/>
              </w:divBdr>
              <w:divsChild>
                <w:div w:id="821966345">
                  <w:marLeft w:val="0"/>
                  <w:marRight w:val="0"/>
                  <w:marTop w:val="0"/>
                  <w:marBottom w:val="0"/>
                  <w:divBdr>
                    <w:top w:val="none" w:sz="0" w:space="0" w:color="auto"/>
                    <w:left w:val="none" w:sz="0" w:space="0" w:color="auto"/>
                    <w:bottom w:val="none" w:sz="0" w:space="0" w:color="auto"/>
                    <w:right w:val="none" w:sz="0" w:space="0" w:color="auto"/>
                  </w:divBdr>
                </w:div>
              </w:divsChild>
            </w:div>
            <w:div w:id="2067028798">
              <w:marLeft w:val="0"/>
              <w:marRight w:val="0"/>
              <w:marTop w:val="0"/>
              <w:marBottom w:val="0"/>
              <w:divBdr>
                <w:top w:val="none" w:sz="0" w:space="0" w:color="auto"/>
                <w:left w:val="none" w:sz="0" w:space="0" w:color="auto"/>
                <w:bottom w:val="none" w:sz="0" w:space="0" w:color="auto"/>
                <w:right w:val="none" w:sz="0" w:space="0" w:color="auto"/>
              </w:divBdr>
              <w:divsChild>
                <w:div w:id="1677880884">
                  <w:marLeft w:val="0"/>
                  <w:marRight w:val="0"/>
                  <w:marTop w:val="0"/>
                  <w:marBottom w:val="0"/>
                  <w:divBdr>
                    <w:top w:val="none" w:sz="0" w:space="0" w:color="auto"/>
                    <w:left w:val="none" w:sz="0" w:space="0" w:color="auto"/>
                    <w:bottom w:val="none" w:sz="0" w:space="0" w:color="auto"/>
                    <w:right w:val="none" w:sz="0" w:space="0" w:color="auto"/>
                  </w:divBdr>
                </w:div>
              </w:divsChild>
            </w:div>
            <w:div w:id="1931544536">
              <w:marLeft w:val="0"/>
              <w:marRight w:val="0"/>
              <w:marTop w:val="0"/>
              <w:marBottom w:val="0"/>
              <w:divBdr>
                <w:top w:val="none" w:sz="0" w:space="0" w:color="auto"/>
                <w:left w:val="none" w:sz="0" w:space="0" w:color="auto"/>
                <w:bottom w:val="none" w:sz="0" w:space="0" w:color="auto"/>
                <w:right w:val="none" w:sz="0" w:space="0" w:color="auto"/>
              </w:divBdr>
              <w:divsChild>
                <w:div w:id="8830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61576">
          <w:marLeft w:val="0"/>
          <w:marRight w:val="0"/>
          <w:marTop w:val="0"/>
          <w:marBottom w:val="0"/>
          <w:divBdr>
            <w:top w:val="none" w:sz="0" w:space="0" w:color="auto"/>
            <w:left w:val="none" w:sz="0" w:space="0" w:color="auto"/>
            <w:bottom w:val="none" w:sz="0" w:space="0" w:color="auto"/>
            <w:right w:val="none" w:sz="0" w:space="0" w:color="auto"/>
          </w:divBdr>
          <w:divsChild>
            <w:div w:id="805783371">
              <w:marLeft w:val="0"/>
              <w:marRight w:val="0"/>
              <w:marTop w:val="0"/>
              <w:marBottom w:val="0"/>
              <w:divBdr>
                <w:top w:val="none" w:sz="0" w:space="0" w:color="auto"/>
                <w:left w:val="none" w:sz="0" w:space="0" w:color="auto"/>
                <w:bottom w:val="none" w:sz="0" w:space="0" w:color="auto"/>
                <w:right w:val="none" w:sz="0" w:space="0" w:color="auto"/>
              </w:divBdr>
              <w:divsChild>
                <w:div w:id="786849510">
                  <w:marLeft w:val="0"/>
                  <w:marRight w:val="0"/>
                  <w:marTop w:val="0"/>
                  <w:marBottom w:val="0"/>
                  <w:divBdr>
                    <w:top w:val="none" w:sz="0" w:space="0" w:color="auto"/>
                    <w:left w:val="none" w:sz="0" w:space="0" w:color="auto"/>
                    <w:bottom w:val="none" w:sz="0" w:space="0" w:color="auto"/>
                    <w:right w:val="none" w:sz="0" w:space="0" w:color="auto"/>
                  </w:divBdr>
                </w:div>
              </w:divsChild>
            </w:div>
            <w:div w:id="627012073">
              <w:marLeft w:val="0"/>
              <w:marRight w:val="0"/>
              <w:marTop w:val="0"/>
              <w:marBottom w:val="0"/>
              <w:divBdr>
                <w:top w:val="none" w:sz="0" w:space="0" w:color="auto"/>
                <w:left w:val="none" w:sz="0" w:space="0" w:color="auto"/>
                <w:bottom w:val="none" w:sz="0" w:space="0" w:color="auto"/>
                <w:right w:val="none" w:sz="0" w:space="0" w:color="auto"/>
              </w:divBdr>
              <w:divsChild>
                <w:div w:id="513348327">
                  <w:marLeft w:val="0"/>
                  <w:marRight w:val="0"/>
                  <w:marTop w:val="0"/>
                  <w:marBottom w:val="0"/>
                  <w:divBdr>
                    <w:top w:val="none" w:sz="0" w:space="0" w:color="auto"/>
                    <w:left w:val="none" w:sz="0" w:space="0" w:color="auto"/>
                    <w:bottom w:val="none" w:sz="0" w:space="0" w:color="auto"/>
                    <w:right w:val="none" w:sz="0" w:space="0" w:color="auto"/>
                  </w:divBdr>
                </w:div>
              </w:divsChild>
            </w:div>
            <w:div w:id="1136875130">
              <w:marLeft w:val="0"/>
              <w:marRight w:val="0"/>
              <w:marTop w:val="0"/>
              <w:marBottom w:val="0"/>
              <w:divBdr>
                <w:top w:val="none" w:sz="0" w:space="0" w:color="auto"/>
                <w:left w:val="none" w:sz="0" w:space="0" w:color="auto"/>
                <w:bottom w:val="none" w:sz="0" w:space="0" w:color="auto"/>
                <w:right w:val="none" w:sz="0" w:space="0" w:color="auto"/>
              </w:divBdr>
              <w:divsChild>
                <w:div w:id="470749514">
                  <w:marLeft w:val="0"/>
                  <w:marRight w:val="0"/>
                  <w:marTop w:val="0"/>
                  <w:marBottom w:val="0"/>
                  <w:divBdr>
                    <w:top w:val="none" w:sz="0" w:space="0" w:color="auto"/>
                    <w:left w:val="none" w:sz="0" w:space="0" w:color="auto"/>
                    <w:bottom w:val="none" w:sz="0" w:space="0" w:color="auto"/>
                    <w:right w:val="none" w:sz="0" w:space="0" w:color="auto"/>
                  </w:divBdr>
                </w:div>
              </w:divsChild>
            </w:div>
            <w:div w:id="1595161636">
              <w:marLeft w:val="0"/>
              <w:marRight w:val="0"/>
              <w:marTop w:val="0"/>
              <w:marBottom w:val="0"/>
              <w:divBdr>
                <w:top w:val="none" w:sz="0" w:space="0" w:color="auto"/>
                <w:left w:val="none" w:sz="0" w:space="0" w:color="auto"/>
                <w:bottom w:val="none" w:sz="0" w:space="0" w:color="auto"/>
                <w:right w:val="none" w:sz="0" w:space="0" w:color="auto"/>
              </w:divBdr>
              <w:divsChild>
                <w:div w:id="431360854">
                  <w:marLeft w:val="0"/>
                  <w:marRight w:val="0"/>
                  <w:marTop w:val="0"/>
                  <w:marBottom w:val="0"/>
                  <w:divBdr>
                    <w:top w:val="none" w:sz="0" w:space="0" w:color="auto"/>
                    <w:left w:val="none" w:sz="0" w:space="0" w:color="auto"/>
                    <w:bottom w:val="none" w:sz="0" w:space="0" w:color="auto"/>
                    <w:right w:val="none" w:sz="0" w:space="0" w:color="auto"/>
                  </w:divBdr>
                </w:div>
              </w:divsChild>
            </w:div>
            <w:div w:id="242302511">
              <w:marLeft w:val="0"/>
              <w:marRight w:val="0"/>
              <w:marTop w:val="0"/>
              <w:marBottom w:val="0"/>
              <w:divBdr>
                <w:top w:val="none" w:sz="0" w:space="0" w:color="auto"/>
                <w:left w:val="none" w:sz="0" w:space="0" w:color="auto"/>
                <w:bottom w:val="none" w:sz="0" w:space="0" w:color="auto"/>
                <w:right w:val="none" w:sz="0" w:space="0" w:color="auto"/>
              </w:divBdr>
              <w:divsChild>
                <w:div w:id="1550603520">
                  <w:marLeft w:val="0"/>
                  <w:marRight w:val="0"/>
                  <w:marTop w:val="0"/>
                  <w:marBottom w:val="0"/>
                  <w:divBdr>
                    <w:top w:val="none" w:sz="0" w:space="0" w:color="auto"/>
                    <w:left w:val="none" w:sz="0" w:space="0" w:color="auto"/>
                    <w:bottom w:val="none" w:sz="0" w:space="0" w:color="auto"/>
                    <w:right w:val="none" w:sz="0" w:space="0" w:color="auto"/>
                  </w:divBdr>
                </w:div>
              </w:divsChild>
            </w:div>
            <w:div w:id="1300452401">
              <w:marLeft w:val="0"/>
              <w:marRight w:val="0"/>
              <w:marTop w:val="0"/>
              <w:marBottom w:val="0"/>
              <w:divBdr>
                <w:top w:val="none" w:sz="0" w:space="0" w:color="auto"/>
                <w:left w:val="none" w:sz="0" w:space="0" w:color="auto"/>
                <w:bottom w:val="none" w:sz="0" w:space="0" w:color="auto"/>
                <w:right w:val="none" w:sz="0" w:space="0" w:color="auto"/>
              </w:divBdr>
              <w:divsChild>
                <w:div w:id="996692259">
                  <w:marLeft w:val="0"/>
                  <w:marRight w:val="0"/>
                  <w:marTop w:val="0"/>
                  <w:marBottom w:val="0"/>
                  <w:divBdr>
                    <w:top w:val="none" w:sz="0" w:space="0" w:color="auto"/>
                    <w:left w:val="none" w:sz="0" w:space="0" w:color="auto"/>
                    <w:bottom w:val="none" w:sz="0" w:space="0" w:color="auto"/>
                    <w:right w:val="none" w:sz="0" w:space="0" w:color="auto"/>
                  </w:divBdr>
                </w:div>
              </w:divsChild>
            </w:div>
            <w:div w:id="272907781">
              <w:marLeft w:val="0"/>
              <w:marRight w:val="0"/>
              <w:marTop w:val="0"/>
              <w:marBottom w:val="0"/>
              <w:divBdr>
                <w:top w:val="none" w:sz="0" w:space="0" w:color="auto"/>
                <w:left w:val="none" w:sz="0" w:space="0" w:color="auto"/>
                <w:bottom w:val="none" w:sz="0" w:space="0" w:color="auto"/>
                <w:right w:val="none" w:sz="0" w:space="0" w:color="auto"/>
              </w:divBdr>
              <w:divsChild>
                <w:div w:id="2038653175">
                  <w:marLeft w:val="0"/>
                  <w:marRight w:val="0"/>
                  <w:marTop w:val="0"/>
                  <w:marBottom w:val="0"/>
                  <w:divBdr>
                    <w:top w:val="none" w:sz="0" w:space="0" w:color="auto"/>
                    <w:left w:val="none" w:sz="0" w:space="0" w:color="auto"/>
                    <w:bottom w:val="none" w:sz="0" w:space="0" w:color="auto"/>
                    <w:right w:val="none" w:sz="0" w:space="0" w:color="auto"/>
                  </w:divBdr>
                </w:div>
              </w:divsChild>
            </w:div>
            <w:div w:id="1227453645">
              <w:marLeft w:val="0"/>
              <w:marRight w:val="0"/>
              <w:marTop w:val="0"/>
              <w:marBottom w:val="0"/>
              <w:divBdr>
                <w:top w:val="none" w:sz="0" w:space="0" w:color="auto"/>
                <w:left w:val="none" w:sz="0" w:space="0" w:color="auto"/>
                <w:bottom w:val="none" w:sz="0" w:space="0" w:color="auto"/>
                <w:right w:val="none" w:sz="0" w:space="0" w:color="auto"/>
              </w:divBdr>
              <w:divsChild>
                <w:div w:id="1313824863">
                  <w:marLeft w:val="0"/>
                  <w:marRight w:val="0"/>
                  <w:marTop w:val="0"/>
                  <w:marBottom w:val="0"/>
                  <w:divBdr>
                    <w:top w:val="none" w:sz="0" w:space="0" w:color="auto"/>
                    <w:left w:val="none" w:sz="0" w:space="0" w:color="auto"/>
                    <w:bottom w:val="none" w:sz="0" w:space="0" w:color="auto"/>
                    <w:right w:val="none" w:sz="0" w:space="0" w:color="auto"/>
                  </w:divBdr>
                </w:div>
              </w:divsChild>
            </w:div>
            <w:div w:id="1485468343">
              <w:marLeft w:val="0"/>
              <w:marRight w:val="0"/>
              <w:marTop w:val="0"/>
              <w:marBottom w:val="0"/>
              <w:divBdr>
                <w:top w:val="none" w:sz="0" w:space="0" w:color="auto"/>
                <w:left w:val="none" w:sz="0" w:space="0" w:color="auto"/>
                <w:bottom w:val="none" w:sz="0" w:space="0" w:color="auto"/>
                <w:right w:val="none" w:sz="0" w:space="0" w:color="auto"/>
              </w:divBdr>
              <w:divsChild>
                <w:div w:id="83579188">
                  <w:marLeft w:val="0"/>
                  <w:marRight w:val="0"/>
                  <w:marTop w:val="0"/>
                  <w:marBottom w:val="0"/>
                  <w:divBdr>
                    <w:top w:val="none" w:sz="0" w:space="0" w:color="auto"/>
                    <w:left w:val="none" w:sz="0" w:space="0" w:color="auto"/>
                    <w:bottom w:val="none" w:sz="0" w:space="0" w:color="auto"/>
                    <w:right w:val="none" w:sz="0" w:space="0" w:color="auto"/>
                  </w:divBdr>
                </w:div>
              </w:divsChild>
            </w:div>
            <w:div w:id="550993745">
              <w:marLeft w:val="0"/>
              <w:marRight w:val="0"/>
              <w:marTop w:val="0"/>
              <w:marBottom w:val="0"/>
              <w:divBdr>
                <w:top w:val="none" w:sz="0" w:space="0" w:color="auto"/>
                <w:left w:val="none" w:sz="0" w:space="0" w:color="auto"/>
                <w:bottom w:val="none" w:sz="0" w:space="0" w:color="auto"/>
                <w:right w:val="none" w:sz="0" w:space="0" w:color="auto"/>
              </w:divBdr>
              <w:divsChild>
                <w:div w:id="19865947">
                  <w:marLeft w:val="0"/>
                  <w:marRight w:val="0"/>
                  <w:marTop w:val="0"/>
                  <w:marBottom w:val="0"/>
                  <w:divBdr>
                    <w:top w:val="none" w:sz="0" w:space="0" w:color="auto"/>
                    <w:left w:val="none" w:sz="0" w:space="0" w:color="auto"/>
                    <w:bottom w:val="none" w:sz="0" w:space="0" w:color="auto"/>
                    <w:right w:val="none" w:sz="0" w:space="0" w:color="auto"/>
                  </w:divBdr>
                </w:div>
              </w:divsChild>
            </w:div>
            <w:div w:id="671421148">
              <w:marLeft w:val="0"/>
              <w:marRight w:val="0"/>
              <w:marTop w:val="0"/>
              <w:marBottom w:val="0"/>
              <w:divBdr>
                <w:top w:val="none" w:sz="0" w:space="0" w:color="auto"/>
                <w:left w:val="none" w:sz="0" w:space="0" w:color="auto"/>
                <w:bottom w:val="none" w:sz="0" w:space="0" w:color="auto"/>
                <w:right w:val="none" w:sz="0" w:space="0" w:color="auto"/>
              </w:divBdr>
              <w:divsChild>
                <w:div w:id="1670213390">
                  <w:marLeft w:val="0"/>
                  <w:marRight w:val="0"/>
                  <w:marTop w:val="0"/>
                  <w:marBottom w:val="0"/>
                  <w:divBdr>
                    <w:top w:val="none" w:sz="0" w:space="0" w:color="auto"/>
                    <w:left w:val="none" w:sz="0" w:space="0" w:color="auto"/>
                    <w:bottom w:val="none" w:sz="0" w:space="0" w:color="auto"/>
                    <w:right w:val="none" w:sz="0" w:space="0" w:color="auto"/>
                  </w:divBdr>
                </w:div>
              </w:divsChild>
            </w:div>
            <w:div w:id="199128714">
              <w:marLeft w:val="0"/>
              <w:marRight w:val="0"/>
              <w:marTop w:val="0"/>
              <w:marBottom w:val="0"/>
              <w:divBdr>
                <w:top w:val="none" w:sz="0" w:space="0" w:color="auto"/>
                <w:left w:val="none" w:sz="0" w:space="0" w:color="auto"/>
                <w:bottom w:val="none" w:sz="0" w:space="0" w:color="auto"/>
                <w:right w:val="none" w:sz="0" w:space="0" w:color="auto"/>
              </w:divBdr>
              <w:divsChild>
                <w:div w:id="10003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57738">
      <w:bodyDiv w:val="1"/>
      <w:marLeft w:val="0"/>
      <w:marRight w:val="0"/>
      <w:marTop w:val="0"/>
      <w:marBottom w:val="0"/>
      <w:divBdr>
        <w:top w:val="none" w:sz="0" w:space="0" w:color="auto"/>
        <w:left w:val="none" w:sz="0" w:space="0" w:color="auto"/>
        <w:bottom w:val="none" w:sz="0" w:space="0" w:color="auto"/>
        <w:right w:val="none" w:sz="0" w:space="0" w:color="auto"/>
      </w:divBdr>
      <w:divsChild>
        <w:div w:id="1874884192">
          <w:marLeft w:val="0"/>
          <w:marRight w:val="0"/>
          <w:marTop w:val="0"/>
          <w:marBottom w:val="0"/>
          <w:divBdr>
            <w:top w:val="none" w:sz="0" w:space="0" w:color="auto"/>
            <w:left w:val="none" w:sz="0" w:space="0" w:color="auto"/>
            <w:bottom w:val="none" w:sz="0" w:space="0" w:color="auto"/>
            <w:right w:val="none" w:sz="0" w:space="0" w:color="auto"/>
          </w:divBdr>
          <w:divsChild>
            <w:div w:id="58283956">
              <w:marLeft w:val="0"/>
              <w:marRight w:val="0"/>
              <w:marTop w:val="0"/>
              <w:marBottom w:val="0"/>
              <w:divBdr>
                <w:top w:val="none" w:sz="0" w:space="0" w:color="auto"/>
                <w:left w:val="none" w:sz="0" w:space="0" w:color="auto"/>
                <w:bottom w:val="none" w:sz="0" w:space="0" w:color="auto"/>
                <w:right w:val="none" w:sz="0" w:space="0" w:color="auto"/>
              </w:divBdr>
              <w:divsChild>
                <w:div w:id="1313758725">
                  <w:marLeft w:val="0"/>
                  <w:marRight w:val="0"/>
                  <w:marTop w:val="0"/>
                  <w:marBottom w:val="0"/>
                  <w:divBdr>
                    <w:top w:val="none" w:sz="0" w:space="0" w:color="auto"/>
                    <w:left w:val="none" w:sz="0" w:space="0" w:color="auto"/>
                    <w:bottom w:val="none" w:sz="0" w:space="0" w:color="auto"/>
                    <w:right w:val="none" w:sz="0" w:space="0" w:color="auto"/>
                  </w:divBdr>
                </w:div>
              </w:divsChild>
            </w:div>
            <w:div w:id="395784087">
              <w:marLeft w:val="0"/>
              <w:marRight w:val="0"/>
              <w:marTop w:val="0"/>
              <w:marBottom w:val="0"/>
              <w:divBdr>
                <w:top w:val="none" w:sz="0" w:space="0" w:color="auto"/>
                <w:left w:val="none" w:sz="0" w:space="0" w:color="auto"/>
                <w:bottom w:val="none" w:sz="0" w:space="0" w:color="auto"/>
                <w:right w:val="none" w:sz="0" w:space="0" w:color="auto"/>
              </w:divBdr>
              <w:divsChild>
                <w:div w:id="1010058499">
                  <w:marLeft w:val="0"/>
                  <w:marRight w:val="0"/>
                  <w:marTop w:val="0"/>
                  <w:marBottom w:val="0"/>
                  <w:divBdr>
                    <w:top w:val="none" w:sz="0" w:space="0" w:color="auto"/>
                    <w:left w:val="none" w:sz="0" w:space="0" w:color="auto"/>
                    <w:bottom w:val="none" w:sz="0" w:space="0" w:color="auto"/>
                    <w:right w:val="none" w:sz="0" w:space="0" w:color="auto"/>
                  </w:divBdr>
                </w:div>
              </w:divsChild>
            </w:div>
            <w:div w:id="1458111386">
              <w:marLeft w:val="0"/>
              <w:marRight w:val="0"/>
              <w:marTop w:val="0"/>
              <w:marBottom w:val="0"/>
              <w:divBdr>
                <w:top w:val="none" w:sz="0" w:space="0" w:color="auto"/>
                <w:left w:val="none" w:sz="0" w:space="0" w:color="auto"/>
                <w:bottom w:val="none" w:sz="0" w:space="0" w:color="auto"/>
                <w:right w:val="none" w:sz="0" w:space="0" w:color="auto"/>
              </w:divBdr>
              <w:divsChild>
                <w:div w:id="986782187">
                  <w:marLeft w:val="0"/>
                  <w:marRight w:val="0"/>
                  <w:marTop w:val="0"/>
                  <w:marBottom w:val="0"/>
                  <w:divBdr>
                    <w:top w:val="none" w:sz="0" w:space="0" w:color="auto"/>
                    <w:left w:val="none" w:sz="0" w:space="0" w:color="auto"/>
                    <w:bottom w:val="none" w:sz="0" w:space="0" w:color="auto"/>
                    <w:right w:val="none" w:sz="0" w:space="0" w:color="auto"/>
                  </w:divBdr>
                </w:div>
              </w:divsChild>
            </w:div>
            <w:div w:id="149951991">
              <w:marLeft w:val="0"/>
              <w:marRight w:val="0"/>
              <w:marTop w:val="0"/>
              <w:marBottom w:val="0"/>
              <w:divBdr>
                <w:top w:val="none" w:sz="0" w:space="0" w:color="auto"/>
                <w:left w:val="none" w:sz="0" w:space="0" w:color="auto"/>
                <w:bottom w:val="none" w:sz="0" w:space="0" w:color="auto"/>
                <w:right w:val="none" w:sz="0" w:space="0" w:color="auto"/>
              </w:divBdr>
              <w:divsChild>
                <w:div w:id="945773901">
                  <w:marLeft w:val="0"/>
                  <w:marRight w:val="0"/>
                  <w:marTop w:val="0"/>
                  <w:marBottom w:val="0"/>
                  <w:divBdr>
                    <w:top w:val="none" w:sz="0" w:space="0" w:color="auto"/>
                    <w:left w:val="none" w:sz="0" w:space="0" w:color="auto"/>
                    <w:bottom w:val="none" w:sz="0" w:space="0" w:color="auto"/>
                    <w:right w:val="none" w:sz="0" w:space="0" w:color="auto"/>
                  </w:divBdr>
                </w:div>
              </w:divsChild>
            </w:div>
            <w:div w:id="483619601">
              <w:marLeft w:val="0"/>
              <w:marRight w:val="0"/>
              <w:marTop w:val="0"/>
              <w:marBottom w:val="0"/>
              <w:divBdr>
                <w:top w:val="none" w:sz="0" w:space="0" w:color="auto"/>
                <w:left w:val="none" w:sz="0" w:space="0" w:color="auto"/>
                <w:bottom w:val="none" w:sz="0" w:space="0" w:color="auto"/>
                <w:right w:val="none" w:sz="0" w:space="0" w:color="auto"/>
              </w:divBdr>
              <w:divsChild>
                <w:div w:id="994534781">
                  <w:marLeft w:val="0"/>
                  <w:marRight w:val="0"/>
                  <w:marTop w:val="0"/>
                  <w:marBottom w:val="0"/>
                  <w:divBdr>
                    <w:top w:val="none" w:sz="0" w:space="0" w:color="auto"/>
                    <w:left w:val="none" w:sz="0" w:space="0" w:color="auto"/>
                    <w:bottom w:val="none" w:sz="0" w:space="0" w:color="auto"/>
                    <w:right w:val="none" w:sz="0" w:space="0" w:color="auto"/>
                  </w:divBdr>
                </w:div>
              </w:divsChild>
            </w:div>
            <w:div w:id="851458728">
              <w:marLeft w:val="0"/>
              <w:marRight w:val="0"/>
              <w:marTop w:val="0"/>
              <w:marBottom w:val="0"/>
              <w:divBdr>
                <w:top w:val="none" w:sz="0" w:space="0" w:color="auto"/>
                <w:left w:val="none" w:sz="0" w:space="0" w:color="auto"/>
                <w:bottom w:val="none" w:sz="0" w:space="0" w:color="auto"/>
                <w:right w:val="none" w:sz="0" w:space="0" w:color="auto"/>
              </w:divBdr>
              <w:divsChild>
                <w:div w:id="131866888">
                  <w:marLeft w:val="0"/>
                  <w:marRight w:val="0"/>
                  <w:marTop w:val="0"/>
                  <w:marBottom w:val="0"/>
                  <w:divBdr>
                    <w:top w:val="none" w:sz="0" w:space="0" w:color="auto"/>
                    <w:left w:val="none" w:sz="0" w:space="0" w:color="auto"/>
                    <w:bottom w:val="none" w:sz="0" w:space="0" w:color="auto"/>
                    <w:right w:val="none" w:sz="0" w:space="0" w:color="auto"/>
                  </w:divBdr>
                </w:div>
              </w:divsChild>
            </w:div>
            <w:div w:id="1219363084">
              <w:marLeft w:val="0"/>
              <w:marRight w:val="0"/>
              <w:marTop w:val="0"/>
              <w:marBottom w:val="0"/>
              <w:divBdr>
                <w:top w:val="none" w:sz="0" w:space="0" w:color="auto"/>
                <w:left w:val="none" w:sz="0" w:space="0" w:color="auto"/>
                <w:bottom w:val="none" w:sz="0" w:space="0" w:color="auto"/>
                <w:right w:val="none" w:sz="0" w:space="0" w:color="auto"/>
              </w:divBdr>
              <w:divsChild>
                <w:div w:id="1561358983">
                  <w:marLeft w:val="0"/>
                  <w:marRight w:val="0"/>
                  <w:marTop w:val="0"/>
                  <w:marBottom w:val="0"/>
                  <w:divBdr>
                    <w:top w:val="none" w:sz="0" w:space="0" w:color="auto"/>
                    <w:left w:val="none" w:sz="0" w:space="0" w:color="auto"/>
                    <w:bottom w:val="none" w:sz="0" w:space="0" w:color="auto"/>
                    <w:right w:val="none" w:sz="0" w:space="0" w:color="auto"/>
                  </w:divBdr>
                </w:div>
              </w:divsChild>
            </w:div>
            <w:div w:id="517546708">
              <w:marLeft w:val="0"/>
              <w:marRight w:val="0"/>
              <w:marTop w:val="0"/>
              <w:marBottom w:val="0"/>
              <w:divBdr>
                <w:top w:val="none" w:sz="0" w:space="0" w:color="auto"/>
                <w:left w:val="none" w:sz="0" w:space="0" w:color="auto"/>
                <w:bottom w:val="none" w:sz="0" w:space="0" w:color="auto"/>
                <w:right w:val="none" w:sz="0" w:space="0" w:color="auto"/>
              </w:divBdr>
              <w:divsChild>
                <w:div w:id="553002761">
                  <w:marLeft w:val="0"/>
                  <w:marRight w:val="0"/>
                  <w:marTop w:val="0"/>
                  <w:marBottom w:val="0"/>
                  <w:divBdr>
                    <w:top w:val="none" w:sz="0" w:space="0" w:color="auto"/>
                    <w:left w:val="none" w:sz="0" w:space="0" w:color="auto"/>
                    <w:bottom w:val="none" w:sz="0" w:space="0" w:color="auto"/>
                    <w:right w:val="none" w:sz="0" w:space="0" w:color="auto"/>
                  </w:divBdr>
                </w:div>
              </w:divsChild>
            </w:div>
            <w:div w:id="2127458526">
              <w:marLeft w:val="0"/>
              <w:marRight w:val="0"/>
              <w:marTop w:val="0"/>
              <w:marBottom w:val="0"/>
              <w:divBdr>
                <w:top w:val="none" w:sz="0" w:space="0" w:color="auto"/>
                <w:left w:val="none" w:sz="0" w:space="0" w:color="auto"/>
                <w:bottom w:val="none" w:sz="0" w:space="0" w:color="auto"/>
                <w:right w:val="none" w:sz="0" w:space="0" w:color="auto"/>
              </w:divBdr>
              <w:divsChild>
                <w:div w:id="873464915">
                  <w:marLeft w:val="0"/>
                  <w:marRight w:val="0"/>
                  <w:marTop w:val="0"/>
                  <w:marBottom w:val="0"/>
                  <w:divBdr>
                    <w:top w:val="none" w:sz="0" w:space="0" w:color="auto"/>
                    <w:left w:val="none" w:sz="0" w:space="0" w:color="auto"/>
                    <w:bottom w:val="none" w:sz="0" w:space="0" w:color="auto"/>
                    <w:right w:val="none" w:sz="0" w:space="0" w:color="auto"/>
                  </w:divBdr>
                </w:div>
              </w:divsChild>
            </w:div>
            <w:div w:id="1416516658">
              <w:marLeft w:val="0"/>
              <w:marRight w:val="0"/>
              <w:marTop w:val="0"/>
              <w:marBottom w:val="0"/>
              <w:divBdr>
                <w:top w:val="none" w:sz="0" w:space="0" w:color="auto"/>
                <w:left w:val="none" w:sz="0" w:space="0" w:color="auto"/>
                <w:bottom w:val="none" w:sz="0" w:space="0" w:color="auto"/>
                <w:right w:val="none" w:sz="0" w:space="0" w:color="auto"/>
              </w:divBdr>
              <w:divsChild>
                <w:div w:id="680477426">
                  <w:marLeft w:val="0"/>
                  <w:marRight w:val="0"/>
                  <w:marTop w:val="0"/>
                  <w:marBottom w:val="0"/>
                  <w:divBdr>
                    <w:top w:val="none" w:sz="0" w:space="0" w:color="auto"/>
                    <w:left w:val="none" w:sz="0" w:space="0" w:color="auto"/>
                    <w:bottom w:val="none" w:sz="0" w:space="0" w:color="auto"/>
                    <w:right w:val="none" w:sz="0" w:space="0" w:color="auto"/>
                  </w:divBdr>
                </w:div>
              </w:divsChild>
            </w:div>
            <w:div w:id="1499080159">
              <w:marLeft w:val="0"/>
              <w:marRight w:val="0"/>
              <w:marTop w:val="0"/>
              <w:marBottom w:val="0"/>
              <w:divBdr>
                <w:top w:val="none" w:sz="0" w:space="0" w:color="auto"/>
                <w:left w:val="none" w:sz="0" w:space="0" w:color="auto"/>
                <w:bottom w:val="none" w:sz="0" w:space="0" w:color="auto"/>
                <w:right w:val="none" w:sz="0" w:space="0" w:color="auto"/>
              </w:divBdr>
              <w:divsChild>
                <w:div w:id="358631908">
                  <w:marLeft w:val="0"/>
                  <w:marRight w:val="0"/>
                  <w:marTop w:val="0"/>
                  <w:marBottom w:val="0"/>
                  <w:divBdr>
                    <w:top w:val="none" w:sz="0" w:space="0" w:color="auto"/>
                    <w:left w:val="none" w:sz="0" w:space="0" w:color="auto"/>
                    <w:bottom w:val="none" w:sz="0" w:space="0" w:color="auto"/>
                    <w:right w:val="none" w:sz="0" w:space="0" w:color="auto"/>
                  </w:divBdr>
                </w:div>
              </w:divsChild>
            </w:div>
            <w:div w:id="783498316">
              <w:marLeft w:val="0"/>
              <w:marRight w:val="0"/>
              <w:marTop w:val="0"/>
              <w:marBottom w:val="0"/>
              <w:divBdr>
                <w:top w:val="none" w:sz="0" w:space="0" w:color="auto"/>
                <w:left w:val="none" w:sz="0" w:space="0" w:color="auto"/>
                <w:bottom w:val="none" w:sz="0" w:space="0" w:color="auto"/>
                <w:right w:val="none" w:sz="0" w:space="0" w:color="auto"/>
              </w:divBdr>
              <w:divsChild>
                <w:div w:id="1743402813">
                  <w:marLeft w:val="0"/>
                  <w:marRight w:val="0"/>
                  <w:marTop w:val="0"/>
                  <w:marBottom w:val="0"/>
                  <w:divBdr>
                    <w:top w:val="none" w:sz="0" w:space="0" w:color="auto"/>
                    <w:left w:val="none" w:sz="0" w:space="0" w:color="auto"/>
                    <w:bottom w:val="none" w:sz="0" w:space="0" w:color="auto"/>
                    <w:right w:val="none" w:sz="0" w:space="0" w:color="auto"/>
                  </w:divBdr>
                </w:div>
              </w:divsChild>
            </w:div>
            <w:div w:id="1764299260">
              <w:marLeft w:val="0"/>
              <w:marRight w:val="0"/>
              <w:marTop w:val="0"/>
              <w:marBottom w:val="0"/>
              <w:divBdr>
                <w:top w:val="none" w:sz="0" w:space="0" w:color="auto"/>
                <w:left w:val="none" w:sz="0" w:space="0" w:color="auto"/>
                <w:bottom w:val="none" w:sz="0" w:space="0" w:color="auto"/>
                <w:right w:val="none" w:sz="0" w:space="0" w:color="auto"/>
              </w:divBdr>
              <w:divsChild>
                <w:div w:id="1192374205">
                  <w:marLeft w:val="0"/>
                  <w:marRight w:val="0"/>
                  <w:marTop w:val="0"/>
                  <w:marBottom w:val="0"/>
                  <w:divBdr>
                    <w:top w:val="none" w:sz="0" w:space="0" w:color="auto"/>
                    <w:left w:val="none" w:sz="0" w:space="0" w:color="auto"/>
                    <w:bottom w:val="none" w:sz="0" w:space="0" w:color="auto"/>
                    <w:right w:val="none" w:sz="0" w:space="0" w:color="auto"/>
                  </w:divBdr>
                </w:div>
              </w:divsChild>
            </w:div>
            <w:div w:id="1710494001">
              <w:marLeft w:val="0"/>
              <w:marRight w:val="0"/>
              <w:marTop w:val="0"/>
              <w:marBottom w:val="0"/>
              <w:divBdr>
                <w:top w:val="none" w:sz="0" w:space="0" w:color="auto"/>
                <w:left w:val="none" w:sz="0" w:space="0" w:color="auto"/>
                <w:bottom w:val="none" w:sz="0" w:space="0" w:color="auto"/>
                <w:right w:val="none" w:sz="0" w:space="0" w:color="auto"/>
              </w:divBdr>
              <w:divsChild>
                <w:div w:id="186407912">
                  <w:marLeft w:val="0"/>
                  <w:marRight w:val="0"/>
                  <w:marTop w:val="0"/>
                  <w:marBottom w:val="0"/>
                  <w:divBdr>
                    <w:top w:val="none" w:sz="0" w:space="0" w:color="auto"/>
                    <w:left w:val="none" w:sz="0" w:space="0" w:color="auto"/>
                    <w:bottom w:val="none" w:sz="0" w:space="0" w:color="auto"/>
                    <w:right w:val="none" w:sz="0" w:space="0" w:color="auto"/>
                  </w:divBdr>
                </w:div>
              </w:divsChild>
            </w:div>
            <w:div w:id="1971283483">
              <w:marLeft w:val="0"/>
              <w:marRight w:val="0"/>
              <w:marTop w:val="0"/>
              <w:marBottom w:val="0"/>
              <w:divBdr>
                <w:top w:val="none" w:sz="0" w:space="0" w:color="auto"/>
                <w:left w:val="none" w:sz="0" w:space="0" w:color="auto"/>
                <w:bottom w:val="none" w:sz="0" w:space="0" w:color="auto"/>
                <w:right w:val="none" w:sz="0" w:space="0" w:color="auto"/>
              </w:divBdr>
              <w:divsChild>
                <w:div w:id="139152292">
                  <w:marLeft w:val="0"/>
                  <w:marRight w:val="0"/>
                  <w:marTop w:val="0"/>
                  <w:marBottom w:val="0"/>
                  <w:divBdr>
                    <w:top w:val="none" w:sz="0" w:space="0" w:color="auto"/>
                    <w:left w:val="none" w:sz="0" w:space="0" w:color="auto"/>
                    <w:bottom w:val="none" w:sz="0" w:space="0" w:color="auto"/>
                    <w:right w:val="none" w:sz="0" w:space="0" w:color="auto"/>
                  </w:divBdr>
                </w:div>
              </w:divsChild>
            </w:div>
            <w:div w:id="905384124">
              <w:marLeft w:val="0"/>
              <w:marRight w:val="0"/>
              <w:marTop w:val="0"/>
              <w:marBottom w:val="0"/>
              <w:divBdr>
                <w:top w:val="none" w:sz="0" w:space="0" w:color="auto"/>
                <w:left w:val="none" w:sz="0" w:space="0" w:color="auto"/>
                <w:bottom w:val="none" w:sz="0" w:space="0" w:color="auto"/>
                <w:right w:val="none" w:sz="0" w:space="0" w:color="auto"/>
              </w:divBdr>
              <w:divsChild>
                <w:div w:id="801582401">
                  <w:marLeft w:val="0"/>
                  <w:marRight w:val="0"/>
                  <w:marTop w:val="0"/>
                  <w:marBottom w:val="0"/>
                  <w:divBdr>
                    <w:top w:val="none" w:sz="0" w:space="0" w:color="auto"/>
                    <w:left w:val="none" w:sz="0" w:space="0" w:color="auto"/>
                    <w:bottom w:val="none" w:sz="0" w:space="0" w:color="auto"/>
                    <w:right w:val="none" w:sz="0" w:space="0" w:color="auto"/>
                  </w:divBdr>
                </w:div>
              </w:divsChild>
            </w:div>
            <w:div w:id="1109855538">
              <w:marLeft w:val="0"/>
              <w:marRight w:val="0"/>
              <w:marTop w:val="0"/>
              <w:marBottom w:val="0"/>
              <w:divBdr>
                <w:top w:val="none" w:sz="0" w:space="0" w:color="auto"/>
                <w:left w:val="none" w:sz="0" w:space="0" w:color="auto"/>
                <w:bottom w:val="none" w:sz="0" w:space="0" w:color="auto"/>
                <w:right w:val="none" w:sz="0" w:space="0" w:color="auto"/>
              </w:divBdr>
              <w:divsChild>
                <w:div w:id="288442808">
                  <w:marLeft w:val="0"/>
                  <w:marRight w:val="0"/>
                  <w:marTop w:val="0"/>
                  <w:marBottom w:val="0"/>
                  <w:divBdr>
                    <w:top w:val="none" w:sz="0" w:space="0" w:color="auto"/>
                    <w:left w:val="none" w:sz="0" w:space="0" w:color="auto"/>
                    <w:bottom w:val="none" w:sz="0" w:space="0" w:color="auto"/>
                    <w:right w:val="none" w:sz="0" w:space="0" w:color="auto"/>
                  </w:divBdr>
                </w:div>
              </w:divsChild>
            </w:div>
            <w:div w:id="134763541">
              <w:marLeft w:val="0"/>
              <w:marRight w:val="0"/>
              <w:marTop w:val="0"/>
              <w:marBottom w:val="0"/>
              <w:divBdr>
                <w:top w:val="none" w:sz="0" w:space="0" w:color="auto"/>
                <w:left w:val="none" w:sz="0" w:space="0" w:color="auto"/>
                <w:bottom w:val="none" w:sz="0" w:space="0" w:color="auto"/>
                <w:right w:val="none" w:sz="0" w:space="0" w:color="auto"/>
              </w:divBdr>
              <w:divsChild>
                <w:div w:id="1177575948">
                  <w:marLeft w:val="0"/>
                  <w:marRight w:val="0"/>
                  <w:marTop w:val="0"/>
                  <w:marBottom w:val="0"/>
                  <w:divBdr>
                    <w:top w:val="none" w:sz="0" w:space="0" w:color="auto"/>
                    <w:left w:val="none" w:sz="0" w:space="0" w:color="auto"/>
                    <w:bottom w:val="none" w:sz="0" w:space="0" w:color="auto"/>
                    <w:right w:val="none" w:sz="0" w:space="0" w:color="auto"/>
                  </w:divBdr>
                </w:div>
              </w:divsChild>
            </w:div>
            <w:div w:id="317654117">
              <w:marLeft w:val="0"/>
              <w:marRight w:val="0"/>
              <w:marTop w:val="0"/>
              <w:marBottom w:val="0"/>
              <w:divBdr>
                <w:top w:val="none" w:sz="0" w:space="0" w:color="auto"/>
                <w:left w:val="none" w:sz="0" w:space="0" w:color="auto"/>
                <w:bottom w:val="none" w:sz="0" w:space="0" w:color="auto"/>
                <w:right w:val="none" w:sz="0" w:space="0" w:color="auto"/>
              </w:divBdr>
              <w:divsChild>
                <w:div w:id="1438869612">
                  <w:marLeft w:val="0"/>
                  <w:marRight w:val="0"/>
                  <w:marTop w:val="0"/>
                  <w:marBottom w:val="0"/>
                  <w:divBdr>
                    <w:top w:val="none" w:sz="0" w:space="0" w:color="auto"/>
                    <w:left w:val="none" w:sz="0" w:space="0" w:color="auto"/>
                    <w:bottom w:val="none" w:sz="0" w:space="0" w:color="auto"/>
                    <w:right w:val="none" w:sz="0" w:space="0" w:color="auto"/>
                  </w:divBdr>
                </w:div>
              </w:divsChild>
            </w:div>
            <w:div w:id="2085760249">
              <w:marLeft w:val="0"/>
              <w:marRight w:val="0"/>
              <w:marTop w:val="0"/>
              <w:marBottom w:val="0"/>
              <w:divBdr>
                <w:top w:val="none" w:sz="0" w:space="0" w:color="auto"/>
                <w:left w:val="none" w:sz="0" w:space="0" w:color="auto"/>
                <w:bottom w:val="none" w:sz="0" w:space="0" w:color="auto"/>
                <w:right w:val="none" w:sz="0" w:space="0" w:color="auto"/>
              </w:divBdr>
              <w:divsChild>
                <w:div w:id="637877169">
                  <w:marLeft w:val="0"/>
                  <w:marRight w:val="0"/>
                  <w:marTop w:val="0"/>
                  <w:marBottom w:val="0"/>
                  <w:divBdr>
                    <w:top w:val="none" w:sz="0" w:space="0" w:color="auto"/>
                    <w:left w:val="none" w:sz="0" w:space="0" w:color="auto"/>
                    <w:bottom w:val="none" w:sz="0" w:space="0" w:color="auto"/>
                    <w:right w:val="none" w:sz="0" w:space="0" w:color="auto"/>
                  </w:divBdr>
                </w:div>
              </w:divsChild>
            </w:div>
            <w:div w:id="2058578044">
              <w:marLeft w:val="0"/>
              <w:marRight w:val="0"/>
              <w:marTop w:val="0"/>
              <w:marBottom w:val="0"/>
              <w:divBdr>
                <w:top w:val="none" w:sz="0" w:space="0" w:color="auto"/>
                <w:left w:val="none" w:sz="0" w:space="0" w:color="auto"/>
                <w:bottom w:val="none" w:sz="0" w:space="0" w:color="auto"/>
                <w:right w:val="none" w:sz="0" w:space="0" w:color="auto"/>
              </w:divBdr>
              <w:divsChild>
                <w:div w:id="1454321734">
                  <w:marLeft w:val="0"/>
                  <w:marRight w:val="0"/>
                  <w:marTop w:val="0"/>
                  <w:marBottom w:val="0"/>
                  <w:divBdr>
                    <w:top w:val="none" w:sz="0" w:space="0" w:color="auto"/>
                    <w:left w:val="none" w:sz="0" w:space="0" w:color="auto"/>
                    <w:bottom w:val="none" w:sz="0" w:space="0" w:color="auto"/>
                    <w:right w:val="none" w:sz="0" w:space="0" w:color="auto"/>
                  </w:divBdr>
                </w:div>
              </w:divsChild>
            </w:div>
            <w:div w:id="569847030">
              <w:marLeft w:val="0"/>
              <w:marRight w:val="0"/>
              <w:marTop w:val="0"/>
              <w:marBottom w:val="0"/>
              <w:divBdr>
                <w:top w:val="none" w:sz="0" w:space="0" w:color="auto"/>
                <w:left w:val="none" w:sz="0" w:space="0" w:color="auto"/>
                <w:bottom w:val="none" w:sz="0" w:space="0" w:color="auto"/>
                <w:right w:val="none" w:sz="0" w:space="0" w:color="auto"/>
              </w:divBdr>
              <w:divsChild>
                <w:div w:id="96827498">
                  <w:marLeft w:val="0"/>
                  <w:marRight w:val="0"/>
                  <w:marTop w:val="0"/>
                  <w:marBottom w:val="0"/>
                  <w:divBdr>
                    <w:top w:val="none" w:sz="0" w:space="0" w:color="auto"/>
                    <w:left w:val="none" w:sz="0" w:space="0" w:color="auto"/>
                    <w:bottom w:val="none" w:sz="0" w:space="0" w:color="auto"/>
                    <w:right w:val="none" w:sz="0" w:space="0" w:color="auto"/>
                  </w:divBdr>
                </w:div>
              </w:divsChild>
            </w:div>
            <w:div w:id="1307661109">
              <w:marLeft w:val="0"/>
              <w:marRight w:val="0"/>
              <w:marTop w:val="0"/>
              <w:marBottom w:val="0"/>
              <w:divBdr>
                <w:top w:val="none" w:sz="0" w:space="0" w:color="auto"/>
                <w:left w:val="none" w:sz="0" w:space="0" w:color="auto"/>
                <w:bottom w:val="none" w:sz="0" w:space="0" w:color="auto"/>
                <w:right w:val="none" w:sz="0" w:space="0" w:color="auto"/>
              </w:divBdr>
              <w:divsChild>
                <w:div w:id="1843157804">
                  <w:marLeft w:val="0"/>
                  <w:marRight w:val="0"/>
                  <w:marTop w:val="0"/>
                  <w:marBottom w:val="0"/>
                  <w:divBdr>
                    <w:top w:val="none" w:sz="0" w:space="0" w:color="auto"/>
                    <w:left w:val="none" w:sz="0" w:space="0" w:color="auto"/>
                    <w:bottom w:val="none" w:sz="0" w:space="0" w:color="auto"/>
                    <w:right w:val="none" w:sz="0" w:space="0" w:color="auto"/>
                  </w:divBdr>
                </w:div>
              </w:divsChild>
            </w:div>
            <w:div w:id="1981957317">
              <w:marLeft w:val="0"/>
              <w:marRight w:val="0"/>
              <w:marTop w:val="0"/>
              <w:marBottom w:val="0"/>
              <w:divBdr>
                <w:top w:val="none" w:sz="0" w:space="0" w:color="auto"/>
                <w:left w:val="none" w:sz="0" w:space="0" w:color="auto"/>
                <w:bottom w:val="none" w:sz="0" w:space="0" w:color="auto"/>
                <w:right w:val="none" w:sz="0" w:space="0" w:color="auto"/>
              </w:divBdr>
              <w:divsChild>
                <w:div w:id="710954840">
                  <w:marLeft w:val="0"/>
                  <w:marRight w:val="0"/>
                  <w:marTop w:val="0"/>
                  <w:marBottom w:val="0"/>
                  <w:divBdr>
                    <w:top w:val="none" w:sz="0" w:space="0" w:color="auto"/>
                    <w:left w:val="none" w:sz="0" w:space="0" w:color="auto"/>
                    <w:bottom w:val="none" w:sz="0" w:space="0" w:color="auto"/>
                    <w:right w:val="none" w:sz="0" w:space="0" w:color="auto"/>
                  </w:divBdr>
                </w:div>
              </w:divsChild>
            </w:div>
            <w:div w:id="58670578">
              <w:marLeft w:val="0"/>
              <w:marRight w:val="0"/>
              <w:marTop w:val="0"/>
              <w:marBottom w:val="0"/>
              <w:divBdr>
                <w:top w:val="none" w:sz="0" w:space="0" w:color="auto"/>
                <w:left w:val="none" w:sz="0" w:space="0" w:color="auto"/>
                <w:bottom w:val="none" w:sz="0" w:space="0" w:color="auto"/>
                <w:right w:val="none" w:sz="0" w:space="0" w:color="auto"/>
              </w:divBdr>
              <w:divsChild>
                <w:div w:id="1475176996">
                  <w:marLeft w:val="0"/>
                  <w:marRight w:val="0"/>
                  <w:marTop w:val="0"/>
                  <w:marBottom w:val="0"/>
                  <w:divBdr>
                    <w:top w:val="none" w:sz="0" w:space="0" w:color="auto"/>
                    <w:left w:val="none" w:sz="0" w:space="0" w:color="auto"/>
                    <w:bottom w:val="none" w:sz="0" w:space="0" w:color="auto"/>
                    <w:right w:val="none" w:sz="0" w:space="0" w:color="auto"/>
                  </w:divBdr>
                </w:div>
              </w:divsChild>
            </w:div>
            <w:div w:id="1483885161">
              <w:marLeft w:val="0"/>
              <w:marRight w:val="0"/>
              <w:marTop w:val="0"/>
              <w:marBottom w:val="0"/>
              <w:divBdr>
                <w:top w:val="none" w:sz="0" w:space="0" w:color="auto"/>
                <w:left w:val="none" w:sz="0" w:space="0" w:color="auto"/>
                <w:bottom w:val="none" w:sz="0" w:space="0" w:color="auto"/>
                <w:right w:val="none" w:sz="0" w:space="0" w:color="auto"/>
              </w:divBdr>
              <w:divsChild>
                <w:div w:id="2020697684">
                  <w:marLeft w:val="0"/>
                  <w:marRight w:val="0"/>
                  <w:marTop w:val="0"/>
                  <w:marBottom w:val="0"/>
                  <w:divBdr>
                    <w:top w:val="none" w:sz="0" w:space="0" w:color="auto"/>
                    <w:left w:val="none" w:sz="0" w:space="0" w:color="auto"/>
                    <w:bottom w:val="none" w:sz="0" w:space="0" w:color="auto"/>
                    <w:right w:val="none" w:sz="0" w:space="0" w:color="auto"/>
                  </w:divBdr>
                </w:div>
              </w:divsChild>
            </w:div>
            <w:div w:id="1644583554">
              <w:marLeft w:val="0"/>
              <w:marRight w:val="0"/>
              <w:marTop w:val="0"/>
              <w:marBottom w:val="0"/>
              <w:divBdr>
                <w:top w:val="none" w:sz="0" w:space="0" w:color="auto"/>
                <w:left w:val="none" w:sz="0" w:space="0" w:color="auto"/>
                <w:bottom w:val="none" w:sz="0" w:space="0" w:color="auto"/>
                <w:right w:val="none" w:sz="0" w:space="0" w:color="auto"/>
              </w:divBdr>
              <w:divsChild>
                <w:div w:id="780304098">
                  <w:marLeft w:val="0"/>
                  <w:marRight w:val="0"/>
                  <w:marTop w:val="0"/>
                  <w:marBottom w:val="0"/>
                  <w:divBdr>
                    <w:top w:val="none" w:sz="0" w:space="0" w:color="auto"/>
                    <w:left w:val="none" w:sz="0" w:space="0" w:color="auto"/>
                    <w:bottom w:val="none" w:sz="0" w:space="0" w:color="auto"/>
                    <w:right w:val="none" w:sz="0" w:space="0" w:color="auto"/>
                  </w:divBdr>
                </w:div>
              </w:divsChild>
            </w:div>
            <w:div w:id="751048368">
              <w:marLeft w:val="0"/>
              <w:marRight w:val="0"/>
              <w:marTop w:val="0"/>
              <w:marBottom w:val="0"/>
              <w:divBdr>
                <w:top w:val="none" w:sz="0" w:space="0" w:color="auto"/>
                <w:left w:val="none" w:sz="0" w:space="0" w:color="auto"/>
                <w:bottom w:val="none" w:sz="0" w:space="0" w:color="auto"/>
                <w:right w:val="none" w:sz="0" w:space="0" w:color="auto"/>
              </w:divBdr>
              <w:divsChild>
                <w:div w:id="1087771917">
                  <w:marLeft w:val="0"/>
                  <w:marRight w:val="0"/>
                  <w:marTop w:val="0"/>
                  <w:marBottom w:val="0"/>
                  <w:divBdr>
                    <w:top w:val="none" w:sz="0" w:space="0" w:color="auto"/>
                    <w:left w:val="none" w:sz="0" w:space="0" w:color="auto"/>
                    <w:bottom w:val="none" w:sz="0" w:space="0" w:color="auto"/>
                    <w:right w:val="none" w:sz="0" w:space="0" w:color="auto"/>
                  </w:divBdr>
                </w:div>
              </w:divsChild>
            </w:div>
            <w:div w:id="1535800549">
              <w:marLeft w:val="0"/>
              <w:marRight w:val="0"/>
              <w:marTop w:val="0"/>
              <w:marBottom w:val="0"/>
              <w:divBdr>
                <w:top w:val="none" w:sz="0" w:space="0" w:color="auto"/>
                <w:left w:val="none" w:sz="0" w:space="0" w:color="auto"/>
                <w:bottom w:val="none" w:sz="0" w:space="0" w:color="auto"/>
                <w:right w:val="none" w:sz="0" w:space="0" w:color="auto"/>
              </w:divBdr>
              <w:divsChild>
                <w:div w:id="1508711742">
                  <w:marLeft w:val="0"/>
                  <w:marRight w:val="0"/>
                  <w:marTop w:val="0"/>
                  <w:marBottom w:val="0"/>
                  <w:divBdr>
                    <w:top w:val="none" w:sz="0" w:space="0" w:color="auto"/>
                    <w:left w:val="none" w:sz="0" w:space="0" w:color="auto"/>
                    <w:bottom w:val="none" w:sz="0" w:space="0" w:color="auto"/>
                    <w:right w:val="none" w:sz="0" w:space="0" w:color="auto"/>
                  </w:divBdr>
                </w:div>
              </w:divsChild>
            </w:div>
            <w:div w:id="571165560">
              <w:marLeft w:val="0"/>
              <w:marRight w:val="0"/>
              <w:marTop w:val="0"/>
              <w:marBottom w:val="0"/>
              <w:divBdr>
                <w:top w:val="none" w:sz="0" w:space="0" w:color="auto"/>
                <w:left w:val="none" w:sz="0" w:space="0" w:color="auto"/>
                <w:bottom w:val="none" w:sz="0" w:space="0" w:color="auto"/>
                <w:right w:val="none" w:sz="0" w:space="0" w:color="auto"/>
              </w:divBdr>
              <w:divsChild>
                <w:div w:id="575752144">
                  <w:marLeft w:val="0"/>
                  <w:marRight w:val="0"/>
                  <w:marTop w:val="0"/>
                  <w:marBottom w:val="0"/>
                  <w:divBdr>
                    <w:top w:val="none" w:sz="0" w:space="0" w:color="auto"/>
                    <w:left w:val="none" w:sz="0" w:space="0" w:color="auto"/>
                    <w:bottom w:val="none" w:sz="0" w:space="0" w:color="auto"/>
                    <w:right w:val="none" w:sz="0" w:space="0" w:color="auto"/>
                  </w:divBdr>
                </w:div>
              </w:divsChild>
            </w:div>
            <w:div w:id="1468887684">
              <w:marLeft w:val="0"/>
              <w:marRight w:val="0"/>
              <w:marTop w:val="0"/>
              <w:marBottom w:val="0"/>
              <w:divBdr>
                <w:top w:val="none" w:sz="0" w:space="0" w:color="auto"/>
                <w:left w:val="none" w:sz="0" w:space="0" w:color="auto"/>
                <w:bottom w:val="none" w:sz="0" w:space="0" w:color="auto"/>
                <w:right w:val="none" w:sz="0" w:space="0" w:color="auto"/>
              </w:divBdr>
              <w:divsChild>
                <w:div w:id="1773428905">
                  <w:marLeft w:val="0"/>
                  <w:marRight w:val="0"/>
                  <w:marTop w:val="0"/>
                  <w:marBottom w:val="0"/>
                  <w:divBdr>
                    <w:top w:val="none" w:sz="0" w:space="0" w:color="auto"/>
                    <w:left w:val="none" w:sz="0" w:space="0" w:color="auto"/>
                    <w:bottom w:val="none" w:sz="0" w:space="0" w:color="auto"/>
                    <w:right w:val="none" w:sz="0" w:space="0" w:color="auto"/>
                  </w:divBdr>
                </w:div>
              </w:divsChild>
            </w:div>
            <w:div w:id="444422506">
              <w:marLeft w:val="0"/>
              <w:marRight w:val="0"/>
              <w:marTop w:val="0"/>
              <w:marBottom w:val="0"/>
              <w:divBdr>
                <w:top w:val="none" w:sz="0" w:space="0" w:color="auto"/>
                <w:left w:val="none" w:sz="0" w:space="0" w:color="auto"/>
                <w:bottom w:val="none" w:sz="0" w:space="0" w:color="auto"/>
                <w:right w:val="none" w:sz="0" w:space="0" w:color="auto"/>
              </w:divBdr>
              <w:divsChild>
                <w:div w:id="1431586855">
                  <w:marLeft w:val="0"/>
                  <w:marRight w:val="0"/>
                  <w:marTop w:val="0"/>
                  <w:marBottom w:val="0"/>
                  <w:divBdr>
                    <w:top w:val="none" w:sz="0" w:space="0" w:color="auto"/>
                    <w:left w:val="none" w:sz="0" w:space="0" w:color="auto"/>
                    <w:bottom w:val="none" w:sz="0" w:space="0" w:color="auto"/>
                    <w:right w:val="none" w:sz="0" w:space="0" w:color="auto"/>
                  </w:divBdr>
                </w:div>
              </w:divsChild>
            </w:div>
            <w:div w:id="265816603">
              <w:marLeft w:val="0"/>
              <w:marRight w:val="0"/>
              <w:marTop w:val="0"/>
              <w:marBottom w:val="0"/>
              <w:divBdr>
                <w:top w:val="none" w:sz="0" w:space="0" w:color="auto"/>
                <w:left w:val="none" w:sz="0" w:space="0" w:color="auto"/>
                <w:bottom w:val="none" w:sz="0" w:space="0" w:color="auto"/>
                <w:right w:val="none" w:sz="0" w:space="0" w:color="auto"/>
              </w:divBdr>
              <w:divsChild>
                <w:div w:id="1537082115">
                  <w:marLeft w:val="0"/>
                  <w:marRight w:val="0"/>
                  <w:marTop w:val="0"/>
                  <w:marBottom w:val="0"/>
                  <w:divBdr>
                    <w:top w:val="none" w:sz="0" w:space="0" w:color="auto"/>
                    <w:left w:val="none" w:sz="0" w:space="0" w:color="auto"/>
                    <w:bottom w:val="none" w:sz="0" w:space="0" w:color="auto"/>
                    <w:right w:val="none" w:sz="0" w:space="0" w:color="auto"/>
                  </w:divBdr>
                </w:div>
              </w:divsChild>
            </w:div>
            <w:div w:id="1835535721">
              <w:marLeft w:val="0"/>
              <w:marRight w:val="0"/>
              <w:marTop w:val="0"/>
              <w:marBottom w:val="0"/>
              <w:divBdr>
                <w:top w:val="none" w:sz="0" w:space="0" w:color="auto"/>
                <w:left w:val="none" w:sz="0" w:space="0" w:color="auto"/>
                <w:bottom w:val="none" w:sz="0" w:space="0" w:color="auto"/>
                <w:right w:val="none" w:sz="0" w:space="0" w:color="auto"/>
              </w:divBdr>
              <w:divsChild>
                <w:div w:id="921989818">
                  <w:marLeft w:val="0"/>
                  <w:marRight w:val="0"/>
                  <w:marTop w:val="0"/>
                  <w:marBottom w:val="0"/>
                  <w:divBdr>
                    <w:top w:val="none" w:sz="0" w:space="0" w:color="auto"/>
                    <w:left w:val="none" w:sz="0" w:space="0" w:color="auto"/>
                    <w:bottom w:val="none" w:sz="0" w:space="0" w:color="auto"/>
                    <w:right w:val="none" w:sz="0" w:space="0" w:color="auto"/>
                  </w:divBdr>
                </w:div>
              </w:divsChild>
            </w:div>
            <w:div w:id="1732927792">
              <w:marLeft w:val="0"/>
              <w:marRight w:val="0"/>
              <w:marTop w:val="0"/>
              <w:marBottom w:val="0"/>
              <w:divBdr>
                <w:top w:val="none" w:sz="0" w:space="0" w:color="auto"/>
                <w:left w:val="none" w:sz="0" w:space="0" w:color="auto"/>
                <w:bottom w:val="none" w:sz="0" w:space="0" w:color="auto"/>
                <w:right w:val="none" w:sz="0" w:space="0" w:color="auto"/>
              </w:divBdr>
              <w:divsChild>
                <w:div w:id="3098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724747">
      <w:bodyDiv w:val="1"/>
      <w:marLeft w:val="0"/>
      <w:marRight w:val="0"/>
      <w:marTop w:val="0"/>
      <w:marBottom w:val="0"/>
      <w:divBdr>
        <w:top w:val="none" w:sz="0" w:space="0" w:color="auto"/>
        <w:left w:val="none" w:sz="0" w:space="0" w:color="auto"/>
        <w:bottom w:val="none" w:sz="0" w:space="0" w:color="auto"/>
        <w:right w:val="none" w:sz="0" w:space="0" w:color="auto"/>
      </w:divBdr>
      <w:divsChild>
        <w:div w:id="1838426217">
          <w:marLeft w:val="0"/>
          <w:marRight w:val="0"/>
          <w:marTop w:val="0"/>
          <w:marBottom w:val="0"/>
          <w:divBdr>
            <w:top w:val="none" w:sz="0" w:space="0" w:color="auto"/>
            <w:left w:val="none" w:sz="0" w:space="0" w:color="auto"/>
            <w:bottom w:val="none" w:sz="0" w:space="0" w:color="auto"/>
            <w:right w:val="none" w:sz="0" w:space="0" w:color="auto"/>
          </w:divBdr>
          <w:divsChild>
            <w:div w:id="275599595">
              <w:marLeft w:val="0"/>
              <w:marRight w:val="0"/>
              <w:marTop w:val="0"/>
              <w:marBottom w:val="0"/>
              <w:divBdr>
                <w:top w:val="none" w:sz="0" w:space="0" w:color="auto"/>
                <w:left w:val="none" w:sz="0" w:space="0" w:color="auto"/>
                <w:bottom w:val="none" w:sz="0" w:space="0" w:color="auto"/>
                <w:right w:val="none" w:sz="0" w:space="0" w:color="auto"/>
              </w:divBdr>
              <w:divsChild>
                <w:div w:id="184709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06010">
      <w:bodyDiv w:val="1"/>
      <w:marLeft w:val="0"/>
      <w:marRight w:val="0"/>
      <w:marTop w:val="0"/>
      <w:marBottom w:val="0"/>
      <w:divBdr>
        <w:top w:val="none" w:sz="0" w:space="0" w:color="auto"/>
        <w:left w:val="none" w:sz="0" w:space="0" w:color="auto"/>
        <w:bottom w:val="none" w:sz="0" w:space="0" w:color="auto"/>
        <w:right w:val="none" w:sz="0" w:space="0" w:color="auto"/>
      </w:divBdr>
      <w:divsChild>
        <w:div w:id="901137402">
          <w:marLeft w:val="0"/>
          <w:marRight w:val="0"/>
          <w:marTop w:val="0"/>
          <w:marBottom w:val="0"/>
          <w:divBdr>
            <w:top w:val="none" w:sz="0" w:space="0" w:color="auto"/>
            <w:left w:val="none" w:sz="0" w:space="0" w:color="auto"/>
            <w:bottom w:val="none" w:sz="0" w:space="0" w:color="auto"/>
            <w:right w:val="none" w:sz="0" w:space="0" w:color="auto"/>
          </w:divBdr>
          <w:divsChild>
            <w:div w:id="1120610325">
              <w:marLeft w:val="0"/>
              <w:marRight w:val="0"/>
              <w:marTop w:val="0"/>
              <w:marBottom w:val="0"/>
              <w:divBdr>
                <w:top w:val="none" w:sz="0" w:space="0" w:color="auto"/>
                <w:left w:val="none" w:sz="0" w:space="0" w:color="auto"/>
                <w:bottom w:val="none" w:sz="0" w:space="0" w:color="auto"/>
                <w:right w:val="none" w:sz="0" w:space="0" w:color="auto"/>
              </w:divBdr>
              <w:divsChild>
                <w:div w:id="4044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123372">
      <w:bodyDiv w:val="1"/>
      <w:marLeft w:val="0"/>
      <w:marRight w:val="0"/>
      <w:marTop w:val="0"/>
      <w:marBottom w:val="0"/>
      <w:divBdr>
        <w:top w:val="none" w:sz="0" w:space="0" w:color="auto"/>
        <w:left w:val="none" w:sz="0" w:space="0" w:color="auto"/>
        <w:bottom w:val="none" w:sz="0" w:space="0" w:color="auto"/>
        <w:right w:val="none" w:sz="0" w:space="0" w:color="auto"/>
      </w:divBdr>
      <w:divsChild>
        <w:div w:id="2049602124">
          <w:marLeft w:val="0"/>
          <w:marRight w:val="0"/>
          <w:marTop w:val="0"/>
          <w:marBottom w:val="0"/>
          <w:divBdr>
            <w:top w:val="none" w:sz="0" w:space="0" w:color="auto"/>
            <w:left w:val="none" w:sz="0" w:space="0" w:color="auto"/>
            <w:bottom w:val="none" w:sz="0" w:space="0" w:color="auto"/>
            <w:right w:val="none" w:sz="0" w:space="0" w:color="auto"/>
          </w:divBdr>
          <w:divsChild>
            <w:div w:id="1478689221">
              <w:marLeft w:val="0"/>
              <w:marRight w:val="0"/>
              <w:marTop w:val="0"/>
              <w:marBottom w:val="0"/>
              <w:divBdr>
                <w:top w:val="none" w:sz="0" w:space="0" w:color="auto"/>
                <w:left w:val="none" w:sz="0" w:space="0" w:color="auto"/>
                <w:bottom w:val="none" w:sz="0" w:space="0" w:color="auto"/>
                <w:right w:val="none" w:sz="0" w:space="0" w:color="auto"/>
              </w:divBdr>
              <w:divsChild>
                <w:div w:id="68389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0774">
      <w:bodyDiv w:val="1"/>
      <w:marLeft w:val="0"/>
      <w:marRight w:val="0"/>
      <w:marTop w:val="0"/>
      <w:marBottom w:val="0"/>
      <w:divBdr>
        <w:top w:val="none" w:sz="0" w:space="0" w:color="auto"/>
        <w:left w:val="none" w:sz="0" w:space="0" w:color="auto"/>
        <w:bottom w:val="none" w:sz="0" w:space="0" w:color="auto"/>
        <w:right w:val="none" w:sz="0" w:space="0" w:color="auto"/>
      </w:divBdr>
      <w:divsChild>
        <w:div w:id="564679455">
          <w:marLeft w:val="0"/>
          <w:marRight w:val="0"/>
          <w:marTop w:val="0"/>
          <w:marBottom w:val="0"/>
          <w:divBdr>
            <w:top w:val="none" w:sz="0" w:space="0" w:color="auto"/>
            <w:left w:val="none" w:sz="0" w:space="0" w:color="auto"/>
            <w:bottom w:val="none" w:sz="0" w:space="0" w:color="auto"/>
            <w:right w:val="none" w:sz="0" w:space="0" w:color="auto"/>
          </w:divBdr>
          <w:divsChild>
            <w:div w:id="528758545">
              <w:marLeft w:val="0"/>
              <w:marRight w:val="0"/>
              <w:marTop w:val="0"/>
              <w:marBottom w:val="0"/>
              <w:divBdr>
                <w:top w:val="none" w:sz="0" w:space="0" w:color="auto"/>
                <w:left w:val="none" w:sz="0" w:space="0" w:color="auto"/>
                <w:bottom w:val="none" w:sz="0" w:space="0" w:color="auto"/>
                <w:right w:val="none" w:sz="0" w:space="0" w:color="auto"/>
              </w:divBdr>
              <w:divsChild>
                <w:div w:id="144160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6403">
      <w:bodyDiv w:val="1"/>
      <w:marLeft w:val="0"/>
      <w:marRight w:val="0"/>
      <w:marTop w:val="0"/>
      <w:marBottom w:val="0"/>
      <w:divBdr>
        <w:top w:val="none" w:sz="0" w:space="0" w:color="auto"/>
        <w:left w:val="none" w:sz="0" w:space="0" w:color="auto"/>
        <w:bottom w:val="none" w:sz="0" w:space="0" w:color="auto"/>
        <w:right w:val="none" w:sz="0" w:space="0" w:color="auto"/>
      </w:divBdr>
      <w:divsChild>
        <w:div w:id="876700211">
          <w:marLeft w:val="0"/>
          <w:marRight w:val="0"/>
          <w:marTop w:val="0"/>
          <w:marBottom w:val="0"/>
          <w:divBdr>
            <w:top w:val="none" w:sz="0" w:space="0" w:color="auto"/>
            <w:left w:val="none" w:sz="0" w:space="0" w:color="auto"/>
            <w:bottom w:val="none" w:sz="0" w:space="0" w:color="auto"/>
            <w:right w:val="none" w:sz="0" w:space="0" w:color="auto"/>
          </w:divBdr>
          <w:divsChild>
            <w:div w:id="1522821739">
              <w:marLeft w:val="0"/>
              <w:marRight w:val="0"/>
              <w:marTop w:val="0"/>
              <w:marBottom w:val="0"/>
              <w:divBdr>
                <w:top w:val="none" w:sz="0" w:space="0" w:color="auto"/>
                <w:left w:val="none" w:sz="0" w:space="0" w:color="auto"/>
                <w:bottom w:val="none" w:sz="0" w:space="0" w:color="auto"/>
                <w:right w:val="none" w:sz="0" w:space="0" w:color="auto"/>
              </w:divBdr>
              <w:divsChild>
                <w:div w:id="128962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40618">
      <w:bodyDiv w:val="1"/>
      <w:marLeft w:val="0"/>
      <w:marRight w:val="0"/>
      <w:marTop w:val="0"/>
      <w:marBottom w:val="0"/>
      <w:divBdr>
        <w:top w:val="none" w:sz="0" w:space="0" w:color="auto"/>
        <w:left w:val="none" w:sz="0" w:space="0" w:color="auto"/>
        <w:bottom w:val="none" w:sz="0" w:space="0" w:color="auto"/>
        <w:right w:val="none" w:sz="0" w:space="0" w:color="auto"/>
      </w:divBdr>
      <w:divsChild>
        <w:div w:id="1807628001">
          <w:marLeft w:val="0"/>
          <w:marRight w:val="0"/>
          <w:marTop w:val="0"/>
          <w:marBottom w:val="0"/>
          <w:divBdr>
            <w:top w:val="none" w:sz="0" w:space="0" w:color="auto"/>
            <w:left w:val="none" w:sz="0" w:space="0" w:color="auto"/>
            <w:bottom w:val="none" w:sz="0" w:space="0" w:color="auto"/>
            <w:right w:val="none" w:sz="0" w:space="0" w:color="auto"/>
          </w:divBdr>
          <w:divsChild>
            <w:div w:id="630744841">
              <w:marLeft w:val="0"/>
              <w:marRight w:val="0"/>
              <w:marTop w:val="0"/>
              <w:marBottom w:val="0"/>
              <w:divBdr>
                <w:top w:val="none" w:sz="0" w:space="0" w:color="auto"/>
                <w:left w:val="none" w:sz="0" w:space="0" w:color="auto"/>
                <w:bottom w:val="none" w:sz="0" w:space="0" w:color="auto"/>
                <w:right w:val="none" w:sz="0" w:space="0" w:color="auto"/>
              </w:divBdr>
              <w:divsChild>
                <w:div w:id="1496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2331">
      <w:bodyDiv w:val="1"/>
      <w:marLeft w:val="0"/>
      <w:marRight w:val="0"/>
      <w:marTop w:val="0"/>
      <w:marBottom w:val="0"/>
      <w:divBdr>
        <w:top w:val="none" w:sz="0" w:space="0" w:color="auto"/>
        <w:left w:val="none" w:sz="0" w:space="0" w:color="auto"/>
        <w:bottom w:val="none" w:sz="0" w:space="0" w:color="auto"/>
        <w:right w:val="none" w:sz="0" w:space="0" w:color="auto"/>
      </w:divBdr>
      <w:divsChild>
        <w:div w:id="1264459734">
          <w:marLeft w:val="0"/>
          <w:marRight w:val="0"/>
          <w:marTop w:val="0"/>
          <w:marBottom w:val="0"/>
          <w:divBdr>
            <w:top w:val="none" w:sz="0" w:space="0" w:color="auto"/>
            <w:left w:val="none" w:sz="0" w:space="0" w:color="auto"/>
            <w:bottom w:val="none" w:sz="0" w:space="0" w:color="auto"/>
            <w:right w:val="none" w:sz="0" w:space="0" w:color="auto"/>
          </w:divBdr>
          <w:divsChild>
            <w:div w:id="1400707329">
              <w:marLeft w:val="0"/>
              <w:marRight w:val="0"/>
              <w:marTop w:val="0"/>
              <w:marBottom w:val="0"/>
              <w:divBdr>
                <w:top w:val="none" w:sz="0" w:space="0" w:color="auto"/>
                <w:left w:val="none" w:sz="0" w:space="0" w:color="auto"/>
                <w:bottom w:val="none" w:sz="0" w:space="0" w:color="auto"/>
                <w:right w:val="none" w:sz="0" w:space="0" w:color="auto"/>
              </w:divBdr>
              <w:divsChild>
                <w:div w:id="196668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831026">
      <w:bodyDiv w:val="1"/>
      <w:marLeft w:val="0"/>
      <w:marRight w:val="0"/>
      <w:marTop w:val="0"/>
      <w:marBottom w:val="0"/>
      <w:divBdr>
        <w:top w:val="none" w:sz="0" w:space="0" w:color="auto"/>
        <w:left w:val="none" w:sz="0" w:space="0" w:color="auto"/>
        <w:bottom w:val="none" w:sz="0" w:space="0" w:color="auto"/>
        <w:right w:val="none" w:sz="0" w:space="0" w:color="auto"/>
      </w:divBdr>
      <w:divsChild>
        <w:div w:id="1835536484">
          <w:marLeft w:val="0"/>
          <w:marRight w:val="0"/>
          <w:marTop w:val="0"/>
          <w:marBottom w:val="0"/>
          <w:divBdr>
            <w:top w:val="none" w:sz="0" w:space="0" w:color="auto"/>
            <w:left w:val="none" w:sz="0" w:space="0" w:color="auto"/>
            <w:bottom w:val="none" w:sz="0" w:space="0" w:color="auto"/>
            <w:right w:val="none" w:sz="0" w:space="0" w:color="auto"/>
          </w:divBdr>
          <w:divsChild>
            <w:div w:id="90322126">
              <w:marLeft w:val="0"/>
              <w:marRight w:val="0"/>
              <w:marTop w:val="0"/>
              <w:marBottom w:val="0"/>
              <w:divBdr>
                <w:top w:val="none" w:sz="0" w:space="0" w:color="auto"/>
                <w:left w:val="none" w:sz="0" w:space="0" w:color="auto"/>
                <w:bottom w:val="none" w:sz="0" w:space="0" w:color="auto"/>
                <w:right w:val="none" w:sz="0" w:space="0" w:color="auto"/>
              </w:divBdr>
              <w:divsChild>
                <w:div w:id="374282775">
                  <w:marLeft w:val="0"/>
                  <w:marRight w:val="0"/>
                  <w:marTop w:val="0"/>
                  <w:marBottom w:val="0"/>
                  <w:divBdr>
                    <w:top w:val="none" w:sz="0" w:space="0" w:color="auto"/>
                    <w:left w:val="none" w:sz="0" w:space="0" w:color="auto"/>
                    <w:bottom w:val="none" w:sz="0" w:space="0" w:color="auto"/>
                    <w:right w:val="none" w:sz="0" w:space="0" w:color="auto"/>
                  </w:divBdr>
                </w:div>
              </w:divsChild>
            </w:div>
            <w:div w:id="1632593465">
              <w:marLeft w:val="0"/>
              <w:marRight w:val="0"/>
              <w:marTop w:val="0"/>
              <w:marBottom w:val="0"/>
              <w:divBdr>
                <w:top w:val="none" w:sz="0" w:space="0" w:color="auto"/>
                <w:left w:val="none" w:sz="0" w:space="0" w:color="auto"/>
                <w:bottom w:val="none" w:sz="0" w:space="0" w:color="auto"/>
                <w:right w:val="none" w:sz="0" w:space="0" w:color="auto"/>
              </w:divBdr>
              <w:divsChild>
                <w:div w:id="1709186670">
                  <w:marLeft w:val="0"/>
                  <w:marRight w:val="0"/>
                  <w:marTop w:val="0"/>
                  <w:marBottom w:val="0"/>
                  <w:divBdr>
                    <w:top w:val="none" w:sz="0" w:space="0" w:color="auto"/>
                    <w:left w:val="none" w:sz="0" w:space="0" w:color="auto"/>
                    <w:bottom w:val="none" w:sz="0" w:space="0" w:color="auto"/>
                    <w:right w:val="none" w:sz="0" w:space="0" w:color="auto"/>
                  </w:divBdr>
                </w:div>
              </w:divsChild>
            </w:div>
            <w:div w:id="377825315">
              <w:marLeft w:val="0"/>
              <w:marRight w:val="0"/>
              <w:marTop w:val="0"/>
              <w:marBottom w:val="0"/>
              <w:divBdr>
                <w:top w:val="none" w:sz="0" w:space="0" w:color="auto"/>
                <w:left w:val="none" w:sz="0" w:space="0" w:color="auto"/>
                <w:bottom w:val="none" w:sz="0" w:space="0" w:color="auto"/>
                <w:right w:val="none" w:sz="0" w:space="0" w:color="auto"/>
              </w:divBdr>
              <w:divsChild>
                <w:div w:id="78847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113132">
          <w:marLeft w:val="0"/>
          <w:marRight w:val="0"/>
          <w:marTop w:val="0"/>
          <w:marBottom w:val="0"/>
          <w:divBdr>
            <w:top w:val="none" w:sz="0" w:space="0" w:color="auto"/>
            <w:left w:val="none" w:sz="0" w:space="0" w:color="auto"/>
            <w:bottom w:val="none" w:sz="0" w:space="0" w:color="auto"/>
            <w:right w:val="none" w:sz="0" w:space="0" w:color="auto"/>
          </w:divBdr>
          <w:divsChild>
            <w:div w:id="1767843260">
              <w:marLeft w:val="0"/>
              <w:marRight w:val="0"/>
              <w:marTop w:val="0"/>
              <w:marBottom w:val="0"/>
              <w:divBdr>
                <w:top w:val="none" w:sz="0" w:space="0" w:color="auto"/>
                <w:left w:val="none" w:sz="0" w:space="0" w:color="auto"/>
                <w:bottom w:val="none" w:sz="0" w:space="0" w:color="auto"/>
                <w:right w:val="none" w:sz="0" w:space="0" w:color="auto"/>
              </w:divBdr>
              <w:divsChild>
                <w:div w:id="12339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32415">
      <w:bodyDiv w:val="1"/>
      <w:marLeft w:val="0"/>
      <w:marRight w:val="0"/>
      <w:marTop w:val="0"/>
      <w:marBottom w:val="0"/>
      <w:divBdr>
        <w:top w:val="none" w:sz="0" w:space="0" w:color="auto"/>
        <w:left w:val="none" w:sz="0" w:space="0" w:color="auto"/>
        <w:bottom w:val="none" w:sz="0" w:space="0" w:color="auto"/>
        <w:right w:val="none" w:sz="0" w:space="0" w:color="auto"/>
      </w:divBdr>
      <w:divsChild>
        <w:div w:id="243729679">
          <w:marLeft w:val="0"/>
          <w:marRight w:val="0"/>
          <w:marTop w:val="0"/>
          <w:marBottom w:val="0"/>
          <w:divBdr>
            <w:top w:val="none" w:sz="0" w:space="0" w:color="auto"/>
            <w:left w:val="none" w:sz="0" w:space="0" w:color="auto"/>
            <w:bottom w:val="none" w:sz="0" w:space="0" w:color="auto"/>
            <w:right w:val="none" w:sz="0" w:space="0" w:color="auto"/>
          </w:divBdr>
          <w:divsChild>
            <w:div w:id="1331177262">
              <w:marLeft w:val="0"/>
              <w:marRight w:val="0"/>
              <w:marTop w:val="0"/>
              <w:marBottom w:val="0"/>
              <w:divBdr>
                <w:top w:val="none" w:sz="0" w:space="0" w:color="auto"/>
                <w:left w:val="none" w:sz="0" w:space="0" w:color="auto"/>
                <w:bottom w:val="none" w:sz="0" w:space="0" w:color="auto"/>
                <w:right w:val="none" w:sz="0" w:space="0" w:color="auto"/>
              </w:divBdr>
              <w:divsChild>
                <w:div w:id="1989943721">
                  <w:marLeft w:val="0"/>
                  <w:marRight w:val="0"/>
                  <w:marTop w:val="0"/>
                  <w:marBottom w:val="0"/>
                  <w:divBdr>
                    <w:top w:val="none" w:sz="0" w:space="0" w:color="auto"/>
                    <w:left w:val="none" w:sz="0" w:space="0" w:color="auto"/>
                    <w:bottom w:val="none" w:sz="0" w:space="0" w:color="auto"/>
                    <w:right w:val="none" w:sz="0" w:space="0" w:color="auto"/>
                  </w:divBdr>
                </w:div>
              </w:divsChild>
            </w:div>
            <w:div w:id="1303733025">
              <w:marLeft w:val="0"/>
              <w:marRight w:val="0"/>
              <w:marTop w:val="0"/>
              <w:marBottom w:val="0"/>
              <w:divBdr>
                <w:top w:val="none" w:sz="0" w:space="0" w:color="auto"/>
                <w:left w:val="none" w:sz="0" w:space="0" w:color="auto"/>
                <w:bottom w:val="none" w:sz="0" w:space="0" w:color="auto"/>
                <w:right w:val="none" w:sz="0" w:space="0" w:color="auto"/>
              </w:divBdr>
              <w:divsChild>
                <w:div w:id="441539883">
                  <w:marLeft w:val="0"/>
                  <w:marRight w:val="0"/>
                  <w:marTop w:val="0"/>
                  <w:marBottom w:val="0"/>
                  <w:divBdr>
                    <w:top w:val="none" w:sz="0" w:space="0" w:color="auto"/>
                    <w:left w:val="none" w:sz="0" w:space="0" w:color="auto"/>
                    <w:bottom w:val="none" w:sz="0" w:space="0" w:color="auto"/>
                    <w:right w:val="none" w:sz="0" w:space="0" w:color="auto"/>
                  </w:divBdr>
                </w:div>
              </w:divsChild>
            </w:div>
            <w:div w:id="1493905755">
              <w:marLeft w:val="0"/>
              <w:marRight w:val="0"/>
              <w:marTop w:val="0"/>
              <w:marBottom w:val="0"/>
              <w:divBdr>
                <w:top w:val="none" w:sz="0" w:space="0" w:color="auto"/>
                <w:left w:val="none" w:sz="0" w:space="0" w:color="auto"/>
                <w:bottom w:val="none" w:sz="0" w:space="0" w:color="auto"/>
                <w:right w:val="none" w:sz="0" w:space="0" w:color="auto"/>
              </w:divBdr>
              <w:divsChild>
                <w:div w:id="2531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398">
          <w:marLeft w:val="0"/>
          <w:marRight w:val="0"/>
          <w:marTop w:val="0"/>
          <w:marBottom w:val="0"/>
          <w:divBdr>
            <w:top w:val="none" w:sz="0" w:space="0" w:color="auto"/>
            <w:left w:val="none" w:sz="0" w:space="0" w:color="auto"/>
            <w:bottom w:val="none" w:sz="0" w:space="0" w:color="auto"/>
            <w:right w:val="none" w:sz="0" w:space="0" w:color="auto"/>
          </w:divBdr>
          <w:divsChild>
            <w:div w:id="2075354081">
              <w:marLeft w:val="0"/>
              <w:marRight w:val="0"/>
              <w:marTop w:val="0"/>
              <w:marBottom w:val="0"/>
              <w:divBdr>
                <w:top w:val="none" w:sz="0" w:space="0" w:color="auto"/>
                <w:left w:val="none" w:sz="0" w:space="0" w:color="auto"/>
                <w:bottom w:val="none" w:sz="0" w:space="0" w:color="auto"/>
                <w:right w:val="none" w:sz="0" w:space="0" w:color="auto"/>
              </w:divBdr>
              <w:divsChild>
                <w:div w:id="72576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85218">
      <w:bodyDiv w:val="1"/>
      <w:marLeft w:val="0"/>
      <w:marRight w:val="0"/>
      <w:marTop w:val="0"/>
      <w:marBottom w:val="0"/>
      <w:divBdr>
        <w:top w:val="none" w:sz="0" w:space="0" w:color="auto"/>
        <w:left w:val="none" w:sz="0" w:space="0" w:color="auto"/>
        <w:bottom w:val="none" w:sz="0" w:space="0" w:color="auto"/>
        <w:right w:val="none" w:sz="0" w:space="0" w:color="auto"/>
      </w:divBdr>
      <w:divsChild>
        <w:div w:id="16197237">
          <w:marLeft w:val="0"/>
          <w:marRight w:val="0"/>
          <w:marTop w:val="0"/>
          <w:marBottom w:val="0"/>
          <w:divBdr>
            <w:top w:val="none" w:sz="0" w:space="0" w:color="auto"/>
            <w:left w:val="none" w:sz="0" w:space="0" w:color="auto"/>
            <w:bottom w:val="none" w:sz="0" w:space="0" w:color="auto"/>
            <w:right w:val="none" w:sz="0" w:space="0" w:color="auto"/>
          </w:divBdr>
          <w:divsChild>
            <w:div w:id="1997220897">
              <w:marLeft w:val="0"/>
              <w:marRight w:val="0"/>
              <w:marTop w:val="0"/>
              <w:marBottom w:val="0"/>
              <w:divBdr>
                <w:top w:val="none" w:sz="0" w:space="0" w:color="auto"/>
                <w:left w:val="none" w:sz="0" w:space="0" w:color="auto"/>
                <w:bottom w:val="none" w:sz="0" w:space="0" w:color="auto"/>
                <w:right w:val="none" w:sz="0" w:space="0" w:color="auto"/>
              </w:divBdr>
              <w:divsChild>
                <w:div w:id="17674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592034">
      <w:bodyDiv w:val="1"/>
      <w:marLeft w:val="0"/>
      <w:marRight w:val="0"/>
      <w:marTop w:val="0"/>
      <w:marBottom w:val="0"/>
      <w:divBdr>
        <w:top w:val="none" w:sz="0" w:space="0" w:color="auto"/>
        <w:left w:val="none" w:sz="0" w:space="0" w:color="auto"/>
        <w:bottom w:val="none" w:sz="0" w:space="0" w:color="auto"/>
        <w:right w:val="none" w:sz="0" w:space="0" w:color="auto"/>
      </w:divBdr>
      <w:divsChild>
        <w:div w:id="936669702">
          <w:marLeft w:val="0"/>
          <w:marRight w:val="0"/>
          <w:marTop w:val="0"/>
          <w:marBottom w:val="0"/>
          <w:divBdr>
            <w:top w:val="none" w:sz="0" w:space="0" w:color="auto"/>
            <w:left w:val="none" w:sz="0" w:space="0" w:color="auto"/>
            <w:bottom w:val="none" w:sz="0" w:space="0" w:color="auto"/>
            <w:right w:val="none" w:sz="0" w:space="0" w:color="auto"/>
          </w:divBdr>
          <w:divsChild>
            <w:div w:id="806780705">
              <w:marLeft w:val="0"/>
              <w:marRight w:val="0"/>
              <w:marTop w:val="0"/>
              <w:marBottom w:val="0"/>
              <w:divBdr>
                <w:top w:val="none" w:sz="0" w:space="0" w:color="auto"/>
                <w:left w:val="none" w:sz="0" w:space="0" w:color="auto"/>
                <w:bottom w:val="none" w:sz="0" w:space="0" w:color="auto"/>
                <w:right w:val="none" w:sz="0" w:space="0" w:color="auto"/>
              </w:divBdr>
              <w:divsChild>
                <w:div w:id="2295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332135">
      <w:bodyDiv w:val="1"/>
      <w:marLeft w:val="0"/>
      <w:marRight w:val="0"/>
      <w:marTop w:val="0"/>
      <w:marBottom w:val="0"/>
      <w:divBdr>
        <w:top w:val="none" w:sz="0" w:space="0" w:color="auto"/>
        <w:left w:val="none" w:sz="0" w:space="0" w:color="auto"/>
        <w:bottom w:val="none" w:sz="0" w:space="0" w:color="auto"/>
        <w:right w:val="none" w:sz="0" w:space="0" w:color="auto"/>
      </w:divBdr>
      <w:divsChild>
        <w:div w:id="1869902329">
          <w:marLeft w:val="0"/>
          <w:marRight w:val="0"/>
          <w:marTop w:val="0"/>
          <w:marBottom w:val="0"/>
          <w:divBdr>
            <w:top w:val="none" w:sz="0" w:space="0" w:color="auto"/>
            <w:left w:val="none" w:sz="0" w:space="0" w:color="auto"/>
            <w:bottom w:val="none" w:sz="0" w:space="0" w:color="auto"/>
            <w:right w:val="none" w:sz="0" w:space="0" w:color="auto"/>
          </w:divBdr>
          <w:divsChild>
            <w:div w:id="890846805">
              <w:marLeft w:val="0"/>
              <w:marRight w:val="0"/>
              <w:marTop w:val="0"/>
              <w:marBottom w:val="0"/>
              <w:divBdr>
                <w:top w:val="none" w:sz="0" w:space="0" w:color="auto"/>
                <w:left w:val="none" w:sz="0" w:space="0" w:color="auto"/>
                <w:bottom w:val="none" w:sz="0" w:space="0" w:color="auto"/>
                <w:right w:val="none" w:sz="0" w:space="0" w:color="auto"/>
              </w:divBdr>
              <w:divsChild>
                <w:div w:id="18752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74866">
      <w:bodyDiv w:val="1"/>
      <w:marLeft w:val="0"/>
      <w:marRight w:val="0"/>
      <w:marTop w:val="0"/>
      <w:marBottom w:val="0"/>
      <w:divBdr>
        <w:top w:val="none" w:sz="0" w:space="0" w:color="auto"/>
        <w:left w:val="none" w:sz="0" w:space="0" w:color="auto"/>
        <w:bottom w:val="none" w:sz="0" w:space="0" w:color="auto"/>
        <w:right w:val="none" w:sz="0" w:space="0" w:color="auto"/>
      </w:divBdr>
      <w:divsChild>
        <w:div w:id="2092727164">
          <w:marLeft w:val="0"/>
          <w:marRight w:val="0"/>
          <w:marTop w:val="0"/>
          <w:marBottom w:val="0"/>
          <w:divBdr>
            <w:top w:val="none" w:sz="0" w:space="0" w:color="auto"/>
            <w:left w:val="none" w:sz="0" w:space="0" w:color="auto"/>
            <w:bottom w:val="none" w:sz="0" w:space="0" w:color="auto"/>
            <w:right w:val="none" w:sz="0" w:space="0" w:color="auto"/>
          </w:divBdr>
          <w:divsChild>
            <w:div w:id="1282492477">
              <w:marLeft w:val="0"/>
              <w:marRight w:val="0"/>
              <w:marTop w:val="0"/>
              <w:marBottom w:val="0"/>
              <w:divBdr>
                <w:top w:val="none" w:sz="0" w:space="0" w:color="auto"/>
                <w:left w:val="none" w:sz="0" w:space="0" w:color="auto"/>
                <w:bottom w:val="none" w:sz="0" w:space="0" w:color="auto"/>
                <w:right w:val="none" w:sz="0" w:space="0" w:color="auto"/>
              </w:divBdr>
              <w:divsChild>
                <w:div w:id="288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275505">
      <w:bodyDiv w:val="1"/>
      <w:marLeft w:val="0"/>
      <w:marRight w:val="0"/>
      <w:marTop w:val="0"/>
      <w:marBottom w:val="0"/>
      <w:divBdr>
        <w:top w:val="none" w:sz="0" w:space="0" w:color="auto"/>
        <w:left w:val="none" w:sz="0" w:space="0" w:color="auto"/>
        <w:bottom w:val="none" w:sz="0" w:space="0" w:color="auto"/>
        <w:right w:val="none" w:sz="0" w:space="0" w:color="auto"/>
      </w:divBdr>
      <w:divsChild>
        <w:div w:id="105854662">
          <w:marLeft w:val="0"/>
          <w:marRight w:val="0"/>
          <w:marTop w:val="0"/>
          <w:marBottom w:val="0"/>
          <w:divBdr>
            <w:top w:val="none" w:sz="0" w:space="0" w:color="auto"/>
            <w:left w:val="none" w:sz="0" w:space="0" w:color="auto"/>
            <w:bottom w:val="none" w:sz="0" w:space="0" w:color="auto"/>
            <w:right w:val="none" w:sz="0" w:space="0" w:color="auto"/>
          </w:divBdr>
          <w:divsChild>
            <w:div w:id="1160080548">
              <w:marLeft w:val="0"/>
              <w:marRight w:val="0"/>
              <w:marTop w:val="0"/>
              <w:marBottom w:val="0"/>
              <w:divBdr>
                <w:top w:val="none" w:sz="0" w:space="0" w:color="auto"/>
                <w:left w:val="none" w:sz="0" w:space="0" w:color="auto"/>
                <w:bottom w:val="none" w:sz="0" w:space="0" w:color="auto"/>
                <w:right w:val="none" w:sz="0" w:space="0" w:color="auto"/>
              </w:divBdr>
              <w:divsChild>
                <w:div w:id="14395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67802">
      <w:bodyDiv w:val="1"/>
      <w:marLeft w:val="0"/>
      <w:marRight w:val="0"/>
      <w:marTop w:val="0"/>
      <w:marBottom w:val="0"/>
      <w:divBdr>
        <w:top w:val="none" w:sz="0" w:space="0" w:color="auto"/>
        <w:left w:val="none" w:sz="0" w:space="0" w:color="auto"/>
        <w:bottom w:val="none" w:sz="0" w:space="0" w:color="auto"/>
        <w:right w:val="none" w:sz="0" w:space="0" w:color="auto"/>
      </w:divBdr>
      <w:divsChild>
        <w:div w:id="928778881">
          <w:marLeft w:val="0"/>
          <w:marRight w:val="0"/>
          <w:marTop w:val="0"/>
          <w:marBottom w:val="0"/>
          <w:divBdr>
            <w:top w:val="none" w:sz="0" w:space="0" w:color="auto"/>
            <w:left w:val="none" w:sz="0" w:space="0" w:color="auto"/>
            <w:bottom w:val="none" w:sz="0" w:space="0" w:color="auto"/>
            <w:right w:val="none" w:sz="0" w:space="0" w:color="auto"/>
          </w:divBdr>
          <w:divsChild>
            <w:div w:id="25568063">
              <w:marLeft w:val="0"/>
              <w:marRight w:val="0"/>
              <w:marTop w:val="0"/>
              <w:marBottom w:val="0"/>
              <w:divBdr>
                <w:top w:val="none" w:sz="0" w:space="0" w:color="auto"/>
                <w:left w:val="none" w:sz="0" w:space="0" w:color="auto"/>
                <w:bottom w:val="none" w:sz="0" w:space="0" w:color="auto"/>
                <w:right w:val="none" w:sz="0" w:space="0" w:color="auto"/>
              </w:divBdr>
              <w:divsChild>
                <w:div w:id="185835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95787">
      <w:bodyDiv w:val="1"/>
      <w:marLeft w:val="0"/>
      <w:marRight w:val="0"/>
      <w:marTop w:val="0"/>
      <w:marBottom w:val="0"/>
      <w:divBdr>
        <w:top w:val="none" w:sz="0" w:space="0" w:color="auto"/>
        <w:left w:val="none" w:sz="0" w:space="0" w:color="auto"/>
        <w:bottom w:val="none" w:sz="0" w:space="0" w:color="auto"/>
        <w:right w:val="none" w:sz="0" w:space="0" w:color="auto"/>
      </w:divBdr>
      <w:divsChild>
        <w:div w:id="675306048">
          <w:marLeft w:val="0"/>
          <w:marRight w:val="0"/>
          <w:marTop w:val="0"/>
          <w:marBottom w:val="0"/>
          <w:divBdr>
            <w:top w:val="none" w:sz="0" w:space="0" w:color="auto"/>
            <w:left w:val="none" w:sz="0" w:space="0" w:color="auto"/>
            <w:bottom w:val="none" w:sz="0" w:space="0" w:color="auto"/>
            <w:right w:val="none" w:sz="0" w:space="0" w:color="auto"/>
          </w:divBdr>
          <w:divsChild>
            <w:div w:id="1514816">
              <w:marLeft w:val="0"/>
              <w:marRight w:val="0"/>
              <w:marTop w:val="0"/>
              <w:marBottom w:val="0"/>
              <w:divBdr>
                <w:top w:val="none" w:sz="0" w:space="0" w:color="auto"/>
                <w:left w:val="none" w:sz="0" w:space="0" w:color="auto"/>
                <w:bottom w:val="none" w:sz="0" w:space="0" w:color="auto"/>
                <w:right w:val="none" w:sz="0" w:space="0" w:color="auto"/>
              </w:divBdr>
              <w:divsChild>
                <w:div w:id="1615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2369">
      <w:bodyDiv w:val="1"/>
      <w:marLeft w:val="0"/>
      <w:marRight w:val="0"/>
      <w:marTop w:val="0"/>
      <w:marBottom w:val="0"/>
      <w:divBdr>
        <w:top w:val="none" w:sz="0" w:space="0" w:color="auto"/>
        <w:left w:val="none" w:sz="0" w:space="0" w:color="auto"/>
        <w:bottom w:val="none" w:sz="0" w:space="0" w:color="auto"/>
        <w:right w:val="none" w:sz="0" w:space="0" w:color="auto"/>
      </w:divBdr>
      <w:divsChild>
        <w:div w:id="263734080">
          <w:marLeft w:val="0"/>
          <w:marRight w:val="0"/>
          <w:marTop w:val="0"/>
          <w:marBottom w:val="0"/>
          <w:divBdr>
            <w:top w:val="none" w:sz="0" w:space="0" w:color="auto"/>
            <w:left w:val="none" w:sz="0" w:space="0" w:color="auto"/>
            <w:bottom w:val="none" w:sz="0" w:space="0" w:color="auto"/>
            <w:right w:val="none" w:sz="0" w:space="0" w:color="auto"/>
          </w:divBdr>
          <w:divsChild>
            <w:div w:id="824509821">
              <w:marLeft w:val="0"/>
              <w:marRight w:val="0"/>
              <w:marTop w:val="0"/>
              <w:marBottom w:val="0"/>
              <w:divBdr>
                <w:top w:val="none" w:sz="0" w:space="0" w:color="auto"/>
                <w:left w:val="none" w:sz="0" w:space="0" w:color="auto"/>
                <w:bottom w:val="none" w:sz="0" w:space="0" w:color="auto"/>
                <w:right w:val="none" w:sz="0" w:space="0" w:color="auto"/>
              </w:divBdr>
              <w:divsChild>
                <w:div w:id="4887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95653">
      <w:bodyDiv w:val="1"/>
      <w:marLeft w:val="0"/>
      <w:marRight w:val="0"/>
      <w:marTop w:val="0"/>
      <w:marBottom w:val="0"/>
      <w:divBdr>
        <w:top w:val="none" w:sz="0" w:space="0" w:color="auto"/>
        <w:left w:val="none" w:sz="0" w:space="0" w:color="auto"/>
        <w:bottom w:val="none" w:sz="0" w:space="0" w:color="auto"/>
        <w:right w:val="none" w:sz="0" w:space="0" w:color="auto"/>
      </w:divBdr>
      <w:divsChild>
        <w:div w:id="1279334021">
          <w:marLeft w:val="0"/>
          <w:marRight w:val="0"/>
          <w:marTop w:val="0"/>
          <w:marBottom w:val="0"/>
          <w:divBdr>
            <w:top w:val="none" w:sz="0" w:space="0" w:color="auto"/>
            <w:left w:val="none" w:sz="0" w:space="0" w:color="auto"/>
            <w:bottom w:val="none" w:sz="0" w:space="0" w:color="auto"/>
            <w:right w:val="none" w:sz="0" w:space="0" w:color="auto"/>
          </w:divBdr>
          <w:divsChild>
            <w:div w:id="1009867821">
              <w:marLeft w:val="0"/>
              <w:marRight w:val="0"/>
              <w:marTop w:val="0"/>
              <w:marBottom w:val="0"/>
              <w:divBdr>
                <w:top w:val="none" w:sz="0" w:space="0" w:color="auto"/>
                <w:left w:val="none" w:sz="0" w:space="0" w:color="auto"/>
                <w:bottom w:val="none" w:sz="0" w:space="0" w:color="auto"/>
                <w:right w:val="none" w:sz="0" w:space="0" w:color="auto"/>
              </w:divBdr>
              <w:divsChild>
                <w:div w:id="184805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954037">
      <w:bodyDiv w:val="1"/>
      <w:marLeft w:val="0"/>
      <w:marRight w:val="0"/>
      <w:marTop w:val="0"/>
      <w:marBottom w:val="0"/>
      <w:divBdr>
        <w:top w:val="none" w:sz="0" w:space="0" w:color="auto"/>
        <w:left w:val="none" w:sz="0" w:space="0" w:color="auto"/>
        <w:bottom w:val="none" w:sz="0" w:space="0" w:color="auto"/>
        <w:right w:val="none" w:sz="0" w:space="0" w:color="auto"/>
      </w:divBdr>
      <w:divsChild>
        <w:div w:id="945310291">
          <w:marLeft w:val="0"/>
          <w:marRight w:val="0"/>
          <w:marTop w:val="0"/>
          <w:marBottom w:val="0"/>
          <w:divBdr>
            <w:top w:val="none" w:sz="0" w:space="0" w:color="auto"/>
            <w:left w:val="none" w:sz="0" w:space="0" w:color="auto"/>
            <w:bottom w:val="none" w:sz="0" w:space="0" w:color="auto"/>
            <w:right w:val="none" w:sz="0" w:space="0" w:color="auto"/>
          </w:divBdr>
          <w:divsChild>
            <w:div w:id="630326847">
              <w:marLeft w:val="0"/>
              <w:marRight w:val="0"/>
              <w:marTop w:val="0"/>
              <w:marBottom w:val="0"/>
              <w:divBdr>
                <w:top w:val="none" w:sz="0" w:space="0" w:color="auto"/>
                <w:left w:val="none" w:sz="0" w:space="0" w:color="auto"/>
                <w:bottom w:val="none" w:sz="0" w:space="0" w:color="auto"/>
                <w:right w:val="none" w:sz="0" w:space="0" w:color="auto"/>
              </w:divBdr>
              <w:divsChild>
                <w:div w:id="96786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81856">
      <w:bodyDiv w:val="1"/>
      <w:marLeft w:val="0"/>
      <w:marRight w:val="0"/>
      <w:marTop w:val="0"/>
      <w:marBottom w:val="0"/>
      <w:divBdr>
        <w:top w:val="none" w:sz="0" w:space="0" w:color="auto"/>
        <w:left w:val="none" w:sz="0" w:space="0" w:color="auto"/>
        <w:bottom w:val="none" w:sz="0" w:space="0" w:color="auto"/>
        <w:right w:val="none" w:sz="0" w:space="0" w:color="auto"/>
      </w:divBdr>
      <w:divsChild>
        <w:div w:id="1121991627">
          <w:marLeft w:val="0"/>
          <w:marRight w:val="0"/>
          <w:marTop w:val="0"/>
          <w:marBottom w:val="0"/>
          <w:divBdr>
            <w:top w:val="none" w:sz="0" w:space="0" w:color="auto"/>
            <w:left w:val="none" w:sz="0" w:space="0" w:color="auto"/>
            <w:bottom w:val="none" w:sz="0" w:space="0" w:color="auto"/>
            <w:right w:val="none" w:sz="0" w:space="0" w:color="auto"/>
          </w:divBdr>
          <w:divsChild>
            <w:div w:id="663624991">
              <w:marLeft w:val="0"/>
              <w:marRight w:val="0"/>
              <w:marTop w:val="0"/>
              <w:marBottom w:val="0"/>
              <w:divBdr>
                <w:top w:val="none" w:sz="0" w:space="0" w:color="auto"/>
                <w:left w:val="none" w:sz="0" w:space="0" w:color="auto"/>
                <w:bottom w:val="none" w:sz="0" w:space="0" w:color="auto"/>
                <w:right w:val="none" w:sz="0" w:space="0" w:color="auto"/>
              </w:divBdr>
              <w:divsChild>
                <w:div w:id="210098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93606">
      <w:bodyDiv w:val="1"/>
      <w:marLeft w:val="0"/>
      <w:marRight w:val="0"/>
      <w:marTop w:val="0"/>
      <w:marBottom w:val="0"/>
      <w:divBdr>
        <w:top w:val="none" w:sz="0" w:space="0" w:color="auto"/>
        <w:left w:val="none" w:sz="0" w:space="0" w:color="auto"/>
        <w:bottom w:val="none" w:sz="0" w:space="0" w:color="auto"/>
        <w:right w:val="none" w:sz="0" w:space="0" w:color="auto"/>
      </w:divBdr>
      <w:divsChild>
        <w:div w:id="420296704">
          <w:marLeft w:val="0"/>
          <w:marRight w:val="0"/>
          <w:marTop w:val="0"/>
          <w:marBottom w:val="0"/>
          <w:divBdr>
            <w:top w:val="none" w:sz="0" w:space="0" w:color="auto"/>
            <w:left w:val="none" w:sz="0" w:space="0" w:color="auto"/>
            <w:bottom w:val="none" w:sz="0" w:space="0" w:color="auto"/>
            <w:right w:val="none" w:sz="0" w:space="0" w:color="auto"/>
          </w:divBdr>
          <w:divsChild>
            <w:div w:id="830871691">
              <w:marLeft w:val="0"/>
              <w:marRight w:val="0"/>
              <w:marTop w:val="0"/>
              <w:marBottom w:val="0"/>
              <w:divBdr>
                <w:top w:val="none" w:sz="0" w:space="0" w:color="auto"/>
                <w:left w:val="none" w:sz="0" w:space="0" w:color="auto"/>
                <w:bottom w:val="none" w:sz="0" w:space="0" w:color="auto"/>
                <w:right w:val="none" w:sz="0" w:space="0" w:color="auto"/>
              </w:divBdr>
              <w:divsChild>
                <w:div w:id="126045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75352">
      <w:bodyDiv w:val="1"/>
      <w:marLeft w:val="0"/>
      <w:marRight w:val="0"/>
      <w:marTop w:val="0"/>
      <w:marBottom w:val="0"/>
      <w:divBdr>
        <w:top w:val="none" w:sz="0" w:space="0" w:color="auto"/>
        <w:left w:val="none" w:sz="0" w:space="0" w:color="auto"/>
        <w:bottom w:val="none" w:sz="0" w:space="0" w:color="auto"/>
        <w:right w:val="none" w:sz="0" w:space="0" w:color="auto"/>
      </w:divBdr>
      <w:divsChild>
        <w:div w:id="1241673951">
          <w:marLeft w:val="0"/>
          <w:marRight w:val="0"/>
          <w:marTop w:val="0"/>
          <w:marBottom w:val="0"/>
          <w:divBdr>
            <w:top w:val="none" w:sz="0" w:space="0" w:color="auto"/>
            <w:left w:val="none" w:sz="0" w:space="0" w:color="auto"/>
            <w:bottom w:val="none" w:sz="0" w:space="0" w:color="auto"/>
            <w:right w:val="none" w:sz="0" w:space="0" w:color="auto"/>
          </w:divBdr>
          <w:divsChild>
            <w:div w:id="2036610938">
              <w:marLeft w:val="0"/>
              <w:marRight w:val="0"/>
              <w:marTop w:val="0"/>
              <w:marBottom w:val="0"/>
              <w:divBdr>
                <w:top w:val="none" w:sz="0" w:space="0" w:color="auto"/>
                <w:left w:val="none" w:sz="0" w:space="0" w:color="auto"/>
                <w:bottom w:val="none" w:sz="0" w:space="0" w:color="auto"/>
                <w:right w:val="none" w:sz="0" w:space="0" w:color="auto"/>
              </w:divBdr>
              <w:divsChild>
                <w:div w:id="1427724774">
                  <w:marLeft w:val="0"/>
                  <w:marRight w:val="0"/>
                  <w:marTop w:val="0"/>
                  <w:marBottom w:val="0"/>
                  <w:divBdr>
                    <w:top w:val="none" w:sz="0" w:space="0" w:color="auto"/>
                    <w:left w:val="none" w:sz="0" w:space="0" w:color="auto"/>
                    <w:bottom w:val="none" w:sz="0" w:space="0" w:color="auto"/>
                    <w:right w:val="none" w:sz="0" w:space="0" w:color="auto"/>
                  </w:divBdr>
                </w:div>
              </w:divsChild>
            </w:div>
            <w:div w:id="494221961">
              <w:marLeft w:val="0"/>
              <w:marRight w:val="0"/>
              <w:marTop w:val="0"/>
              <w:marBottom w:val="0"/>
              <w:divBdr>
                <w:top w:val="none" w:sz="0" w:space="0" w:color="auto"/>
                <w:left w:val="none" w:sz="0" w:space="0" w:color="auto"/>
                <w:bottom w:val="none" w:sz="0" w:space="0" w:color="auto"/>
                <w:right w:val="none" w:sz="0" w:space="0" w:color="auto"/>
              </w:divBdr>
              <w:divsChild>
                <w:div w:id="1642541400">
                  <w:marLeft w:val="0"/>
                  <w:marRight w:val="0"/>
                  <w:marTop w:val="0"/>
                  <w:marBottom w:val="0"/>
                  <w:divBdr>
                    <w:top w:val="none" w:sz="0" w:space="0" w:color="auto"/>
                    <w:left w:val="none" w:sz="0" w:space="0" w:color="auto"/>
                    <w:bottom w:val="none" w:sz="0" w:space="0" w:color="auto"/>
                    <w:right w:val="none" w:sz="0" w:space="0" w:color="auto"/>
                  </w:divBdr>
                </w:div>
              </w:divsChild>
            </w:div>
            <w:div w:id="671418641">
              <w:marLeft w:val="0"/>
              <w:marRight w:val="0"/>
              <w:marTop w:val="0"/>
              <w:marBottom w:val="0"/>
              <w:divBdr>
                <w:top w:val="none" w:sz="0" w:space="0" w:color="auto"/>
                <w:left w:val="none" w:sz="0" w:space="0" w:color="auto"/>
                <w:bottom w:val="none" w:sz="0" w:space="0" w:color="auto"/>
                <w:right w:val="none" w:sz="0" w:space="0" w:color="auto"/>
              </w:divBdr>
              <w:divsChild>
                <w:div w:id="65989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0277">
          <w:marLeft w:val="0"/>
          <w:marRight w:val="0"/>
          <w:marTop w:val="0"/>
          <w:marBottom w:val="0"/>
          <w:divBdr>
            <w:top w:val="none" w:sz="0" w:space="0" w:color="auto"/>
            <w:left w:val="none" w:sz="0" w:space="0" w:color="auto"/>
            <w:bottom w:val="none" w:sz="0" w:space="0" w:color="auto"/>
            <w:right w:val="none" w:sz="0" w:space="0" w:color="auto"/>
          </w:divBdr>
          <w:divsChild>
            <w:div w:id="1694456511">
              <w:marLeft w:val="0"/>
              <w:marRight w:val="0"/>
              <w:marTop w:val="0"/>
              <w:marBottom w:val="0"/>
              <w:divBdr>
                <w:top w:val="none" w:sz="0" w:space="0" w:color="auto"/>
                <w:left w:val="none" w:sz="0" w:space="0" w:color="auto"/>
                <w:bottom w:val="none" w:sz="0" w:space="0" w:color="auto"/>
                <w:right w:val="none" w:sz="0" w:space="0" w:color="auto"/>
              </w:divBdr>
              <w:divsChild>
                <w:div w:id="8500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7.png"/><Relationship Id="rId11" Type="http://schemas.openxmlformats.org/officeDocument/2006/relationships/image" Target="media/image3.png"/><Relationship Id="rId24" Type="http://schemas.microsoft.com/office/2016/09/relationships/commentsIds" Target="commentsIds.xm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emf"/><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9.emf"/><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comments" Target="comments.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emf"/><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microsoft.com/office/2018/08/relationships/commentsExtensible" Target="commentsExtensible.xm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emf"/><Relationship Id="rId67" Type="http://schemas.microsoft.com/office/2011/relationships/people" Target="people.xml"/><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tiff"/><Relationship Id="rId23" Type="http://schemas.microsoft.com/office/2011/relationships/commentsExtended" Target="commentsExtended.xm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emf"/><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emf"/><Relationship Id="rId65"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hfL1F9tqt6M0gUT/b13FizSjeWg==">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</go:docsCustomData>
</go:gDocsCustomXmlDataStorage>
</file>

<file path=customXml/itemProps1.xml><?xml version="1.0" encoding="utf-8"?>
<ds:datastoreItem xmlns:ds="http://schemas.openxmlformats.org/officeDocument/2006/customXml" ds:itemID="{FC5CE677-D870-1443-A52D-63F5E22F744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59</Pages>
  <Words>17817</Words>
  <Characters>97999</Characters>
  <Application>Microsoft Office Word</Application>
  <DocSecurity>0</DocSecurity>
  <Lines>816</Lines>
  <Paragraphs>231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Loïc Bertin</cp:lastModifiedBy>
  <cp:revision>3</cp:revision>
  <dcterms:created xsi:type="dcterms:W3CDTF">2024-09-27T12:34:00Z</dcterms:created>
  <dcterms:modified xsi:type="dcterms:W3CDTF">2024-09-27T13:15:00Z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2023-09-01T07:26:50Z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12dc2df8-a419-4c9e-8e2d-392b00d343bf</vt:lpwstr>
  </property>
  <property fmtid="{D5CDD505-2E9C-101B-9397-08002B2CF9AE}" pid="8" name="MSIP_Label_e463cba9-5f6c-478d-9329-7b2295e4e8ed_ContentBits">
    <vt:lpwstr>0</vt:lpwstr>
  </property>
</Properties>
</file>