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4DB7C62E"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F64644">
                        <w:rPr>
                          <w:rFonts w:ascii="Helvetica Neue" w:hAnsi="Helvetica Neue" w:cs="Helvetica Neue"/>
                          <w:b/>
                          <w:sz w:val="52"/>
                        </w:rPr>
                        <w:t>3</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4860F250" w14:textId="67AD29B4" w:rsidR="007875C4" w:rsidRDefault="00A42150" w:rsidP="007875C4">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9465571" w:history="1">
        <w:r w:rsidR="007875C4" w:rsidRPr="00E33D8F">
          <w:rPr>
            <w:rStyle w:val="Lienhypertexte"/>
            <w:noProof/>
          </w:rPr>
          <w:t>Opération de R&amp;D : Interception et Simulation Radar</w:t>
        </w:r>
        <w:r w:rsidR="007875C4">
          <w:rPr>
            <w:noProof/>
            <w:webHidden/>
          </w:rPr>
          <w:tab/>
        </w:r>
        <w:r w:rsidR="007875C4">
          <w:rPr>
            <w:noProof/>
            <w:webHidden/>
          </w:rPr>
          <w:fldChar w:fldCharType="begin"/>
        </w:r>
        <w:r w:rsidR="007875C4">
          <w:rPr>
            <w:noProof/>
            <w:webHidden/>
          </w:rPr>
          <w:instrText xml:space="preserve"> PAGEREF _Toc179465571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4A3CC326" w14:textId="6C0A501C"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2" w:history="1">
        <w:r w:rsidR="007875C4" w:rsidRPr="00E33D8F">
          <w:rPr>
            <w:rStyle w:val="Lienhypertexte"/>
            <w:noProof/>
          </w:rPr>
          <w:t>1.</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Informations générales</w:t>
        </w:r>
        <w:r w:rsidR="007875C4">
          <w:rPr>
            <w:noProof/>
            <w:webHidden/>
          </w:rPr>
          <w:tab/>
        </w:r>
        <w:r w:rsidR="007875C4">
          <w:rPr>
            <w:noProof/>
            <w:webHidden/>
          </w:rPr>
          <w:fldChar w:fldCharType="begin"/>
        </w:r>
        <w:r w:rsidR="007875C4">
          <w:rPr>
            <w:noProof/>
            <w:webHidden/>
          </w:rPr>
          <w:instrText xml:space="preserve"> PAGEREF _Toc179465572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18176BB6" w14:textId="0C636279"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3" w:history="1">
        <w:r w:rsidR="007875C4" w:rsidRPr="00E33D8F">
          <w:rPr>
            <w:rStyle w:val="Lienhypertexte"/>
            <w:noProof/>
          </w:rPr>
          <w:t>2.</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Opérations de R&amp;D dans le cadre de l’activité de l’entreprise</w:t>
        </w:r>
        <w:r w:rsidR="007875C4">
          <w:rPr>
            <w:noProof/>
            <w:webHidden/>
          </w:rPr>
          <w:tab/>
        </w:r>
        <w:r w:rsidR="007875C4">
          <w:rPr>
            <w:noProof/>
            <w:webHidden/>
          </w:rPr>
          <w:fldChar w:fldCharType="begin"/>
        </w:r>
        <w:r w:rsidR="007875C4">
          <w:rPr>
            <w:noProof/>
            <w:webHidden/>
          </w:rPr>
          <w:instrText xml:space="preserve"> PAGEREF _Toc179465573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558BF5F7" w14:textId="6A476B6D"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4" w:history="1">
        <w:r w:rsidR="007875C4" w:rsidRPr="00E33D8F">
          <w:rPr>
            <w:rStyle w:val="Lienhypertexte"/>
            <w:noProof/>
          </w:rPr>
          <w:t>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Conception et développement de démonstrateurs pour l’interception radar</w:t>
        </w:r>
        <w:r w:rsidR="007875C4">
          <w:rPr>
            <w:noProof/>
            <w:webHidden/>
          </w:rPr>
          <w:tab/>
        </w:r>
        <w:r w:rsidR="007875C4">
          <w:rPr>
            <w:noProof/>
            <w:webHidden/>
          </w:rPr>
          <w:fldChar w:fldCharType="begin"/>
        </w:r>
        <w:r w:rsidR="007875C4">
          <w:rPr>
            <w:noProof/>
            <w:webHidden/>
          </w:rPr>
          <w:instrText xml:space="preserve"> PAGEREF _Toc179465574 \h </w:instrText>
        </w:r>
        <w:r w:rsidR="007875C4">
          <w:rPr>
            <w:noProof/>
            <w:webHidden/>
          </w:rPr>
        </w:r>
        <w:r w:rsidR="007875C4">
          <w:rPr>
            <w:noProof/>
            <w:webHidden/>
          </w:rPr>
          <w:fldChar w:fldCharType="separate"/>
        </w:r>
        <w:r w:rsidR="007875C4">
          <w:rPr>
            <w:noProof/>
            <w:webHidden/>
          </w:rPr>
          <w:t>4</w:t>
        </w:r>
        <w:r w:rsidR="007875C4">
          <w:rPr>
            <w:noProof/>
            <w:webHidden/>
          </w:rPr>
          <w:fldChar w:fldCharType="end"/>
        </w:r>
      </w:hyperlink>
    </w:p>
    <w:p w14:paraId="7567DE31" w14:textId="6B1128CF"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5" w:history="1">
        <w:r w:rsidR="007875C4" w:rsidRPr="00E33D8F">
          <w:rPr>
            <w:rStyle w:val="Lienhypertexte"/>
            <w:noProof/>
          </w:rPr>
          <w:t>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Conception et développement d’une plateforme de simulation radar</w:t>
        </w:r>
        <w:r w:rsidR="007875C4">
          <w:rPr>
            <w:noProof/>
            <w:webHidden/>
          </w:rPr>
          <w:tab/>
        </w:r>
        <w:r w:rsidR="007875C4">
          <w:rPr>
            <w:noProof/>
            <w:webHidden/>
          </w:rPr>
          <w:fldChar w:fldCharType="begin"/>
        </w:r>
        <w:r w:rsidR="007875C4">
          <w:rPr>
            <w:noProof/>
            <w:webHidden/>
          </w:rPr>
          <w:instrText xml:space="preserve"> PAGEREF _Toc179465575 \h </w:instrText>
        </w:r>
        <w:r w:rsidR="007875C4">
          <w:rPr>
            <w:noProof/>
            <w:webHidden/>
          </w:rPr>
        </w:r>
        <w:r w:rsidR="007875C4">
          <w:rPr>
            <w:noProof/>
            <w:webHidden/>
          </w:rPr>
          <w:fldChar w:fldCharType="separate"/>
        </w:r>
        <w:r w:rsidR="007875C4">
          <w:rPr>
            <w:noProof/>
            <w:webHidden/>
          </w:rPr>
          <w:t>5</w:t>
        </w:r>
        <w:r w:rsidR="007875C4">
          <w:rPr>
            <w:noProof/>
            <w:webHidden/>
          </w:rPr>
          <w:fldChar w:fldCharType="end"/>
        </w:r>
      </w:hyperlink>
    </w:p>
    <w:p w14:paraId="2CC3F95C" w14:textId="3AA02E7E"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6" w:history="1">
        <w:r w:rsidR="007875C4" w:rsidRPr="00E33D8F">
          <w:rPr>
            <w:rStyle w:val="Lienhypertexte"/>
            <w:noProof/>
          </w:rPr>
          <w:t>3.</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Indicateurs de R&amp;D liés à l’opération</w:t>
        </w:r>
        <w:r w:rsidR="007875C4">
          <w:rPr>
            <w:noProof/>
            <w:webHidden/>
          </w:rPr>
          <w:tab/>
        </w:r>
        <w:r w:rsidR="007875C4">
          <w:rPr>
            <w:noProof/>
            <w:webHidden/>
          </w:rPr>
          <w:fldChar w:fldCharType="begin"/>
        </w:r>
        <w:r w:rsidR="007875C4">
          <w:rPr>
            <w:noProof/>
            <w:webHidden/>
          </w:rPr>
          <w:instrText xml:space="preserve"> PAGEREF _Toc179465576 \h </w:instrText>
        </w:r>
        <w:r w:rsidR="007875C4">
          <w:rPr>
            <w:noProof/>
            <w:webHidden/>
          </w:rPr>
        </w:r>
        <w:r w:rsidR="007875C4">
          <w:rPr>
            <w:noProof/>
            <w:webHidden/>
          </w:rPr>
          <w:fldChar w:fldCharType="separate"/>
        </w:r>
        <w:r w:rsidR="007875C4">
          <w:rPr>
            <w:noProof/>
            <w:webHidden/>
          </w:rPr>
          <w:t>6</w:t>
        </w:r>
        <w:r w:rsidR="007875C4">
          <w:rPr>
            <w:noProof/>
            <w:webHidden/>
          </w:rPr>
          <w:fldChar w:fldCharType="end"/>
        </w:r>
      </w:hyperlink>
    </w:p>
    <w:p w14:paraId="75420620" w14:textId="1CB2417B"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77" w:history="1">
        <w:r w:rsidR="007875C4" w:rsidRPr="00E33D8F">
          <w:rPr>
            <w:rStyle w:val="Lienhypertexte"/>
            <w:noProof/>
          </w:rPr>
          <w:t>4.</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Objet de l’opération de R&amp;D</w:t>
        </w:r>
        <w:r w:rsidR="007875C4">
          <w:rPr>
            <w:noProof/>
            <w:webHidden/>
          </w:rPr>
          <w:tab/>
        </w:r>
        <w:r w:rsidR="007875C4">
          <w:rPr>
            <w:noProof/>
            <w:webHidden/>
          </w:rPr>
          <w:fldChar w:fldCharType="begin"/>
        </w:r>
        <w:r w:rsidR="007875C4">
          <w:rPr>
            <w:noProof/>
            <w:webHidden/>
          </w:rPr>
          <w:instrText xml:space="preserve"> PAGEREF _Toc179465577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00F1F350" w14:textId="3A6118D1"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8" w:history="1">
        <w:r w:rsidR="007875C4" w:rsidRPr="00E33D8F">
          <w:rPr>
            <w:rStyle w:val="Lienhypertexte"/>
            <w:noProof/>
          </w:rPr>
          <w:t>4.1.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Objectifs de l’opération de R&amp;D</w:t>
        </w:r>
        <w:r w:rsidR="007875C4">
          <w:rPr>
            <w:noProof/>
            <w:webHidden/>
          </w:rPr>
          <w:tab/>
        </w:r>
        <w:r w:rsidR="007875C4">
          <w:rPr>
            <w:noProof/>
            <w:webHidden/>
          </w:rPr>
          <w:fldChar w:fldCharType="begin"/>
        </w:r>
        <w:r w:rsidR="007875C4">
          <w:rPr>
            <w:noProof/>
            <w:webHidden/>
          </w:rPr>
          <w:instrText xml:space="preserve"> PAGEREF _Toc179465578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5D0FF6F0" w14:textId="6DFB96E8"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79" w:history="1">
        <w:r w:rsidR="007875C4" w:rsidRPr="00E33D8F">
          <w:rPr>
            <w:rStyle w:val="Lienhypertexte"/>
            <w:noProof/>
          </w:rPr>
          <w:t>4.2.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rencontrées par l’entreprise</w:t>
        </w:r>
        <w:r w:rsidR="007875C4">
          <w:rPr>
            <w:noProof/>
            <w:webHidden/>
          </w:rPr>
          <w:tab/>
        </w:r>
        <w:r w:rsidR="007875C4">
          <w:rPr>
            <w:noProof/>
            <w:webHidden/>
          </w:rPr>
          <w:fldChar w:fldCharType="begin"/>
        </w:r>
        <w:r w:rsidR="007875C4">
          <w:rPr>
            <w:noProof/>
            <w:webHidden/>
          </w:rPr>
          <w:instrText xml:space="preserve"> PAGEREF _Toc179465579 \h </w:instrText>
        </w:r>
        <w:r w:rsidR="007875C4">
          <w:rPr>
            <w:noProof/>
            <w:webHidden/>
          </w:rPr>
        </w:r>
        <w:r w:rsidR="007875C4">
          <w:rPr>
            <w:noProof/>
            <w:webHidden/>
          </w:rPr>
          <w:fldChar w:fldCharType="separate"/>
        </w:r>
        <w:r w:rsidR="007875C4">
          <w:rPr>
            <w:noProof/>
            <w:webHidden/>
          </w:rPr>
          <w:t>8</w:t>
        </w:r>
        <w:r w:rsidR="007875C4">
          <w:rPr>
            <w:noProof/>
            <w:webHidden/>
          </w:rPr>
          <w:fldChar w:fldCharType="end"/>
        </w:r>
      </w:hyperlink>
    </w:p>
    <w:p w14:paraId="48813BD7" w14:textId="4C82A088"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0" w:history="1">
        <w:r w:rsidR="007875C4" w:rsidRPr="00E33D8F">
          <w:rPr>
            <w:rStyle w:val="Lienhypertexte"/>
            <w:noProof/>
          </w:rPr>
          <w:t>4.2.1.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 de conception hardware</w:t>
        </w:r>
        <w:r w:rsidR="007875C4">
          <w:rPr>
            <w:noProof/>
            <w:webHidden/>
          </w:rPr>
          <w:tab/>
        </w:r>
        <w:r w:rsidR="007875C4">
          <w:rPr>
            <w:noProof/>
            <w:webHidden/>
          </w:rPr>
          <w:fldChar w:fldCharType="begin"/>
        </w:r>
        <w:r w:rsidR="007875C4">
          <w:rPr>
            <w:noProof/>
            <w:webHidden/>
          </w:rPr>
          <w:instrText xml:space="preserve"> PAGEREF _Toc179465580 \h </w:instrText>
        </w:r>
        <w:r w:rsidR="007875C4">
          <w:rPr>
            <w:noProof/>
            <w:webHidden/>
          </w:rPr>
        </w:r>
        <w:r w:rsidR="007875C4">
          <w:rPr>
            <w:noProof/>
            <w:webHidden/>
          </w:rPr>
          <w:fldChar w:fldCharType="separate"/>
        </w:r>
        <w:r w:rsidR="007875C4">
          <w:rPr>
            <w:noProof/>
            <w:webHidden/>
          </w:rPr>
          <w:t>10</w:t>
        </w:r>
        <w:r w:rsidR="007875C4">
          <w:rPr>
            <w:noProof/>
            <w:webHidden/>
          </w:rPr>
          <w:fldChar w:fldCharType="end"/>
        </w:r>
      </w:hyperlink>
    </w:p>
    <w:p w14:paraId="20E18691" w14:textId="395E757F"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1" w:history="1">
        <w:r w:rsidR="007875C4" w:rsidRPr="00E33D8F">
          <w:rPr>
            <w:rStyle w:val="Lienhypertexte"/>
            <w:noProof/>
          </w:rPr>
          <w:t>4.2.2.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à la précision de la localisation</w:t>
        </w:r>
        <w:r w:rsidR="007875C4">
          <w:rPr>
            <w:noProof/>
            <w:webHidden/>
          </w:rPr>
          <w:tab/>
        </w:r>
        <w:r w:rsidR="007875C4">
          <w:rPr>
            <w:noProof/>
            <w:webHidden/>
          </w:rPr>
          <w:fldChar w:fldCharType="begin"/>
        </w:r>
        <w:r w:rsidR="007875C4">
          <w:rPr>
            <w:noProof/>
            <w:webHidden/>
          </w:rPr>
          <w:instrText xml:space="preserve"> PAGEREF _Toc179465581 \h </w:instrText>
        </w:r>
        <w:r w:rsidR="007875C4">
          <w:rPr>
            <w:noProof/>
            <w:webHidden/>
          </w:rPr>
        </w:r>
        <w:r w:rsidR="007875C4">
          <w:rPr>
            <w:noProof/>
            <w:webHidden/>
          </w:rPr>
          <w:fldChar w:fldCharType="separate"/>
        </w:r>
        <w:r w:rsidR="007875C4">
          <w:rPr>
            <w:noProof/>
            <w:webHidden/>
          </w:rPr>
          <w:t>11</w:t>
        </w:r>
        <w:r w:rsidR="007875C4">
          <w:rPr>
            <w:noProof/>
            <w:webHidden/>
          </w:rPr>
          <w:fldChar w:fldCharType="end"/>
        </w:r>
      </w:hyperlink>
    </w:p>
    <w:p w14:paraId="06F42BE4" w14:textId="3B987DF9"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2" w:history="1">
        <w:r w:rsidR="007875C4" w:rsidRPr="00E33D8F">
          <w:rPr>
            <w:rStyle w:val="Lienhypertexte"/>
            <w:noProof/>
          </w:rPr>
          <w:t>4.2.3.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 stratégie de balayage</w:t>
        </w:r>
        <w:r w:rsidR="007875C4">
          <w:rPr>
            <w:noProof/>
            <w:webHidden/>
          </w:rPr>
          <w:tab/>
        </w:r>
        <w:r w:rsidR="007875C4">
          <w:rPr>
            <w:noProof/>
            <w:webHidden/>
          </w:rPr>
          <w:fldChar w:fldCharType="begin"/>
        </w:r>
        <w:r w:rsidR="007875C4">
          <w:rPr>
            <w:noProof/>
            <w:webHidden/>
          </w:rPr>
          <w:instrText xml:space="preserve"> PAGEREF _Toc179465582 \h </w:instrText>
        </w:r>
        <w:r w:rsidR="007875C4">
          <w:rPr>
            <w:noProof/>
            <w:webHidden/>
          </w:rPr>
        </w:r>
        <w:r w:rsidR="007875C4">
          <w:rPr>
            <w:noProof/>
            <w:webHidden/>
          </w:rPr>
          <w:fldChar w:fldCharType="separate"/>
        </w:r>
        <w:r w:rsidR="007875C4">
          <w:rPr>
            <w:noProof/>
            <w:webHidden/>
          </w:rPr>
          <w:t>14</w:t>
        </w:r>
        <w:r w:rsidR="007875C4">
          <w:rPr>
            <w:noProof/>
            <w:webHidden/>
          </w:rPr>
          <w:fldChar w:fldCharType="end"/>
        </w:r>
      </w:hyperlink>
    </w:p>
    <w:p w14:paraId="60447AAE" w14:textId="0958F5FF"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3" w:history="1">
        <w:r w:rsidR="007875C4" w:rsidRPr="00E33D8F">
          <w:rPr>
            <w:rStyle w:val="Lienhypertexte"/>
            <w:noProof/>
          </w:rPr>
          <w:t>4.2.4.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 qualité de mesure des impulsions radar</w:t>
        </w:r>
        <w:r w:rsidR="007875C4">
          <w:rPr>
            <w:noProof/>
            <w:webHidden/>
          </w:rPr>
          <w:tab/>
        </w:r>
        <w:r w:rsidR="007875C4">
          <w:rPr>
            <w:noProof/>
            <w:webHidden/>
          </w:rPr>
          <w:fldChar w:fldCharType="begin"/>
        </w:r>
        <w:r w:rsidR="007875C4">
          <w:rPr>
            <w:noProof/>
            <w:webHidden/>
          </w:rPr>
          <w:instrText xml:space="preserve"> PAGEREF _Toc179465583 \h </w:instrText>
        </w:r>
        <w:r w:rsidR="007875C4">
          <w:rPr>
            <w:noProof/>
            <w:webHidden/>
          </w:rPr>
        </w:r>
        <w:r w:rsidR="007875C4">
          <w:rPr>
            <w:noProof/>
            <w:webHidden/>
          </w:rPr>
          <w:fldChar w:fldCharType="separate"/>
        </w:r>
        <w:r w:rsidR="007875C4">
          <w:rPr>
            <w:noProof/>
            <w:webHidden/>
          </w:rPr>
          <w:t>14</w:t>
        </w:r>
        <w:r w:rsidR="007875C4">
          <w:rPr>
            <w:noProof/>
            <w:webHidden/>
          </w:rPr>
          <w:fldChar w:fldCharType="end"/>
        </w:r>
      </w:hyperlink>
    </w:p>
    <w:p w14:paraId="3E234F89" w14:textId="334642DC"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4" w:history="1">
        <w:r w:rsidR="007875C4" w:rsidRPr="00E33D8F">
          <w:rPr>
            <w:rStyle w:val="Lienhypertexte"/>
            <w:noProof/>
          </w:rPr>
          <w:t>4.2.5.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à l’algorithme d’extraction</w:t>
        </w:r>
        <w:r w:rsidR="007875C4">
          <w:rPr>
            <w:noProof/>
            <w:webHidden/>
          </w:rPr>
          <w:tab/>
        </w:r>
        <w:r w:rsidR="007875C4">
          <w:rPr>
            <w:noProof/>
            <w:webHidden/>
          </w:rPr>
          <w:fldChar w:fldCharType="begin"/>
        </w:r>
        <w:r w:rsidR="007875C4">
          <w:rPr>
            <w:noProof/>
            <w:webHidden/>
          </w:rPr>
          <w:instrText xml:space="preserve"> PAGEREF _Toc179465584 \h </w:instrText>
        </w:r>
        <w:r w:rsidR="007875C4">
          <w:rPr>
            <w:noProof/>
            <w:webHidden/>
          </w:rPr>
        </w:r>
        <w:r w:rsidR="007875C4">
          <w:rPr>
            <w:noProof/>
            <w:webHidden/>
          </w:rPr>
          <w:fldChar w:fldCharType="separate"/>
        </w:r>
        <w:r w:rsidR="007875C4">
          <w:rPr>
            <w:noProof/>
            <w:webHidden/>
          </w:rPr>
          <w:t>15</w:t>
        </w:r>
        <w:r w:rsidR="007875C4">
          <w:rPr>
            <w:noProof/>
            <w:webHidden/>
          </w:rPr>
          <w:fldChar w:fldCharType="end"/>
        </w:r>
      </w:hyperlink>
    </w:p>
    <w:p w14:paraId="6BAF0AF1" w14:textId="3B84AB07"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5" w:history="1">
        <w:r w:rsidR="007875C4" w:rsidRPr="00E33D8F">
          <w:rPr>
            <w:rStyle w:val="Lienhypertexte"/>
            <w:noProof/>
          </w:rPr>
          <w:t>4.2.6.</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Contraintes liées aux stratégies d’IA à mettre en œuvre</w:t>
        </w:r>
        <w:r w:rsidR="007875C4">
          <w:rPr>
            <w:noProof/>
            <w:webHidden/>
          </w:rPr>
          <w:tab/>
        </w:r>
        <w:r w:rsidR="007875C4">
          <w:rPr>
            <w:noProof/>
            <w:webHidden/>
          </w:rPr>
          <w:fldChar w:fldCharType="begin"/>
        </w:r>
        <w:r w:rsidR="007875C4">
          <w:rPr>
            <w:noProof/>
            <w:webHidden/>
          </w:rPr>
          <w:instrText xml:space="preserve"> PAGEREF _Toc179465585 \h </w:instrText>
        </w:r>
        <w:r w:rsidR="007875C4">
          <w:rPr>
            <w:noProof/>
            <w:webHidden/>
          </w:rPr>
        </w:r>
        <w:r w:rsidR="007875C4">
          <w:rPr>
            <w:noProof/>
            <w:webHidden/>
          </w:rPr>
          <w:fldChar w:fldCharType="separate"/>
        </w:r>
        <w:r w:rsidR="007875C4">
          <w:rPr>
            <w:noProof/>
            <w:webHidden/>
          </w:rPr>
          <w:t>16</w:t>
        </w:r>
        <w:r w:rsidR="007875C4">
          <w:rPr>
            <w:noProof/>
            <w:webHidden/>
          </w:rPr>
          <w:fldChar w:fldCharType="end"/>
        </w:r>
      </w:hyperlink>
    </w:p>
    <w:p w14:paraId="3543A707" w14:textId="46A1DB28"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6" w:history="1">
        <w:r w:rsidR="007875C4" w:rsidRPr="00E33D8F">
          <w:rPr>
            <w:rStyle w:val="Lienhypertexte"/>
            <w:noProof/>
          </w:rPr>
          <w:t>4.2.7.</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Difficultés liées à l’agrégation et la régulation de message temps réel</w:t>
        </w:r>
        <w:r w:rsidR="007875C4">
          <w:rPr>
            <w:noProof/>
            <w:webHidden/>
          </w:rPr>
          <w:tab/>
        </w:r>
        <w:r w:rsidR="007875C4">
          <w:rPr>
            <w:noProof/>
            <w:webHidden/>
          </w:rPr>
          <w:fldChar w:fldCharType="begin"/>
        </w:r>
        <w:r w:rsidR="007875C4">
          <w:rPr>
            <w:noProof/>
            <w:webHidden/>
          </w:rPr>
          <w:instrText xml:space="preserve"> PAGEREF _Toc179465586 \h </w:instrText>
        </w:r>
        <w:r w:rsidR="007875C4">
          <w:rPr>
            <w:noProof/>
            <w:webHidden/>
          </w:rPr>
        </w:r>
        <w:r w:rsidR="007875C4">
          <w:rPr>
            <w:noProof/>
            <w:webHidden/>
          </w:rPr>
          <w:fldChar w:fldCharType="separate"/>
        </w:r>
        <w:r w:rsidR="007875C4">
          <w:rPr>
            <w:noProof/>
            <w:webHidden/>
          </w:rPr>
          <w:t>17</w:t>
        </w:r>
        <w:r w:rsidR="007875C4">
          <w:rPr>
            <w:noProof/>
            <w:webHidden/>
          </w:rPr>
          <w:fldChar w:fldCharType="end"/>
        </w:r>
      </w:hyperlink>
    </w:p>
    <w:p w14:paraId="7F6B8B89" w14:textId="67864F01"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87" w:history="1">
        <w:r w:rsidR="007875C4" w:rsidRPr="00E33D8F">
          <w:rPr>
            <w:rStyle w:val="Lienhypertexte"/>
            <w:noProof/>
          </w:rPr>
          <w:t>4.3.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connaissances existantes et accessibles</w:t>
        </w:r>
        <w:r w:rsidR="007875C4">
          <w:rPr>
            <w:noProof/>
            <w:webHidden/>
          </w:rPr>
          <w:tab/>
        </w:r>
        <w:r w:rsidR="007875C4">
          <w:rPr>
            <w:noProof/>
            <w:webHidden/>
          </w:rPr>
          <w:fldChar w:fldCharType="begin"/>
        </w:r>
        <w:r w:rsidR="007875C4">
          <w:rPr>
            <w:noProof/>
            <w:webHidden/>
          </w:rPr>
          <w:instrText xml:space="preserve"> PAGEREF _Toc179465587 \h </w:instrText>
        </w:r>
        <w:r w:rsidR="007875C4">
          <w:rPr>
            <w:noProof/>
            <w:webHidden/>
          </w:rPr>
        </w:r>
        <w:r w:rsidR="007875C4">
          <w:rPr>
            <w:noProof/>
            <w:webHidden/>
          </w:rPr>
          <w:fldChar w:fldCharType="separate"/>
        </w:r>
        <w:r w:rsidR="007875C4">
          <w:rPr>
            <w:noProof/>
            <w:webHidden/>
          </w:rPr>
          <w:t>18</w:t>
        </w:r>
        <w:r w:rsidR="007875C4">
          <w:rPr>
            <w:noProof/>
            <w:webHidden/>
          </w:rPr>
          <w:fldChar w:fldCharType="end"/>
        </w:r>
      </w:hyperlink>
    </w:p>
    <w:p w14:paraId="5BD4F85C" w14:textId="1F746369"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8" w:history="1">
        <w:r w:rsidR="007875C4" w:rsidRPr="00E33D8F">
          <w:rPr>
            <w:rStyle w:val="Lienhypertexte"/>
            <w:noProof/>
          </w:rPr>
          <w:t>4.3.1.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antennes compactes et large bande</w:t>
        </w:r>
        <w:r w:rsidR="007875C4">
          <w:rPr>
            <w:noProof/>
            <w:webHidden/>
          </w:rPr>
          <w:tab/>
        </w:r>
        <w:r w:rsidR="007875C4">
          <w:rPr>
            <w:noProof/>
            <w:webHidden/>
          </w:rPr>
          <w:fldChar w:fldCharType="begin"/>
        </w:r>
        <w:r w:rsidR="007875C4">
          <w:rPr>
            <w:noProof/>
            <w:webHidden/>
          </w:rPr>
          <w:instrText xml:space="preserve"> PAGEREF _Toc179465588 \h </w:instrText>
        </w:r>
        <w:r w:rsidR="007875C4">
          <w:rPr>
            <w:noProof/>
            <w:webHidden/>
          </w:rPr>
        </w:r>
        <w:r w:rsidR="007875C4">
          <w:rPr>
            <w:noProof/>
            <w:webHidden/>
          </w:rPr>
          <w:fldChar w:fldCharType="separate"/>
        </w:r>
        <w:r w:rsidR="007875C4">
          <w:rPr>
            <w:noProof/>
            <w:webHidden/>
          </w:rPr>
          <w:t>18</w:t>
        </w:r>
        <w:r w:rsidR="007875C4">
          <w:rPr>
            <w:noProof/>
            <w:webHidden/>
          </w:rPr>
          <w:fldChar w:fldCharType="end"/>
        </w:r>
      </w:hyperlink>
    </w:p>
    <w:p w14:paraId="1448C95A" w14:textId="4481FF1F"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89" w:history="1">
        <w:r w:rsidR="007875C4" w:rsidRPr="00E33D8F">
          <w:rPr>
            <w:rStyle w:val="Lienhypertexte"/>
            <w:noProof/>
          </w:rPr>
          <w:t>4.3.2.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radars LPI et des stratégies d’interception</w:t>
        </w:r>
        <w:r w:rsidR="007875C4">
          <w:rPr>
            <w:noProof/>
            <w:webHidden/>
          </w:rPr>
          <w:tab/>
        </w:r>
        <w:r w:rsidR="007875C4">
          <w:rPr>
            <w:noProof/>
            <w:webHidden/>
          </w:rPr>
          <w:fldChar w:fldCharType="begin"/>
        </w:r>
        <w:r w:rsidR="007875C4">
          <w:rPr>
            <w:noProof/>
            <w:webHidden/>
          </w:rPr>
          <w:instrText xml:space="preserve"> PAGEREF _Toc179465589 \h </w:instrText>
        </w:r>
        <w:r w:rsidR="007875C4">
          <w:rPr>
            <w:noProof/>
            <w:webHidden/>
          </w:rPr>
        </w:r>
        <w:r w:rsidR="007875C4">
          <w:rPr>
            <w:noProof/>
            <w:webHidden/>
          </w:rPr>
          <w:fldChar w:fldCharType="separate"/>
        </w:r>
        <w:r w:rsidR="007875C4">
          <w:rPr>
            <w:noProof/>
            <w:webHidden/>
          </w:rPr>
          <w:t>29</w:t>
        </w:r>
        <w:r w:rsidR="007875C4">
          <w:rPr>
            <w:noProof/>
            <w:webHidden/>
          </w:rPr>
          <w:fldChar w:fldCharType="end"/>
        </w:r>
      </w:hyperlink>
    </w:p>
    <w:p w14:paraId="476132B3" w14:textId="161AB631"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0" w:history="1">
        <w:r w:rsidR="007875C4" w:rsidRPr="00E33D8F">
          <w:rPr>
            <w:rStyle w:val="Lienhypertexte"/>
            <w:noProof/>
          </w:rPr>
          <w:t>4.3.3.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méthodes d’intelligence artificielle utilisées pour les solutions d’interception et de simulation radar</w:t>
        </w:r>
        <w:r w:rsidR="007875C4">
          <w:rPr>
            <w:noProof/>
            <w:webHidden/>
          </w:rPr>
          <w:tab/>
        </w:r>
        <w:r w:rsidR="007875C4">
          <w:rPr>
            <w:noProof/>
            <w:webHidden/>
          </w:rPr>
          <w:fldChar w:fldCharType="begin"/>
        </w:r>
        <w:r w:rsidR="007875C4">
          <w:rPr>
            <w:noProof/>
            <w:webHidden/>
          </w:rPr>
          <w:instrText xml:space="preserve"> PAGEREF _Toc179465590 \h </w:instrText>
        </w:r>
        <w:r w:rsidR="007875C4">
          <w:rPr>
            <w:noProof/>
            <w:webHidden/>
          </w:rPr>
        </w:r>
        <w:r w:rsidR="007875C4">
          <w:rPr>
            <w:noProof/>
            <w:webHidden/>
          </w:rPr>
          <w:fldChar w:fldCharType="separate"/>
        </w:r>
        <w:r w:rsidR="007875C4">
          <w:rPr>
            <w:noProof/>
            <w:webHidden/>
          </w:rPr>
          <w:t>49</w:t>
        </w:r>
        <w:r w:rsidR="007875C4">
          <w:rPr>
            <w:noProof/>
            <w:webHidden/>
          </w:rPr>
          <w:fldChar w:fldCharType="end"/>
        </w:r>
      </w:hyperlink>
    </w:p>
    <w:p w14:paraId="76E2CEEC" w14:textId="2F50C81E"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1" w:history="1">
        <w:r w:rsidR="007875C4" w:rsidRPr="00E33D8F">
          <w:rPr>
            <w:rStyle w:val="Lienhypertexte"/>
            <w:noProof/>
          </w:rPr>
          <w:t>4.3.4.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Conclusions et limites de l’état de l’art</w:t>
        </w:r>
        <w:r w:rsidR="007875C4">
          <w:rPr>
            <w:noProof/>
            <w:webHidden/>
          </w:rPr>
          <w:tab/>
        </w:r>
        <w:r w:rsidR="007875C4">
          <w:rPr>
            <w:noProof/>
            <w:webHidden/>
          </w:rPr>
          <w:fldChar w:fldCharType="begin"/>
        </w:r>
        <w:r w:rsidR="007875C4">
          <w:rPr>
            <w:noProof/>
            <w:webHidden/>
          </w:rPr>
          <w:instrText xml:space="preserve"> PAGEREF _Toc179465591 \h </w:instrText>
        </w:r>
        <w:r w:rsidR="007875C4">
          <w:rPr>
            <w:noProof/>
            <w:webHidden/>
          </w:rPr>
        </w:r>
        <w:r w:rsidR="007875C4">
          <w:rPr>
            <w:noProof/>
            <w:webHidden/>
          </w:rPr>
          <w:fldChar w:fldCharType="separate"/>
        </w:r>
        <w:r w:rsidR="007875C4">
          <w:rPr>
            <w:noProof/>
            <w:webHidden/>
          </w:rPr>
          <w:t>50</w:t>
        </w:r>
        <w:r w:rsidR="007875C4">
          <w:rPr>
            <w:noProof/>
            <w:webHidden/>
          </w:rPr>
          <w:fldChar w:fldCharType="end"/>
        </w:r>
      </w:hyperlink>
    </w:p>
    <w:p w14:paraId="76292207" w14:textId="2A633AA2"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92" w:history="1">
        <w:r w:rsidR="007875C4" w:rsidRPr="00E33D8F">
          <w:rPr>
            <w:rStyle w:val="Lienhypertexte"/>
            <w:noProof/>
          </w:rPr>
          <w:t>5.</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Contributions scientifiques, techniques ou technologiques</w:t>
        </w:r>
        <w:r w:rsidR="007875C4">
          <w:rPr>
            <w:noProof/>
            <w:webHidden/>
          </w:rPr>
          <w:tab/>
        </w:r>
        <w:r w:rsidR="007875C4">
          <w:rPr>
            <w:noProof/>
            <w:webHidden/>
          </w:rPr>
          <w:fldChar w:fldCharType="begin"/>
        </w:r>
        <w:r w:rsidR="007875C4">
          <w:rPr>
            <w:noProof/>
            <w:webHidden/>
          </w:rPr>
          <w:instrText xml:space="preserve"> PAGEREF _Toc179465592 \h </w:instrText>
        </w:r>
        <w:r w:rsidR="007875C4">
          <w:rPr>
            <w:noProof/>
            <w:webHidden/>
          </w:rPr>
        </w:r>
        <w:r w:rsidR="007875C4">
          <w:rPr>
            <w:noProof/>
            <w:webHidden/>
          </w:rPr>
          <w:fldChar w:fldCharType="separate"/>
        </w:r>
        <w:r w:rsidR="007875C4">
          <w:rPr>
            <w:noProof/>
            <w:webHidden/>
          </w:rPr>
          <w:t>53</w:t>
        </w:r>
        <w:r w:rsidR="007875C4">
          <w:rPr>
            <w:noProof/>
            <w:webHidden/>
          </w:rPr>
          <w:fldChar w:fldCharType="end"/>
        </w:r>
      </w:hyperlink>
    </w:p>
    <w:p w14:paraId="230B4EC5" w14:textId="6DA48BF7"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593" w:history="1">
        <w:r w:rsidR="007875C4" w:rsidRPr="00E33D8F">
          <w:rPr>
            <w:rStyle w:val="Lienhypertexte"/>
            <w:noProof/>
          </w:rPr>
          <w:t>6.</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Description de la démarche suivie et des travaux réalisés</w:t>
        </w:r>
        <w:r w:rsidR="007875C4">
          <w:rPr>
            <w:noProof/>
            <w:webHidden/>
          </w:rPr>
          <w:tab/>
        </w:r>
        <w:r w:rsidR="007875C4">
          <w:rPr>
            <w:noProof/>
            <w:webHidden/>
          </w:rPr>
          <w:fldChar w:fldCharType="begin"/>
        </w:r>
        <w:r w:rsidR="007875C4">
          <w:rPr>
            <w:noProof/>
            <w:webHidden/>
          </w:rPr>
          <w:instrText xml:space="preserve"> PAGEREF _Toc179465593 \h </w:instrText>
        </w:r>
        <w:r w:rsidR="007875C4">
          <w:rPr>
            <w:noProof/>
            <w:webHidden/>
          </w:rPr>
        </w:r>
        <w:r w:rsidR="007875C4">
          <w:rPr>
            <w:noProof/>
            <w:webHidden/>
          </w:rPr>
          <w:fldChar w:fldCharType="separate"/>
        </w:r>
        <w:r w:rsidR="007875C4">
          <w:rPr>
            <w:noProof/>
            <w:webHidden/>
          </w:rPr>
          <w:t>54</w:t>
        </w:r>
        <w:r w:rsidR="007875C4">
          <w:rPr>
            <w:noProof/>
            <w:webHidden/>
          </w:rPr>
          <w:fldChar w:fldCharType="end"/>
        </w:r>
      </w:hyperlink>
    </w:p>
    <w:p w14:paraId="03D9A886" w14:textId="44324569"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594" w:history="1">
        <w:r w:rsidR="007875C4" w:rsidRPr="00E33D8F">
          <w:rPr>
            <w:rStyle w:val="Lienhypertexte"/>
            <w:noProof/>
          </w:rPr>
          <w:t>6.1.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1 : Étude, conception et développement d’un réseau radiogoniométrique large bande avec multipolarisation</w:t>
        </w:r>
        <w:r w:rsidR="007875C4">
          <w:rPr>
            <w:noProof/>
            <w:webHidden/>
          </w:rPr>
          <w:tab/>
        </w:r>
        <w:r w:rsidR="007875C4">
          <w:rPr>
            <w:noProof/>
            <w:webHidden/>
          </w:rPr>
          <w:fldChar w:fldCharType="begin"/>
        </w:r>
        <w:r w:rsidR="007875C4">
          <w:rPr>
            <w:noProof/>
            <w:webHidden/>
          </w:rPr>
          <w:instrText xml:space="preserve"> PAGEREF _Toc179465594 \h </w:instrText>
        </w:r>
        <w:r w:rsidR="007875C4">
          <w:rPr>
            <w:noProof/>
            <w:webHidden/>
          </w:rPr>
        </w:r>
        <w:r w:rsidR="007875C4">
          <w:rPr>
            <w:noProof/>
            <w:webHidden/>
          </w:rPr>
          <w:fldChar w:fldCharType="separate"/>
        </w:r>
        <w:r w:rsidR="007875C4">
          <w:rPr>
            <w:noProof/>
            <w:webHidden/>
          </w:rPr>
          <w:t>55</w:t>
        </w:r>
        <w:r w:rsidR="007875C4">
          <w:rPr>
            <w:noProof/>
            <w:webHidden/>
          </w:rPr>
          <w:fldChar w:fldCharType="end"/>
        </w:r>
      </w:hyperlink>
    </w:p>
    <w:p w14:paraId="5022BEB2" w14:textId="53457F26"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5" w:history="1">
        <w:r w:rsidR="007875C4" w:rsidRPr="00E33D8F">
          <w:rPr>
            <w:rStyle w:val="Lienhypertexte"/>
            <w:noProof/>
          </w:rPr>
          <w:t>6.1.1.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Étude du problème d’ambiguïté observé sur notre réseau antennaire</w:t>
        </w:r>
        <w:r w:rsidR="007875C4">
          <w:rPr>
            <w:noProof/>
            <w:webHidden/>
          </w:rPr>
          <w:tab/>
        </w:r>
        <w:r w:rsidR="007875C4">
          <w:rPr>
            <w:noProof/>
            <w:webHidden/>
          </w:rPr>
          <w:fldChar w:fldCharType="begin"/>
        </w:r>
        <w:r w:rsidR="007875C4">
          <w:rPr>
            <w:noProof/>
            <w:webHidden/>
          </w:rPr>
          <w:instrText xml:space="preserve"> PAGEREF _Toc179465595 \h </w:instrText>
        </w:r>
        <w:r w:rsidR="007875C4">
          <w:rPr>
            <w:noProof/>
            <w:webHidden/>
          </w:rPr>
        </w:r>
        <w:r w:rsidR="007875C4">
          <w:rPr>
            <w:noProof/>
            <w:webHidden/>
          </w:rPr>
          <w:fldChar w:fldCharType="separate"/>
        </w:r>
        <w:r w:rsidR="007875C4">
          <w:rPr>
            <w:noProof/>
            <w:webHidden/>
          </w:rPr>
          <w:t>57</w:t>
        </w:r>
        <w:r w:rsidR="007875C4">
          <w:rPr>
            <w:noProof/>
            <w:webHidden/>
          </w:rPr>
          <w:fldChar w:fldCharType="end"/>
        </w:r>
      </w:hyperlink>
    </w:p>
    <w:p w14:paraId="5FFA9E56" w14:textId="69B1C468"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6" w:history="1">
        <w:r w:rsidR="007875C4" w:rsidRPr="00E33D8F">
          <w:rPr>
            <w:rStyle w:val="Lienhypertexte"/>
            <w:noProof/>
          </w:rPr>
          <w:t>6.1.2.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Miniaturisation des antennes en jouant sur l’aspect ondulé</w:t>
        </w:r>
        <w:r w:rsidR="007875C4">
          <w:rPr>
            <w:noProof/>
            <w:webHidden/>
          </w:rPr>
          <w:tab/>
        </w:r>
        <w:r w:rsidR="007875C4">
          <w:rPr>
            <w:noProof/>
            <w:webHidden/>
          </w:rPr>
          <w:fldChar w:fldCharType="begin"/>
        </w:r>
        <w:r w:rsidR="007875C4">
          <w:rPr>
            <w:noProof/>
            <w:webHidden/>
          </w:rPr>
          <w:instrText xml:space="preserve"> PAGEREF _Toc179465596 \h </w:instrText>
        </w:r>
        <w:r w:rsidR="007875C4">
          <w:rPr>
            <w:noProof/>
            <w:webHidden/>
          </w:rPr>
        </w:r>
        <w:r w:rsidR="007875C4">
          <w:rPr>
            <w:noProof/>
            <w:webHidden/>
          </w:rPr>
          <w:fldChar w:fldCharType="separate"/>
        </w:r>
        <w:r w:rsidR="007875C4">
          <w:rPr>
            <w:noProof/>
            <w:webHidden/>
          </w:rPr>
          <w:t>60</w:t>
        </w:r>
        <w:r w:rsidR="007875C4">
          <w:rPr>
            <w:noProof/>
            <w:webHidden/>
          </w:rPr>
          <w:fldChar w:fldCharType="end"/>
        </w:r>
      </w:hyperlink>
    </w:p>
    <w:p w14:paraId="2C9923C2" w14:textId="639B7599"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7" w:history="1">
        <w:r w:rsidR="007875C4" w:rsidRPr="00E33D8F">
          <w:rPr>
            <w:rStyle w:val="Lienhypertexte"/>
            <w:noProof/>
          </w:rPr>
          <w:t>6.1.3.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du critère de réflexion de nos antennes</w:t>
        </w:r>
        <w:r w:rsidR="007875C4">
          <w:rPr>
            <w:noProof/>
            <w:webHidden/>
          </w:rPr>
          <w:tab/>
        </w:r>
        <w:r w:rsidR="007875C4">
          <w:rPr>
            <w:noProof/>
            <w:webHidden/>
          </w:rPr>
          <w:fldChar w:fldCharType="begin"/>
        </w:r>
        <w:r w:rsidR="007875C4">
          <w:rPr>
            <w:noProof/>
            <w:webHidden/>
          </w:rPr>
          <w:instrText xml:space="preserve"> PAGEREF _Toc179465597 \h </w:instrText>
        </w:r>
        <w:r w:rsidR="007875C4">
          <w:rPr>
            <w:noProof/>
            <w:webHidden/>
          </w:rPr>
        </w:r>
        <w:r w:rsidR="007875C4">
          <w:rPr>
            <w:noProof/>
            <w:webHidden/>
          </w:rPr>
          <w:fldChar w:fldCharType="separate"/>
        </w:r>
        <w:r w:rsidR="007875C4">
          <w:rPr>
            <w:noProof/>
            <w:webHidden/>
          </w:rPr>
          <w:t>65</w:t>
        </w:r>
        <w:r w:rsidR="007875C4">
          <w:rPr>
            <w:noProof/>
            <w:webHidden/>
          </w:rPr>
          <w:fldChar w:fldCharType="end"/>
        </w:r>
      </w:hyperlink>
    </w:p>
    <w:p w14:paraId="09FD8D24" w14:textId="67F7BE03"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8" w:history="1">
        <w:r w:rsidR="007875C4" w:rsidRPr="00E33D8F">
          <w:rPr>
            <w:rStyle w:val="Lienhypertexte"/>
            <w:noProof/>
          </w:rPr>
          <w:t>6.1.4.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Mise en œuvre du réseau antennaire double polarisation</w:t>
        </w:r>
        <w:r w:rsidR="007875C4">
          <w:rPr>
            <w:noProof/>
            <w:webHidden/>
          </w:rPr>
          <w:tab/>
        </w:r>
        <w:r w:rsidR="007875C4">
          <w:rPr>
            <w:noProof/>
            <w:webHidden/>
          </w:rPr>
          <w:fldChar w:fldCharType="begin"/>
        </w:r>
        <w:r w:rsidR="007875C4">
          <w:rPr>
            <w:noProof/>
            <w:webHidden/>
          </w:rPr>
          <w:instrText xml:space="preserve"> PAGEREF _Toc179465598 \h </w:instrText>
        </w:r>
        <w:r w:rsidR="007875C4">
          <w:rPr>
            <w:noProof/>
            <w:webHidden/>
          </w:rPr>
        </w:r>
        <w:r w:rsidR="007875C4">
          <w:rPr>
            <w:noProof/>
            <w:webHidden/>
          </w:rPr>
          <w:fldChar w:fldCharType="separate"/>
        </w:r>
        <w:r w:rsidR="007875C4">
          <w:rPr>
            <w:noProof/>
            <w:webHidden/>
          </w:rPr>
          <w:t>67</w:t>
        </w:r>
        <w:r w:rsidR="007875C4">
          <w:rPr>
            <w:noProof/>
            <w:webHidden/>
          </w:rPr>
          <w:fldChar w:fldCharType="end"/>
        </w:r>
      </w:hyperlink>
    </w:p>
    <w:p w14:paraId="5F1C5260" w14:textId="4DC6E458"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599" w:history="1">
        <w:r w:rsidR="007875C4" w:rsidRPr="00E33D8F">
          <w:rPr>
            <w:rStyle w:val="Lienhypertexte"/>
            <w:noProof/>
          </w:rPr>
          <w:t>6.1.5.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 menés sur l’étude, la conception et le développement d’un réseau radiogoniométrique large bande avec multipolarisation</w:t>
        </w:r>
        <w:r w:rsidR="007875C4">
          <w:rPr>
            <w:noProof/>
            <w:webHidden/>
          </w:rPr>
          <w:tab/>
        </w:r>
        <w:r w:rsidR="007875C4">
          <w:rPr>
            <w:noProof/>
            <w:webHidden/>
          </w:rPr>
          <w:fldChar w:fldCharType="begin"/>
        </w:r>
        <w:r w:rsidR="007875C4">
          <w:rPr>
            <w:noProof/>
            <w:webHidden/>
          </w:rPr>
          <w:instrText xml:space="preserve"> PAGEREF _Toc179465599 \h </w:instrText>
        </w:r>
        <w:r w:rsidR="007875C4">
          <w:rPr>
            <w:noProof/>
            <w:webHidden/>
          </w:rPr>
        </w:r>
        <w:r w:rsidR="007875C4">
          <w:rPr>
            <w:noProof/>
            <w:webHidden/>
          </w:rPr>
          <w:fldChar w:fldCharType="separate"/>
        </w:r>
        <w:r w:rsidR="007875C4">
          <w:rPr>
            <w:noProof/>
            <w:webHidden/>
          </w:rPr>
          <w:t>71</w:t>
        </w:r>
        <w:r w:rsidR="007875C4">
          <w:rPr>
            <w:noProof/>
            <w:webHidden/>
          </w:rPr>
          <w:fldChar w:fldCharType="end"/>
        </w:r>
      </w:hyperlink>
    </w:p>
    <w:p w14:paraId="5C9124D5" w14:textId="11FC7152"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0" w:history="1">
        <w:r w:rsidR="007875C4" w:rsidRPr="00E33D8F">
          <w:rPr>
            <w:rStyle w:val="Lienhypertexte"/>
            <w:noProof/>
          </w:rPr>
          <w:t>6.2.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2 : Définition d’une nouvelle architecture de plateforme sécurisée d’interception SIGINT</w:t>
        </w:r>
        <w:r w:rsidR="007875C4">
          <w:rPr>
            <w:noProof/>
            <w:webHidden/>
          </w:rPr>
          <w:tab/>
        </w:r>
        <w:r w:rsidR="007875C4">
          <w:rPr>
            <w:noProof/>
            <w:webHidden/>
          </w:rPr>
          <w:fldChar w:fldCharType="begin"/>
        </w:r>
        <w:r w:rsidR="007875C4">
          <w:rPr>
            <w:noProof/>
            <w:webHidden/>
          </w:rPr>
          <w:instrText xml:space="preserve"> PAGEREF _Toc179465600 \h </w:instrText>
        </w:r>
        <w:r w:rsidR="007875C4">
          <w:rPr>
            <w:noProof/>
            <w:webHidden/>
          </w:rPr>
        </w:r>
        <w:r w:rsidR="007875C4">
          <w:rPr>
            <w:noProof/>
            <w:webHidden/>
          </w:rPr>
          <w:fldChar w:fldCharType="separate"/>
        </w:r>
        <w:r w:rsidR="007875C4">
          <w:rPr>
            <w:noProof/>
            <w:webHidden/>
          </w:rPr>
          <w:t>72</w:t>
        </w:r>
        <w:r w:rsidR="007875C4">
          <w:rPr>
            <w:noProof/>
            <w:webHidden/>
          </w:rPr>
          <w:fldChar w:fldCharType="end"/>
        </w:r>
      </w:hyperlink>
    </w:p>
    <w:p w14:paraId="473EF82A" w14:textId="1F7ED4D7"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1" w:history="1">
        <w:r w:rsidR="007875C4" w:rsidRPr="00E33D8F">
          <w:rPr>
            <w:rStyle w:val="Lienhypertexte"/>
            <w:noProof/>
          </w:rPr>
          <w:t>6.2.1.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l’architecture SIGINT</w:t>
        </w:r>
        <w:r w:rsidR="007875C4">
          <w:rPr>
            <w:noProof/>
            <w:webHidden/>
          </w:rPr>
          <w:tab/>
        </w:r>
        <w:r w:rsidR="007875C4">
          <w:rPr>
            <w:noProof/>
            <w:webHidden/>
          </w:rPr>
          <w:fldChar w:fldCharType="begin"/>
        </w:r>
        <w:r w:rsidR="007875C4">
          <w:rPr>
            <w:noProof/>
            <w:webHidden/>
          </w:rPr>
          <w:instrText xml:space="preserve"> PAGEREF _Toc179465601 \h </w:instrText>
        </w:r>
        <w:r w:rsidR="007875C4">
          <w:rPr>
            <w:noProof/>
            <w:webHidden/>
          </w:rPr>
        </w:r>
        <w:r w:rsidR="007875C4">
          <w:rPr>
            <w:noProof/>
            <w:webHidden/>
          </w:rPr>
          <w:fldChar w:fldCharType="separate"/>
        </w:r>
        <w:r w:rsidR="007875C4">
          <w:rPr>
            <w:noProof/>
            <w:webHidden/>
          </w:rPr>
          <w:t>73</w:t>
        </w:r>
        <w:r w:rsidR="007875C4">
          <w:rPr>
            <w:noProof/>
            <w:webHidden/>
          </w:rPr>
          <w:fldChar w:fldCharType="end"/>
        </w:r>
      </w:hyperlink>
    </w:p>
    <w:p w14:paraId="55C3359A" w14:textId="57DE7D89"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2" w:history="1">
        <w:r w:rsidR="007875C4" w:rsidRPr="00E33D8F">
          <w:rPr>
            <w:rStyle w:val="Lienhypertexte"/>
            <w:noProof/>
          </w:rPr>
          <w:t>6.2.2.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Définition des services associés à l’architecture</w:t>
        </w:r>
        <w:r w:rsidR="007875C4">
          <w:rPr>
            <w:noProof/>
            <w:webHidden/>
          </w:rPr>
          <w:tab/>
        </w:r>
        <w:r w:rsidR="007875C4">
          <w:rPr>
            <w:noProof/>
            <w:webHidden/>
          </w:rPr>
          <w:fldChar w:fldCharType="begin"/>
        </w:r>
        <w:r w:rsidR="007875C4">
          <w:rPr>
            <w:noProof/>
            <w:webHidden/>
          </w:rPr>
          <w:instrText xml:space="preserve"> PAGEREF _Toc179465602 \h </w:instrText>
        </w:r>
        <w:r w:rsidR="007875C4">
          <w:rPr>
            <w:noProof/>
            <w:webHidden/>
          </w:rPr>
        </w:r>
        <w:r w:rsidR="007875C4">
          <w:rPr>
            <w:noProof/>
            <w:webHidden/>
          </w:rPr>
          <w:fldChar w:fldCharType="separate"/>
        </w:r>
        <w:r w:rsidR="007875C4">
          <w:rPr>
            <w:noProof/>
            <w:webHidden/>
          </w:rPr>
          <w:t>74</w:t>
        </w:r>
        <w:r w:rsidR="007875C4">
          <w:rPr>
            <w:noProof/>
            <w:webHidden/>
          </w:rPr>
          <w:fldChar w:fldCharType="end"/>
        </w:r>
      </w:hyperlink>
    </w:p>
    <w:p w14:paraId="3CEC46B0" w14:textId="3B6BB298"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3" w:history="1">
        <w:r w:rsidR="007875C4" w:rsidRPr="00E33D8F">
          <w:rPr>
            <w:rStyle w:val="Lienhypertexte"/>
            <w:noProof/>
          </w:rPr>
          <w:t>6.2.3.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des algorithmes utilisés dans notre solution SIGINT</w:t>
        </w:r>
        <w:r w:rsidR="007875C4">
          <w:rPr>
            <w:noProof/>
            <w:webHidden/>
          </w:rPr>
          <w:tab/>
        </w:r>
        <w:r w:rsidR="007875C4">
          <w:rPr>
            <w:noProof/>
            <w:webHidden/>
          </w:rPr>
          <w:fldChar w:fldCharType="begin"/>
        </w:r>
        <w:r w:rsidR="007875C4">
          <w:rPr>
            <w:noProof/>
            <w:webHidden/>
          </w:rPr>
          <w:instrText xml:space="preserve"> PAGEREF _Toc179465603 \h </w:instrText>
        </w:r>
        <w:r w:rsidR="007875C4">
          <w:rPr>
            <w:noProof/>
            <w:webHidden/>
          </w:rPr>
        </w:r>
        <w:r w:rsidR="007875C4">
          <w:rPr>
            <w:noProof/>
            <w:webHidden/>
          </w:rPr>
          <w:fldChar w:fldCharType="separate"/>
        </w:r>
        <w:r w:rsidR="007875C4">
          <w:rPr>
            <w:noProof/>
            <w:webHidden/>
          </w:rPr>
          <w:t>75</w:t>
        </w:r>
        <w:r w:rsidR="007875C4">
          <w:rPr>
            <w:noProof/>
            <w:webHidden/>
          </w:rPr>
          <w:fldChar w:fldCharType="end"/>
        </w:r>
      </w:hyperlink>
    </w:p>
    <w:p w14:paraId="4F609D70" w14:textId="390FEBC6"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4" w:history="1">
        <w:r w:rsidR="007875C4" w:rsidRPr="00E33D8F">
          <w:rPr>
            <w:rStyle w:val="Lienhypertexte"/>
            <w:noProof/>
          </w:rPr>
          <w:t>6.2.4.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 menés en 2023 sur la définition d’une nouvelle architecture de plateforme sécurisée d’interception SIGINT</w:t>
        </w:r>
        <w:r w:rsidR="007875C4">
          <w:rPr>
            <w:noProof/>
            <w:webHidden/>
          </w:rPr>
          <w:tab/>
        </w:r>
        <w:r w:rsidR="007875C4">
          <w:rPr>
            <w:noProof/>
            <w:webHidden/>
          </w:rPr>
          <w:fldChar w:fldCharType="begin"/>
        </w:r>
        <w:r w:rsidR="007875C4">
          <w:rPr>
            <w:noProof/>
            <w:webHidden/>
          </w:rPr>
          <w:instrText xml:space="preserve"> PAGEREF _Toc179465604 \h </w:instrText>
        </w:r>
        <w:r w:rsidR="007875C4">
          <w:rPr>
            <w:noProof/>
            <w:webHidden/>
          </w:rPr>
        </w:r>
        <w:r w:rsidR="007875C4">
          <w:rPr>
            <w:noProof/>
            <w:webHidden/>
          </w:rPr>
          <w:fldChar w:fldCharType="separate"/>
        </w:r>
        <w:r w:rsidR="007875C4">
          <w:rPr>
            <w:noProof/>
            <w:webHidden/>
          </w:rPr>
          <w:t>77</w:t>
        </w:r>
        <w:r w:rsidR="007875C4">
          <w:rPr>
            <w:noProof/>
            <w:webHidden/>
          </w:rPr>
          <w:fldChar w:fldCharType="end"/>
        </w:r>
      </w:hyperlink>
    </w:p>
    <w:p w14:paraId="4884A0D0" w14:textId="4706191E"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5" w:history="1">
        <w:r w:rsidR="007875C4" w:rsidRPr="00E33D8F">
          <w:rPr>
            <w:rStyle w:val="Lienhypertexte"/>
            <w:noProof/>
          </w:rPr>
          <w:t>6.3.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3 : Développement d’une nouvelle méthode de classification des impulsions radars</w:t>
        </w:r>
        <w:r w:rsidR="007875C4">
          <w:rPr>
            <w:noProof/>
            <w:webHidden/>
          </w:rPr>
          <w:tab/>
        </w:r>
        <w:r w:rsidR="007875C4">
          <w:rPr>
            <w:noProof/>
            <w:webHidden/>
          </w:rPr>
          <w:fldChar w:fldCharType="begin"/>
        </w:r>
        <w:r w:rsidR="007875C4">
          <w:rPr>
            <w:noProof/>
            <w:webHidden/>
          </w:rPr>
          <w:instrText xml:space="preserve"> PAGEREF _Toc179465605 \h </w:instrText>
        </w:r>
        <w:r w:rsidR="007875C4">
          <w:rPr>
            <w:noProof/>
            <w:webHidden/>
          </w:rPr>
        </w:r>
        <w:r w:rsidR="007875C4">
          <w:rPr>
            <w:noProof/>
            <w:webHidden/>
          </w:rPr>
          <w:fldChar w:fldCharType="separate"/>
        </w:r>
        <w:r w:rsidR="007875C4">
          <w:rPr>
            <w:noProof/>
            <w:webHidden/>
          </w:rPr>
          <w:t>77</w:t>
        </w:r>
        <w:r w:rsidR="007875C4">
          <w:rPr>
            <w:noProof/>
            <w:webHidden/>
          </w:rPr>
          <w:fldChar w:fldCharType="end"/>
        </w:r>
      </w:hyperlink>
    </w:p>
    <w:p w14:paraId="231A1E36" w14:textId="0E48E91F"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6" w:history="1">
        <w:r w:rsidR="007875C4" w:rsidRPr="00E33D8F">
          <w:rPr>
            <w:rStyle w:val="Lienhypertexte"/>
            <w:noProof/>
          </w:rPr>
          <w:t>6.3.1.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de la solution de clusterisation en se basant sur une approche tri-dimensionnelle</w:t>
        </w:r>
        <w:r w:rsidR="007875C4">
          <w:rPr>
            <w:noProof/>
            <w:webHidden/>
          </w:rPr>
          <w:tab/>
        </w:r>
        <w:r w:rsidR="007875C4">
          <w:rPr>
            <w:noProof/>
            <w:webHidden/>
          </w:rPr>
          <w:fldChar w:fldCharType="begin"/>
        </w:r>
        <w:r w:rsidR="007875C4">
          <w:rPr>
            <w:noProof/>
            <w:webHidden/>
          </w:rPr>
          <w:instrText xml:space="preserve"> PAGEREF _Toc179465606 \h </w:instrText>
        </w:r>
        <w:r w:rsidR="007875C4">
          <w:rPr>
            <w:noProof/>
            <w:webHidden/>
          </w:rPr>
        </w:r>
        <w:r w:rsidR="007875C4">
          <w:rPr>
            <w:noProof/>
            <w:webHidden/>
          </w:rPr>
          <w:fldChar w:fldCharType="separate"/>
        </w:r>
        <w:r w:rsidR="007875C4">
          <w:rPr>
            <w:noProof/>
            <w:webHidden/>
          </w:rPr>
          <w:t>78</w:t>
        </w:r>
        <w:r w:rsidR="007875C4">
          <w:rPr>
            <w:noProof/>
            <w:webHidden/>
          </w:rPr>
          <w:fldChar w:fldCharType="end"/>
        </w:r>
      </w:hyperlink>
    </w:p>
    <w:p w14:paraId="3C05BE81" w14:textId="388A2557"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7" w:history="1">
        <w:r w:rsidR="007875C4" w:rsidRPr="00E33D8F">
          <w:rPr>
            <w:rStyle w:val="Lienhypertexte"/>
            <w:noProof/>
          </w:rPr>
          <w:t>6.3.2.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Comparaison et évaluation des performances des méthodes d’impulsions radars</w:t>
        </w:r>
        <w:r w:rsidR="007875C4">
          <w:rPr>
            <w:noProof/>
            <w:webHidden/>
          </w:rPr>
          <w:tab/>
        </w:r>
        <w:r w:rsidR="007875C4">
          <w:rPr>
            <w:noProof/>
            <w:webHidden/>
          </w:rPr>
          <w:fldChar w:fldCharType="begin"/>
        </w:r>
        <w:r w:rsidR="007875C4">
          <w:rPr>
            <w:noProof/>
            <w:webHidden/>
          </w:rPr>
          <w:instrText xml:space="preserve"> PAGEREF _Toc179465607 \h </w:instrText>
        </w:r>
        <w:r w:rsidR="007875C4">
          <w:rPr>
            <w:noProof/>
            <w:webHidden/>
          </w:rPr>
        </w:r>
        <w:r w:rsidR="007875C4">
          <w:rPr>
            <w:noProof/>
            <w:webHidden/>
          </w:rPr>
          <w:fldChar w:fldCharType="separate"/>
        </w:r>
        <w:r w:rsidR="007875C4">
          <w:rPr>
            <w:noProof/>
            <w:webHidden/>
          </w:rPr>
          <w:t>80</w:t>
        </w:r>
        <w:r w:rsidR="007875C4">
          <w:rPr>
            <w:noProof/>
            <w:webHidden/>
          </w:rPr>
          <w:fldChar w:fldCharType="end"/>
        </w:r>
      </w:hyperlink>
    </w:p>
    <w:p w14:paraId="436A403E" w14:textId="07FD85A3"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08" w:history="1">
        <w:r w:rsidR="007875C4" w:rsidRPr="00E33D8F">
          <w:rPr>
            <w:rStyle w:val="Lienhypertexte"/>
            <w:noProof/>
          </w:rPr>
          <w:t>6.3.3.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Conclusions des travaux menés en 2023 sur le développement d’une nouvelle méthode de classification des impulsions radars</w:t>
        </w:r>
        <w:r w:rsidR="007875C4">
          <w:rPr>
            <w:noProof/>
            <w:webHidden/>
          </w:rPr>
          <w:tab/>
        </w:r>
        <w:r w:rsidR="007875C4">
          <w:rPr>
            <w:noProof/>
            <w:webHidden/>
          </w:rPr>
          <w:fldChar w:fldCharType="begin"/>
        </w:r>
        <w:r w:rsidR="007875C4">
          <w:rPr>
            <w:noProof/>
            <w:webHidden/>
          </w:rPr>
          <w:instrText xml:space="preserve"> PAGEREF _Toc179465608 \h </w:instrText>
        </w:r>
        <w:r w:rsidR="007875C4">
          <w:rPr>
            <w:noProof/>
            <w:webHidden/>
          </w:rPr>
        </w:r>
        <w:r w:rsidR="007875C4">
          <w:rPr>
            <w:noProof/>
            <w:webHidden/>
          </w:rPr>
          <w:fldChar w:fldCharType="separate"/>
        </w:r>
        <w:r w:rsidR="007875C4">
          <w:rPr>
            <w:noProof/>
            <w:webHidden/>
          </w:rPr>
          <w:t>81</w:t>
        </w:r>
        <w:r w:rsidR="007875C4">
          <w:rPr>
            <w:noProof/>
            <w:webHidden/>
          </w:rPr>
          <w:fldChar w:fldCharType="end"/>
        </w:r>
      </w:hyperlink>
    </w:p>
    <w:p w14:paraId="5E2F5B25" w14:textId="75FD0721"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09" w:history="1">
        <w:r w:rsidR="007875C4" w:rsidRPr="00E33D8F">
          <w:rPr>
            <w:rStyle w:val="Lienhypertexte"/>
            <w:noProof/>
          </w:rPr>
          <w:t>6.4.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4 : Conception et développement d’une nouvelle méthode de caractérisation d’un émetteur radar impulsionnel</w:t>
        </w:r>
        <w:r w:rsidR="007875C4">
          <w:rPr>
            <w:noProof/>
            <w:webHidden/>
          </w:rPr>
          <w:tab/>
        </w:r>
        <w:r w:rsidR="007875C4">
          <w:rPr>
            <w:noProof/>
            <w:webHidden/>
          </w:rPr>
          <w:fldChar w:fldCharType="begin"/>
        </w:r>
        <w:r w:rsidR="007875C4">
          <w:rPr>
            <w:noProof/>
            <w:webHidden/>
          </w:rPr>
          <w:instrText xml:space="preserve"> PAGEREF _Toc179465609 \h </w:instrText>
        </w:r>
        <w:r w:rsidR="007875C4">
          <w:rPr>
            <w:noProof/>
            <w:webHidden/>
          </w:rPr>
        </w:r>
        <w:r w:rsidR="007875C4">
          <w:rPr>
            <w:noProof/>
            <w:webHidden/>
          </w:rPr>
          <w:fldChar w:fldCharType="separate"/>
        </w:r>
        <w:r w:rsidR="007875C4">
          <w:rPr>
            <w:noProof/>
            <w:webHidden/>
          </w:rPr>
          <w:t>81</w:t>
        </w:r>
        <w:r w:rsidR="007875C4">
          <w:rPr>
            <w:noProof/>
            <w:webHidden/>
          </w:rPr>
          <w:fldChar w:fldCharType="end"/>
        </w:r>
      </w:hyperlink>
    </w:p>
    <w:p w14:paraId="59C8855D" w14:textId="00088E72"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10" w:history="1">
        <w:r w:rsidR="007875C4" w:rsidRPr="00E33D8F">
          <w:rPr>
            <w:rStyle w:val="Lienhypertexte"/>
            <w:noProof/>
          </w:rPr>
          <w:t>6.5.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5 : Conception et développement d’un simulateur de signaux afin de permettre la détection des impulsions radar interférées par des communications</w:t>
        </w:r>
        <w:r w:rsidR="007875C4">
          <w:rPr>
            <w:noProof/>
            <w:webHidden/>
          </w:rPr>
          <w:tab/>
        </w:r>
        <w:r w:rsidR="007875C4">
          <w:rPr>
            <w:noProof/>
            <w:webHidden/>
          </w:rPr>
          <w:fldChar w:fldCharType="begin"/>
        </w:r>
        <w:r w:rsidR="007875C4">
          <w:rPr>
            <w:noProof/>
            <w:webHidden/>
          </w:rPr>
          <w:instrText xml:space="preserve"> PAGEREF _Toc179465610 \h </w:instrText>
        </w:r>
        <w:r w:rsidR="007875C4">
          <w:rPr>
            <w:noProof/>
            <w:webHidden/>
          </w:rPr>
        </w:r>
        <w:r w:rsidR="007875C4">
          <w:rPr>
            <w:noProof/>
            <w:webHidden/>
          </w:rPr>
          <w:fldChar w:fldCharType="separate"/>
        </w:r>
        <w:r w:rsidR="007875C4">
          <w:rPr>
            <w:noProof/>
            <w:webHidden/>
          </w:rPr>
          <w:t>85</w:t>
        </w:r>
        <w:r w:rsidR="007875C4">
          <w:rPr>
            <w:noProof/>
            <w:webHidden/>
          </w:rPr>
          <w:fldChar w:fldCharType="end"/>
        </w:r>
      </w:hyperlink>
    </w:p>
    <w:p w14:paraId="7CB12257" w14:textId="6616514D"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1" w:history="1">
        <w:r w:rsidR="007875C4" w:rsidRPr="00E33D8F">
          <w:rPr>
            <w:rStyle w:val="Lienhypertexte"/>
            <w:noProof/>
          </w:rPr>
          <w:t>6.5.1.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 brique radar</w:t>
        </w:r>
        <w:r w:rsidR="007875C4">
          <w:rPr>
            <w:noProof/>
            <w:webHidden/>
          </w:rPr>
          <w:tab/>
        </w:r>
        <w:r w:rsidR="007875C4">
          <w:rPr>
            <w:noProof/>
            <w:webHidden/>
          </w:rPr>
          <w:fldChar w:fldCharType="begin"/>
        </w:r>
        <w:r w:rsidR="007875C4">
          <w:rPr>
            <w:noProof/>
            <w:webHidden/>
          </w:rPr>
          <w:instrText xml:space="preserve"> PAGEREF _Toc179465611 \h </w:instrText>
        </w:r>
        <w:r w:rsidR="007875C4">
          <w:rPr>
            <w:noProof/>
            <w:webHidden/>
          </w:rPr>
        </w:r>
        <w:r w:rsidR="007875C4">
          <w:rPr>
            <w:noProof/>
            <w:webHidden/>
          </w:rPr>
          <w:fldChar w:fldCharType="separate"/>
        </w:r>
        <w:r w:rsidR="007875C4">
          <w:rPr>
            <w:noProof/>
            <w:webHidden/>
          </w:rPr>
          <w:t>87</w:t>
        </w:r>
        <w:r w:rsidR="007875C4">
          <w:rPr>
            <w:noProof/>
            <w:webHidden/>
          </w:rPr>
          <w:fldChar w:fldCharType="end"/>
        </w:r>
      </w:hyperlink>
    </w:p>
    <w:p w14:paraId="327F507A" w14:textId="369054C7"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2" w:history="1">
        <w:r w:rsidR="007875C4" w:rsidRPr="00E33D8F">
          <w:rPr>
            <w:rStyle w:val="Lienhypertexte"/>
            <w:noProof/>
          </w:rPr>
          <w:t>6.5.2.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la brique cellulaire et satellite</w:t>
        </w:r>
        <w:r w:rsidR="007875C4">
          <w:rPr>
            <w:noProof/>
            <w:webHidden/>
          </w:rPr>
          <w:tab/>
        </w:r>
        <w:r w:rsidR="007875C4">
          <w:rPr>
            <w:noProof/>
            <w:webHidden/>
          </w:rPr>
          <w:fldChar w:fldCharType="begin"/>
        </w:r>
        <w:r w:rsidR="007875C4">
          <w:rPr>
            <w:noProof/>
            <w:webHidden/>
          </w:rPr>
          <w:instrText xml:space="preserve"> PAGEREF _Toc179465612 \h </w:instrText>
        </w:r>
        <w:r w:rsidR="007875C4">
          <w:rPr>
            <w:noProof/>
            <w:webHidden/>
          </w:rPr>
        </w:r>
        <w:r w:rsidR="007875C4">
          <w:rPr>
            <w:noProof/>
            <w:webHidden/>
          </w:rPr>
          <w:fldChar w:fldCharType="separate"/>
        </w:r>
        <w:r w:rsidR="007875C4">
          <w:rPr>
            <w:noProof/>
            <w:webHidden/>
          </w:rPr>
          <w:t>88</w:t>
        </w:r>
        <w:r w:rsidR="007875C4">
          <w:rPr>
            <w:noProof/>
            <w:webHidden/>
          </w:rPr>
          <w:fldChar w:fldCharType="end"/>
        </w:r>
      </w:hyperlink>
    </w:p>
    <w:p w14:paraId="593F2F50" w14:textId="6549418D"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3" w:history="1">
        <w:r w:rsidR="007875C4" w:rsidRPr="00E33D8F">
          <w:rPr>
            <w:rStyle w:val="Lienhypertexte"/>
            <w:noProof/>
          </w:rPr>
          <w:t>6.5.3.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Développement de l’orchestrateur</w:t>
        </w:r>
        <w:r w:rsidR="007875C4">
          <w:rPr>
            <w:noProof/>
            <w:webHidden/>
          </w:rPr>
          <w:tab/>
        </w:r>
        <w:r w:rsidR="007875C4">
          <w:rPr>
            <w:noProof/>
            <w:webHidden/>
          </w:rPr>
          <w:fldChar w:fldCharType="begin"/>
        </w:r>
        <w:r w:rsidR="007875C4">
          <w:rPr>
            <w:noProof/>
            <w:webHidden/>
          </w:rPr>
          <w:instrText xml:space="preserve"> PAGEREF _Toc179465613 \h </w:instrText>
        </w:r>
        <w:r w:rsidR="007875C4">
          <w:rPr>
            <w:noProof/>
            <w:webHidden/>
          </w:rPr>
        </w:r>
        <w:r w:rsidR="007875C4">
          <w:rPr>
            <w:noProof/>
            <w:webHidden/>
          </w:rPr>
          <w:fldChar w:fldCharType="separate"/>
        </w:r>
        <w:r w:rsidR="007875C4">
          <w:rPr>
            <w:noProof/>
            <w:webHidden/>
          </w:rPr>
          <w:t>88</w:t>
        </w:r>
        <w:r w:rsidR="007875C4">
          <w:rPr>
            <w:noProof/>
            <w:webHidden/>
          </w:rPr>
          <w:fldChar w:fldCharType="end"/>
        </w:r>
      </w:hyperlink>
    </w:p>
    <w:p w14:paraId="6806E57B" w14:textId="4A2598AD"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4" w:history="1">
        <w:r w:rsidR="007875C4" w:rsidRPr="00E33D8F">
          <w:rPr>
            <w:rStyle w:val="Lienhypertexte"/>
            <w:noProof/>
          </w:rPr>
          <w:t>6.5.4.</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Expérimentation des signaux générés sur des modèles d’IA</w:t>
        </w:r>
        <w:r w:rsidR="007875C4">
          <w:rPr>
            <w:noProof/>
            <w:webHidden/>
          </w:rPr>
          <w:tab/>
        </w:r>
        <w:r w:rsidR="007875C4">
          <w:rPr>
            <w:noProof/>
            <w:webHidden/>
          </w:rPr>
          <w:fldChar w:fldCharType="begin"/>
        </w:r>
        <w:r w:rsidR="007875C4">
          <w:rPr>
            <w:noProof/>
            <w:webHidden/>
          </w:rPr>
          <w:instrText xml:space="preserve"> PAGEREF _Toc179465614 \h </w:instrText>
        </w:r>
        <w:r w:rsidR="007875C4">
          <w:rPr>
            <w:noProof/>
            <w:webHidden/>
          </w:rPr>
        </w:r>
        <w:r w:rsidR="007875C4">
          <w:rPr>
            <w:noProof/>
            <w:webHidden/>
          </w:rPr>
          <w:fldChar w:fldCharType="separate"/>
        </w:r>
        <w:r w:rsidR="007875C4">
          <w:rPr>
            <w:noProof/>
            <w:webHidden/>
          </w:rPr>
          <w:t>92</w:t>
        </w:r>
        <w:r w:rsidR="007875C4">
          <w:rPr>
            <w:noProof/>
            <w:webHidden/>
          </w:rPr>
          <w:fldChar w:fldCharType="end"/>
        </w:r>
      </w:hyperlink>
    </w:p>
    <w:p w14:paraId="6B9E7C38" w14:textId="00F5C431"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5" w:history="1">
        <w:r w:rsidR="007875C4" w:rsidRPr="00E33D8F">
          <w:rPr>
            <w:rStyle w:val="Lienhypertexte"/>
            <w:noProof/>
          </w:rPr>
          <w:t>6.5.5.</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w:t>
        </w:r>
        <w:r w:rsidR="007875C4">
          <w:rPr>
            <w:noProof/>
            <w:webHidden/>
          </w:rPr>
          <w:tab/>
        </w:r>
        <w:r w:rsidR="007875C4">
          <w:rPr>
            <w:noProof/>
            <w:webHidden/>
          </w:rPr>
          <w:fldChar w:fldCharType="begin"/>
        </w:r>
        <w:r w:rsidR="007875C4">
          <w:rPr>
            <w:noProof/>
            <w:webHidden/>
          </w:rPr>
          <w:instrText xml:space="preserve"> PAGEREF _Toc179465615 \h </w:instrText>
        </w:r>
        <w:r w:rsidR="007875C4">
          <w:rPr>
            <w:noProof/>
            <w:webHidden/>
          </w:rPr>
        </w:r>
        <w:r w:rsidR="007875C4">
          <w:rPr>
            <w:noProof/>
            <w:webHidden/>
          </w:rPr>
          <w:fldChar w:fldCharType="separate"/>
        </w:r>
        <w:r w:rsidR="007875C4">
          <w:rPr>
            <w:noProof/>
            <w:webHidden/>
          </w:rPr>
          <w:t>93</w:t>
        </w:r>
        <w:r w:rsidR="007875C4">
          <w:rPr>
            <w:noProof/>
            <w:webHidden/>
          </w:rPr>
          <w:fldChar w:fldCharType="end"/>
        </w:r>
      </w:hyperlink>
    </w:p>
    <w:p w14:paraId="3A1056B2" w14:textId="3A2920CF" w:rsidR="007875C4" w:rsidRDefault="005822F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9465616" w:history="1">
        <w:r w:rsidR="007875C4" w:rsidRPr="00E33D8F">
          <w:rPr>
            <w:rStyle w:val="Lienhypertexte"/>
            <w:noProof/>
          </w:rPr>
          <w:t>6.6.</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Sous-objectif 6 : Détection, caractérisation et classification de signaux radars LPI à partir de méthodes d’intelligence artificielle</w:t>
        </w:r>
        <w:r w:rsidR="007875C4">
          <w:rPr>
            <w:noProof/>
            <w:webHidden/>
          </w:rPr>
          <w:tab/>
        </w:r>
        <w:r w:rsidR="007875C4">
          <w:rPr>
            <w:noProof/>
            <w:webHidden/>
          </w:rPr>
          <w:fldChar w:fldCharType="begin"/>
        </w:r>
        <w:r w:rsidR="007875C4">
          <w:rPr>
            <w:noProof/>
            <w:webHidden/>
          </w:rPr>
          <w:instrText xml:space="preserve"> PAGEREF _Toc179465616 \h </w:instrText>
        </w:r>
        <w:r w:rsidR="007875C4">
          <w:rPr>
            <w:noProof/>
            <w:webHidden/>
          </w:rPr>
        </w:r>
        <w:r w:rsidR="007875C4">
          <w:rPr>
            <w:noProof/>
            <w:webHidden/>
          </w:rPr>
          <w:fldChar w:fldCharType="separate"/>
        </w:r>
        <w:r w:rsidR="007875C4">
          <w:rPr>
            <w:noProof/>
            <w:webHidden/>
          </w:rPr>
          <w:t>93</w:t>
        </w:r>
        <w:r w:rsidR="007875C4">
          <w:rPr>
            <w:noProof/>
            <w:webHidden/>
          </w:rPr>
          <w:fldChar w:fldCharType="end"/>
        </w:r>
      </w:hyperlink>
    </w:p>
    <w:p w14:paraId="1FDAC94D" w14:textId="6CF92EEC"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7" w:history="1">
        <w:r w:rsidR="007875C4" w:rsidRPr="00E33D8F">
          <w:rPr>
            <w:rStyle w:val="Lienhypertexte"/>
            <w:noProof/>
          </w:rPr>
          <w:t>6.6.1.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Amélioration du simulateur de signaux AVANTIX</w:t>
        </w:r>
        <w:r w:rsidR="007875C4">
          <w:rPr>
            <w:noProof/>
            <w:webHidden/>
          </w:rPr>
          <w:tab/>
        </w:r>
        <w:r w:rsidR="007875C4">
          <w:rPr>
            <w:noProof/>
            <w:webHidden/>
          </w:rPr>
          <w:fldChar w:fldCharType="begin"/>
        </w:r>
        <w:r w:rsidR="007875C4">
          <w:rPr>
            <w:noProof/>
            <w:webHidden/>
          </w:rPr>
          <w:instrText xml:space="preserve"> PAGEREF _Toc179465617 \h </w:instrText>
        </w:r>
        <w:r w:rsidR="007875C4">
          <w:rPr>
            <w:noProof/>
            <w:webHidden/>
          </w:rPr>
        </w:r>
        <w:r w:rsidR="007875C4">
          <w:rPr>
            <w:noProof/>
            <w:webHidden/>
          </w:rPr>
          <w:fldChar w:fldCharType="separate"/>
        </w:r>
        <w:r w:rsidR="007875C4">
          <w:rPr>
            <w:noProof/>
            <w:webHidden/>
          </w:rPr>
          <w:t>94</w:t>
        </w:r>
        <w:r w:rsidR="007875C4">
          <w:rPr>
            <w:noProof/>
            <w:webHidden/>
          </w:rPr>
          <w:fldChar w:fldCharType="end"/>
        </w:r>
      </w:hyperlink>
    </w:p>
    <w:p w14:paraId="27695243" w14:textId="48117523"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8" w:history="1">
        <w:r w:rsidR="007875C4" w:rsidRPr="00E33D8F">
          <w:rPr>
            <w:rStyle w:val="Lienhypertexte"/>
            <w:noProof/>
          </w:rPr>
          <w:t>6.6.2.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Implémentation et expérimentation de méthode de détection des signaux LPI</w:t>
        </w:r>
        <w:r w:rsidR="007875C4">
          <w:rPr>
            <w:noProof/>
            <w:webHidden/>
          </w:rPr>
          <w:tab/>
        </w:r>
        <w:r w:rsidR="007875C4">
          <w:rPr>
            <w:noProof/>
            <w:webHidden/>
          </w:rPr>
          <w:fldChar w:fldCharType="begin"/>
        </w:r>
        <w:r w:rsidR="007875C4">
          <w:rPr>
            <w:noProof/>
            <w:webHidden/>
          </w:rPr>
          <w:instrText xml:space="preserve"> PAGEREF _Toc179465618 \h </w:instrText>
        </w:r>
        <w:r w:rsidR="007875C4">
          <w:rPr>
            <w:noProof/>
            <w:webHidden/>
          </w:rPr>
        </w:r>
        <w:r w:rsidR="007875C4">
          <w:rPr>
            <w:noProof/>
            <w:webHidden/>
          </w:rPr>
          <w:fldChar w:fldCharType="separate"/>
        </w:r>
        <w:r w:rsidR="007875C4">
          <w:rPr>
            <w:noProof/>
            <w:webHidden/>
          </w:rPr>
          <w:t>95</w:t>
        </w:r>
        <w:r w:rsidR="007875C4">
          <w:rPr>
            <w:noProof/>
            <w:webHidden/>
          </w:rPr>
          <w:fldChar w:fldCharType="end"/>
        </w:r>
      </w:hyperlink>
    </w:p>
    <w:p w14:paraId="0E858C2A" w14:textId="46912B2F"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19" w:history="1">
        <w:r w:rsidR="007875C4" w:rsidRPr="00E33D8F">
          <w:rPr>
            <w:rStyle w:val="Lienhypertexte"/>
            <w:noProof/>
          </w:rPr>
          <w:t>6.6.3.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Conclusion des travaux</w:t>
        </w:r>
        <w:r w:rsidR="007875C4">
          <w:rPr>
            <w:noProof/>
            <w:webHidden/>
          </w:rPr>
          <w:tab/>
        </w:r>
        <w:r w:rsidR="007875C4">
          <w:rPr>
            <w:noProof/>
            <w:webHidden/>
          </w:rPr>
          <w:fldChar w:fldCharType="begin"/>
        </w:r>
        <w:r w:rsidR="007875C4">
          <w:rPr>
            <w:noProof/>
            <w:webHidden/>
          </w:rPr>
          <w:instrText xml:space="preserve"> PAGEREF _Toc179465619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45EE719" w14:textId="528C139E"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620" w:history="1">
        <w:r w:rsidR="007875C4" w:rsidRPr="00E33D8F">
          <w:rPr>
            <w:rStyle w:val="Lienhypertexte"/>
            <w:noProof/>
          </w:rPr>
          <w:t>7.</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Ressources humaines associées à l’opération</w:t>
        </w:r>
        <w:r w:rsidR="007875C4">
          <w:rPr>
            <w:noProof/>
            <w:webHidden/>
          </w:rPr>
          <w:tab/>
        </w:r>
        <w:r w:rsidR="007875C4">
          <w:rPr>
            <w:noProof/>
            <w:webHidden/>
          </w:rPr>
          <w:fldChar w:fldCharType="begin"/>
        </w:r>
        <w:r w:rsidR="007875C4">
          <w:rPr>
            <w:noProof/>
            <w:webHidden/>
          </w:rPr>
          <w:instrText xml:space="preserve"> PAGEREF _Toc179465620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7D47AA1" w14:textId="5F3500CE" w:rsidR="007875C4" w:rsidRDefault="005822F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9465621" w:history="1">
        <w:r w:rsidR="007875C4" w:rsidRPr="00E33D8F">
          <w:rPr>
            <w:rStyle w:val="Lienhypertexte"/>
            <w:noProof/>
          </w:rPr>
          <w:t>8.</w:t>
        </w:r>
        <w:r w:rsidR="007875C4">
          <w:rPr>
            <w:rFonts w:asciiTheme="minorHAnsi" w:eastAsiaTheme="minorEastAsia" w:hAnsiTheme="minorHAnsi" w:cstheme="minorBidi"/>
            <w:b w:val="0"/>
            <w:noProof/>
            <w:color w:val="auto"/>
            <w:kern w:val="2"/>
            <w:sz w:val="24"/>
            <w14:ligatures w14:val="standardContextual"/>
          </w:rPr>
          <w:tab/>
        </w:r>
        <w:r w:rsidR="007875C4" w:rsidRPr="00E33D8F">
          <w:rPr>
            <w:rStyle w:val="Lienhypertexte"/>
            <w:noProof/>
          </w:rPr>
          <w:t>Annexes</w:t>
        </w:r>
        <w:r w:rsidR="007875C4">
          <w:rPr>
            <w:noProof/>
            <w:webHidden/>
          </w:rPr>
          <w:tab/>
        </w:r>
        <w:r w:rsidR="007875C4">
          <w:rPr>
            <w:noProof/>
            <w:webHidden/>
          </w:rPr>
          <w:fldChar w:fldCharType="begin"/>
        </w:r>
        <w:r w:rsidR="007875C4">
          <w:rPr>
            <w:noProof/>
            <w:webHidden/>
          </w:rPr>
          <w:instrText xml:space="preserve"> PAGEREF _Toc179465621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6D715671" w14:textId="5BF4B1D4"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2" w:history="1">
        <w:r w:rsidR="007875C4" w:rsidRPr="00E33D8F">
          <w:rPr>
            <w:rStyle w:val="Lienhypertexte"/>
            <w:noProof/>
          </w:rPr>
          <w:t>8.1.1.</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techniques de goniométrie</w:t>
        </w:r>
        <w:r w:rsidR="007875C4">
          <w:rPr>
            <w:noProof/>
            <w:webHidden/>
          </w:rPr>
          <w:tab/>
        </w:r>
        <w:r w:rsidR="007875C4">
          <w:rPr>
            <w:noProof/>
            <w:webHidden/>
          </w:rPr>
          <w:fldChar w:fldCharType="begin"/>
        </w:r>
        <w:r w:rsidR="007875C4">
          <w:rPr>
            <w:noProof/>
            <w:webHidden/>
          </w:rPr>
          <w:instrText xml:space="preserve"> PAGEREF _Toc179465622 \h </w:instrText>
        </w:r>
        <w:r w:rsidR="007875C4">
          <w:rPr>
            <w:noProof/>
            <w:webHidden/>
          </w:rPr>
        </w:r>
        <w:r w:rsidR="007875C4">
          <w:rPr>
            <w:noProof/>
            <w:webHidden/>
          </w:rPr>
          <w:fldChar w:fldCharType="separate"/>
        </w:r>
        <w:r w:rsidR="007875C4">
          <w:rPr>
            <w:noProof/>
            <w:webHidden/>
          </w:rPr>
          <w:t>97</w:t>
        </w:r>
        <w:r w:rsidR="007875C4">
          <w:rPr>
            <w:noProof/>
            <w:webHidden/>
          </w:rPr>
          <w:fldChar w:fldCharType="end"/>
        </w:r>
      </w:hyperlink>
    </w:p>
    <w:p w14:paraId="300E12BB" w14:textId="40361255"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3" w:history="1">
        <w:r w:rsidR="007875C4" w:rsidRPr="00E33D8F">
          <w:rPr>
            <w:rStyle w:val="Lienhypertexte"/>
            <w:noProof/>
          </w:rPr>
          <w:t>8.1.2.</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indicateurs de la performance d’un radiogoniomètre</w:t>
        </w:r>
        <w:r w:rsidR="007875C4">
          <w:rPr>
            <w:noProof/>
            <w:webHidden/>
          </w:rPr>
          <w:tab/>
        </w:r>
        <w:r w:rsidR="007875C4">
          <w:rPr>
            <w:noProof/>
            <w:webHidden/>
          </w:rPr>
          <w:fldChar w:fldCharType="begin"/>
        </w:r>
        <w:r w:rsidR="007875C4">
          <w:rPr>
            <w:noProof/>
            <w:webHidden/>
          </w:rPr>
          <w:instrText xml:space="preserve"> PAGEREF _Toc179465623 \h </w:instrText>
        </w:r>
        <w:r w:rsidR="007875C4">
          <w:rPr>
            <w:noProof/>
            <w:webHidden/>
          </w:rPr>
        </w:r>
        <w:r w:rsidR="007875C4">
          <w:rPr>
            <w:noProof/>
            <w:webHidden/>
          </w:rPr>
          <w:fldChar w:fldCharType="separate"/>
        </w:r>
        <w:r w:rsidR="007875C4">
          <w:rPr>
            <w:noProof/>
            <w:webHidden/>
          </w:rPr>
          <w:t>104</w:t>
        </w:r>
        <w:r w:rsidR="007875C4">
          <w:rPr>
            <w:noProof/>
            <w:webHidden/>
          </w:rPr>
          <w:fldChar w:fldCharType="end"/>
        </w:r>
      </w:hyperlink>
    </w:p>
    <w:p w14:paraId="26F15625" w14:textId="775DADDE" w:rsidR="007875C4" w:rsidRDefault="005822F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9465624" w:history="1">
        <w:r w:rsidR="007875C4" w:rsidRPr="00E33D8F">
          <w:rPr>
            <w:rStyle w:val="Lienhypertexte"/>
            <w:noProof/>
          </w:rPr>
          <w:t>8.1.3.</w:t>
        </w:r>
        <w:r w:rsidR="007875C4">
          <w:rPr>
            <w:rFonts w:asciiTheme="minorHAnsi" w:eastAsiaTheme="minorEastAsia" w:hAnsiTheme="minorHAnsi" w:cstheme="minorBidi"/>
            <w:noProof/>
            <w:color w:val="auto"/>
            <w:kern w:val="2"/>
            <w:sz w:val="24"/>
            <w14:ligatures w14:val="standardContextual"/>
          </w:rPr>
          <w:tab/>
        </w:r>
        <w:r w:rsidR="007875C4" w:rsidRPr="00E33D8F">
          <w:rPr>
            <w:rStyle w:val="Lienhypertexte"/>
            <w:noProof/>
          </w:rPr>
          <w:t>Présentation des antennes à applicatif goniométrique dans la littérature</w:t>
        </w:r>
        <w:r w:rsidR="007875C4">
          <w:rPr>
            <w:noProof/>
            <w:webHidden/>
          </w:rPr>
          <w:tab/>
        </w:r>
        <w:r w:rsidR="007875C4">
          <w:rPr>
            <w:noProof/>
            <w:webHidden/>
          </w:rPr>
          <w:fldChar w:fldCharType="begin"/>
        </w:r>
        <w:r w:rsidR="007875C4">
          <w:rPr>
            <w:noProof/>
            <w:webHidden/>
          </w:rPr>
          <w:instrText xml:space="preserve"> PAGEREF _Toc179465624 \h </w:instrText>
        </w:r>
        <w:r w:rsidR="007875C4">
          <w:rPr>
            <w:noProof/>
            <w:webHidden/>
          </w:rPr>
        </w:r>
        <w:r w:rsidR="007875C4">
          <w:rPr>
            <w:noProof/>
            <w:webHidden/>
          </w:rPr>
          <w:fldChar w:fldCharType="separate"/>
        </w:r>
        <w:r w:rsidR="007875C4">
          <w:rPr>
            <w:noProof/>
            <w:webHidden/>
          </w:rPr>
          <w:t>107</w:t>
        </w:r>
        <w:r w:rsidR="007875C4">
          <w:rPr>
            <w:noProof/>
            <w:webHidden/>
          </w:rPr>
          <w:fldChar w:fldCharType="end"/>
        </w:r>
      </w:hyperlink>
    </w:p>
    <w:p w14:paraId="78E77D88" w14:textId="1382847D"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79465571"/>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79465572"/>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318E9610" w:rsidR="00FF1567" w:rsidRDefault="003D52AA">
            <w:pPr>
              <w:jc w:val="left"/>
            </w:pPr>
            <w:r>
              <w:t xml:space="preserve">Année(s) considérée(s) : </w:t>
            </w:r>
            <w:r w:rsidR="006B63C5">
              <w:t>202</w:t>
            </w:r>
            <w:r w:rsidR="00F64644">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512AFEAA" w:rsidR="00FF1567" w:rsidRDefault="003D52AA">
            <w:pPr>
              <w:jc w:val="left"/>
              <w:rPr>
                <w:highlight w:val="cyan"/>
              </w:rPr>
            </w:pPr>
            <w:r>
              <w:t xml:space="preserve">Volume horaire déclaré au CIR pour l'opération : </w:t>
            </w:r>
            <w:r w:rsidR="00A9683F">
              <w:t>18 379</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79465573"/>
      <w:bookmarkEnd w:id="9"/>
      <w:r w:rsidRPr="00AA0069">
        <w:t>Opérations de R&amp;D dans le cadre de l’activité de l’entreprise</w:t>
      </w:r>
      <w:bookmarkEnd w:id="10"/>
      <w:bookmarkEnd w:id="11"/>
      <w:bookmarkEnd w:id="12"/>
    </w:p>
    <w:p w14:paraId="3851096D" w14:textId="19AA1ADD" w:rsidR="00206BD4" w:rsidRDefault="00206BD4" w:rsidP="00206BD4">
      <w:r>
        <w:t xml:space="preserve">L’opération de R&amp;D Interception et Simulation Radar présentée dans ce document est organisée autour de </w:t>
      </w:r>
      <w:r w:rsidR="00CE4354">
        <w:t>deux objectifs complémentaires</w:t>
      </w:r>
      <w:r>
        <w:t> :</w:t>
      </w:r>
    </w:p>
    <w:p w14:paraId="1706AA80" w14:textId="55D0765E" w:rsidR="00206BD4" w:rsidRDefault="00684F1C" w:rsidP="001D26B7">
      <w:pPr>
        <w:pStyle w:val="Paragraphedeliste"/>
        <w:numPr>
          <w:ilvl w:val="0"/>
          <w:numId w:val="2"/>
        </w:numPr>
      </w:pPr>
      <w:r>
        <w:t>La conception et le développement de démonstrateurs pour l’interception radar</w:t>
      </w:r>
      <w:r w:rsidR="00F64644">
        <w:t> ;</w:t>
      </w:r>
    </w:p>
    <w:p w14:paraId="633C3197" w14:textId="3959E298" w:rsidR="00684F1C" w:rsidRDefault="00684F1C" w:rsidP="001D26B7">
      <w:pPr>
        <w:pStyle w:val="Paragraphedeliste"/>
        <w:numPr>
          <w:ilvl w:val="0"/>
          <w:numId w:val="2"/>
        </w:numPr>
      </w:pPr>
      <w:r>
        <w:t xml:space="preserve">La conception et le développement </w:t>
      </w:r>
      <w:r w:rsidR="00182F71">
        <w:t>d’une plateforme</w:t>
      </w:r>
      <w:r>
        <w:t xml:space="preserve"> de simulation radar</w:t>
      </w:r>
      <w:r w:rsidR="00F64644">
        <w:t>.</w:t>
      </w:r>
    </w:p>
    <w:p w14:paraId="77A45148" w14:textId="38010666" w:rsidR="00C93AC3" w:rsidRDefault="00C93AC3" w:rsidP="00A1414C">
      <w:pPr>
        <w:pStyle w:val="Titre2"/>
        <w:keepNext/>
      </w:pPr>
      <w:bookmarkStart w:id="13" w:name="_Toc139466708"/>
      <w:bookmarkStart w:id="14" w:name="_Toc179465574"/>
      <w:r>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1D26B7">
      <w:pPr>
        <w:pStyle w:val="Paragraphedeliste"/>
        <w:numPr>
          <w:ilvl w:val="0"/>
          <w:numId w:val="3"/>
        </w:numPr>
      </w:pPr>
      <w:r>
        <w:t>Le mode R-ESM permettant :</w:t>
      </w:r>
    </w:p>
    <w:p w14:paraId="487C37A4" w14:textId="40D1D173" w:rsidR="00C93AC3" w:rsidRDefault="00C93AC3" w:rsidP="001D26B7">
      <w:pPr>
        <w:pStyle w:val="Paragraphedeliste"/>
        <w:numPr>
          <w:ilvl w:val="1"/>
          <w:numId w:val="3"/>
        </w:numPr>
      </w:pPr>
      <w:r>
        <w:t>La surveillance permanente du spectre</w:t>
      </w:r>
      <w:r w:rsidR="00F64644">
        <w:t> ;</w:t>
      </w:r>
    </w:p>
    <w:p w14:paraId="5B6FF6D5" w14:textId="296D9FB9" w:rsidR="00C93AC3" w:rsidRDefault="00C93AC3" w:rsidP="001D26B7">
      <w:pPr>
        <w:pStyle w:val="Paragraphedeliste"/>
        <w:numPr>
          <w:ilvl w:val="1"/>
          <w:numId w:val="3"/>
        </w:numPr>
      </w:pPr>
      <w:r>
        <w:t>La détection et l’identification immédiate des signaux</w:t>
      </w:r>
      <w:r w:rsidR="00F64644">
        <w:t> ;</w:t>
      </w:r>
    </w:p>
    <w:p w14:paraId="56084EDA" w14:textId="14B1206E" w:rsidR="00C93AC3" w:rsidRDefault="00C93AC3" w:rsidP="001D26B7">
      <w:pPr>
        <w:pStyle w:val="Paragraphedeliste"/>
        <w:numPr>
          <w:ilvl w:val="1"/>
          <w:numId w:val="3"/>
        </w:numPr>
      </w:pPr>
      <w:r>
        <w:t>Une identification précise et solide des signaux radar à partir d’une bibliothèque ou une base de données de signatures radar développée par AVANTIX, CARACAL</w:t>
      </w:r>
      <w:r w:rsidR="00F64644">
        <w:t> ;</w:t>
      </w:r>
    </w:p>
    <w:p w14:paraId="093B73D3" w14:textId="6A35E803" w:rsidR="00C93AC3" w:rsidRDefault="00C93AC3" w:rsidP="001D26B7">
      <w:pPr>
        <w:pStyle w:val="Paragraphedeliste"/>
        <w:numPr>
          <w:ilvl w:val="1"/>
          <w:numId w:val="3"/>
        </w:numPr>
      </w:pPr>
      <w:r>
        <w:t>Une visualisation tactique temps-réel avec des symboles NATO</w:t>
      </w:r>
      <w:r w:rsidR="00F64644">
        <w:t>.</w:t>
      </w:r>
    </w:p>
    <w:p w14:paraId="3861D403" w14:textId="79B2076B" w:rsidR="00C93AC3" w:rsidRDefault="00C93AC3" w:rsidP="001D26B7">
      <w:pPr>
        <w:pStyle w:val="Paragraphedeliste"/>
        <w:numPr>
          <w:ilvl w:val="0"/>
          <w:numId w:val="3"/>
        </w:numPr>
      </w:pPr>
      <w:r>
        <w:t>Le mode ELINT offrant :</w:t>
      </w:r>
    </w:p>
    <w:p w14:paraId="785A74DB" w14:textId="3301C7F3" w:rsidR="00C93AC3" w:rsidRDefault="00C93AC3" w:rsidP="001D26B7">
      <w:pPr>
        <w:pStyle w:val="Paragraphedeliste"/>
        <w:numPr>
          <w:ilvl w:val="1"/>
          <w:numId w:val="3"/>
        </w:numPr>
      </w:pPr>
      <w:r>
        <w:t>La possibilité d’enregistrement automatique des échecs d’identification</w:t>
      </w:r>
      <w:r w:rsidR="00F64644">
        <w:t> ;</w:t>
      </w:r>
    </w:p>
    <w:p w14:paraId="686DEEBD" w14:textId="20CCAA2B" w:rsidR="00C93AC3" w:rsidRDefault="00C93AC3" w:rsidP="001D26B7">
      <w:pPr>
        <w:pStyle w:val="Paragraphedeliste"/>
        <w:numPr>
          <w:ilvl w:val="1"/>
          <w:numId w:val="3"/>
        </w:numPr>
      </w:pPr>
      <w:r>
        <w:t>Un outil puissant pour l’analyse de signaux inconnus, s’appuyant notamment sur un logiciel d’analyse post-mission des signaux radar avec enregistrement de nouveaux signaux et de reconnaissance des radars connus conçu en interne par AVANTIX, OSCAR</w:t>
      </w:r>
      <w:r w:rsidR="00F64644">
        <w:t> ;</w:t>
      </w:r>
    </w:p>
    <w:p w14:paraId="4428AE5E" w14:textId="7B657CD7" w:rsidR="00C93AC3" w:rsidRDefault="00C93AC3" w:rsidP="001D26B7">
      <w:pPr>
        <w:pStyle w:val="Paragraphedeliste"/>
        <w:numPr>
          <w:ilvl w:val="1"/>
          <w:numId w:val="3"/>
        </w:numPr>
      </w:pPr>
      <w:r>
        <w:t>Des outils hors ligne pour une analyse en profondeur</w:t>
      </w:r>
      <w:r w:rsidR="00F64644">
        <w:t> ;</w:t>
      </w:r>
    </w:p>
    <w:p w14:paraId="2B08EBE1" w14:textId="7F73505E" w:rsidR="00C93AC3" w:rsidRDefault="00C93AC3" w:rsidP="001D26B7">
      <w:pPr>
        <w:pStyle w:val="Paragraphedeliste"/>
        <w:numPr>
          <w:ilvl w:val="1"/>
          <w:numId w:val="3"/>
        </w:numPr>
      </w:pPr>
      <w:r>
        <w:t>La gestion des données</w:t>
      </w:r>
      <w:r w:rsidR="00F64644">
        <w:t>.</w:t>
      </w:r>
    </w:p>
    <w:p w14:paraId="76CC9639" w14:textId="12F53D8B" w:rsidR="00C93AC3" w:rsidRDefault="00C93AC3" w:rsidP="00C93AC3">
      <w:r>
        <w:t xml:space="preserve">La </w:t>
      </w:r>
      <w:r w:rsidRPr="00C93AC3">
        <w:t xml:space="preserve">plateforme et ses intercepteurs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w:t>
      </w:r>
      <w:r w:rsidR="00CE4354">
        <w:t>, et notamment</w:t>
      </w:r>
      <w:r w:rsidR="00F64644">
        <w:t xml:space="preserve"> </w:t>
      </w:r>
      <w:r w:rsidRPr="00C93AC3">
        <w:t>les radars LPI</w:t>
      </w:r>
      <w:r>
        <w:t xml:space="preserve"> (Low </w:t>
      </w:r>
      <w:proofErr w:type="spellStart"/>
      <w:r>
        <w:t>Probability</w:t>
      </w:r>
      <w:proofErr w:type="spellEnd"/>
      <w:r>
        <w:t xml:space="preserve">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79465575"/>
      <w:r>
        <w:t>Conception et développement d’une plateforme de simulation radar</w:t>
      </w:r>
      <w:bookmarkEnd w:id="15"/>
      <w:bookmarkEnd w:id="16"/>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w:t>
      </w:r>
      <w:r>
        <w:lastRenderedPageBreak/>
        <w:t>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1D26B7">
      <w:pPr>
        <w:pStyle w:val="Paragraphedeliste"/>
        <w:numPr>
          <w:ilvl w:val="0"/>
          <w:numId w:val="4"/>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1D26B7">
      <w:pPr>
        <w:pStyle w:val="Paragraphedeliste"/>
        <w:numPr>
          <w:ilvl w:val="0"/>
          <w:numId w:val="4"/>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79465576"/>
      <w:bookmarkEnd w:id="17"/>
      <w:r>
        <w:t>Indicateur</w:t>
      </w:r>
      <w:r w:rsidR="005023CD">
        <w:t>s</w:t>
      </w:r>
      <w:r>
        <w:t xml:space="preserve"> de R&amp;D liés à l’opération</w:t>
      </w:r>
      <w:bookmarkEnd w:id="18"/>
      <w:bookmarkEnd w:id="19"/>
      <w:bookmarkEnd w:id="20"/>
    </w:p>
    <w:p w14:paraId="4B3B4BF6" w14:textId="622854C2" w:rsidR="00627764" w:rsidRDefault="00627764" w:rsidP="00627764">
      <w:r>
        <w:t xml:space="preserve">Les travaux menés lors de cette opération de R&amp;D ont permis le dépôt de plusieurs brevets liés aux </w:t>
      </w:r>
      <w:r w:rsidR="00CE4354">
        <w:t>différents objectifs</w:t>
      </w:r>
      <w:r>
        <w:t> :</w:t>
      </w:r>
    </w:p>
    <w:p w14:paraId="1974F8A9" w14:textId="3F236412" w:rsidR="00627764" w:rsidRDefault="00627764" w:rsidP="001D26B7">
      <w:pPr>
        <w:pStyle w:val="Paragraphedeliste"/>
        <w:numPr>
          <w:ilvl w:val="0"/>
          <w:numId w:val="5"/>
        </w:numPr>
      </w:pPr>
      <w:r>
        <w:t xml:space="preserve">Un brevet intitulé </w:t>
      </w:r>
      <w:r w:rsidRPr="00305667">
        <w:rPr>
          <w:i/>
          <w:iCs/>
        </w:rPr>
        <w:t>« Système et procédé d’identification de source radar »</w:t>
      </w:r>
      <w:r>
        <w:t>. Référence : FR- 18-74115 / EP3674741A1</w:t>
      </w:r>
      <w:r w:rsidR="00CE4354">
        <w:t> ;</w:t>
      </w:r>
    </w:p>
    <w:p w14:paraId="344300C4" w14:textId="0F5D2CF2" w:rsidR="00627764" w:rsidRDefault="00627764" w:rsidP="001D26B7">
      <w:pPr>
        <w:pStyle w:val="Paragraphedeliste"/>
        <w:numPr>
          <w:ilvl w:val="0"/>
          <w:numId w:val="5"/>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r w:rsidR="00CE4354">
        <w:t> ;</w:t>
      </w:r>
    </w:p>
    <w:p w14:paraId="3843252E" w14:textId="079F3B49" w:rsidR="00627764" w:rsidRDefault="00627764" w:rsidP="001D26B7">
      <w:pPr>
        <w:pStyle w:val="Paragraphedeliste"/>
        <w:numPr>
          <w:ilvl w:val="0"/>
          <w:numId w:val="5"/>
        </w:numPr>
      </w:pPr>
      <w:r>
        <w:t xml:space="preserve">Un brevet intitulé </w:t>
      </w:r>
      <w:r w:rsidRPr="00305667">
        <w:rPr>
          <w:i/>
          <w:iCs/>
        </w:rPr>
        <w:t>« Procédé d’agrégation et de régulation de messages temps réel via un canal de communication bidirectionnel contraint »</w:t>
      </w:r>
      <w:r w:rsidR="00CE4354">
        <w:rPr>
          <w:i/>
          <w:iCs/>
        </w:rPr>
        <w:t> </w:t>
      </w:r>
      <w:r w:rsidR="00CE4354">
        <w:t>;</w:t>
      </w:r>
    </w:p>
    <w:p w14:paraId="44C75ABA" w14:textId="068C5B6C" w:rsidR="00627764" w:rsidRPr="005B6B2D" w:rsidRDefault="00627764" w:rsidP="001D26B7">
      <w:pPr>
        <w:pStyle w:val="Paragraphedeliste"/>
        <w:numPr>
          <w:ilvl w:val="0"/>
          <w:numId w:val="5"/>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r w:rsidR="00CE4354">
        <w:rPr>
          <w:i/>
          <w:iCs/>
        </w:rPr>
        <w:t> </w:t>
      </w:r>
      <w:r w:rsidR="00CE4354">
        <w:t>;</w:t>
      </w:r>
    </w:p>
    <w:p w14:paraId="4FBF4D57" w14:textId="666F5D76" w:rsidR="005B6B2D" w:rsidRDefault="005B6B2D" w:rsidP="001D26B7">
      <w:pPr>
        <w:pStyle w:val="Paragraphedeliste"/>
        <w:numPr>
          <w:ilvl w:val="0"/>
          <w:numId w:val="5"/>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r w:rsidR="00CE4354">
        <w:t> ;</w:t>
      </w:r>
    </w:p>
    <w:p w14:paraId="57C56C94" w14:textId="09D82CC5" w:rsidR="00CE4354" w:rsidRDefault="00CE4354" w:rsidP="001D26B7">
      <w:pPr>
        <w:pStyle w:val="Paragraphedeliste"/>
        <w:numPr>
          <w:ilvl w:val="0"/>
          <w:numId w:val="5"/>
        </w:numPr>
      </w:pPr>
      <w:r>
        <w:t xml:space="preserve">Un brevet intitulé </w:t>
      </w:r>
      <w:r w:rsidRPr="00CE4354">
        <w:rPr>
          <w:i/>
          <w:iCs/>
        </w:rPr>
        <w:t>« Procédé d’identification des émetteurs radars »</w:t>
      </w:r>
      <w:r>
        <w:t xml:space="preserve">. Numéro de dépôt : </w:t>
      </w:r>
      <w:r w:rsidRPr="00CE4354">
        <w:t>23305384.2</w:t>
      </w:r>
      <w:r>
        <w:t> ;</w:t>
      </w:r>
    </w:p>
    <w:p w14:paraId="66CA534D" w14:textId="5F9B94D8" w:rsidR="00CE4354" w:rsidRDefault="00CE4354" w:rsidP="001D26B7">
      <w:pPr>
        <w:pStyle w:val="Paragraphedeliste"/>
        <w:numPr>
          <w:ilvl w:val="0"/>
          <w:numId w:val="5"/>
        </w:numPr>
      </w:pPr>
      <w:r>
        <w:t xml:space="preserve">Un brevet intitulé </w:t>
      </w:r>
      <w:r w:rsidRPr="00CE4354">
        <w:rPr>
          <w:i/>
          <w:iCs/>
        </w:rPr>
        <w:t>« Antenne à onde progressive et dispositif équipé d’une telle antenne »</w:t>
      </w:r>
      <w:r>
        <w:t>. Numéro de dépôt :</w:t>
      </w:r>
      <w:r w:rsidRPr="00CE4354">
        <w:t xml:space="preserve"> </w:t>
      </w:r>
      <w:r>
        <w:t>23307142.2 ;</w:t>
      </w:r>
    </w:p>
    <w:p w14:paraId="0D746F84" w14:textId="5B47893F" w:rsidR="00CE4354" w:rsidRDefault="00CE4354" w:rsidP="001D26B7">
      <w:pPr>
        <w:pStyle w:val="Paragraphedeliste"/>
        <w:numPr>
          <w:ilvl w:val="0"/>
          <w:numId w:val="5"/>
        </w:numPr>
      </w:pPr>
      <w:r>
        <w:t xml:space="preserve">Un brevet intitulé </w:t>
      </w:r>
      <w:r w:rsidRPr="00CE4354">
        <w:rPr>
          <w:i/>
          <w:iCs/>
        </w:rPr>
        <w:t>« Procédé, programme d’ordinateur et dispositif de caractérisation d’un émetteur impulsionnel »</w:t>
      </w:r>
      <w:r>
        <w:t>. Numéro de dépôt : 1000511782.</w:t>
      </w:r>
    </w:p>
    <w:p w14:paraId="071ADD22" w14:textId="55535856" w:rsidR="0008660F" w:rsidRDefault="00627764" w:rsidP="00627764">
      <w:r>
        <w:lastRenderedPageBreak/>
        <w:t xml:space="preserve">Dans le cadre </w:t>
      </w:r>
      <w:r w:rsidR="00305667">
        <w:t xml:space="preserve">de cette opération de R&amp;D, nous avons également </w:t>
      </w:r>
      <w:r w:rsidR="000A0AE2">
        <w:t>plusieurs thèse CIFRE. La première</w:t>
      </w:r>
      <w:r w:rsidR="00305667">
        <w:t xml:space="preserve"> thèse CIFRE port</w:t>
      </w:r>
      <w:r w:rsidR="000A0AE2">
        <w:t>e</w:t>
      </w:r>
      <w:r w:rsidR="00305667">
        <w:t xml:space="preserve">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2A41DDE9" w:rsidR="0008660F" w:rsidRDefault="0008660F" w:rsidP="0008660F">
      <w:r>
        <w:t>Les travaux de R&amp;D réalisés dans le cadre de cette thèse ont donné lieu à</w:t>
      </w:r>
      <w:r w:rsidR="00CE4354">
        <w:t xml:space="preserve"> plusieurs</w:t>
      </w:r>
      <w:r>
        <w:t xml:space="preserve"> publications :</w:t>
      </w:r>
    </w:p>
    <w:p w14:paraId="2E15747A" w14:textId="77777777" w:rsidR="0008660F" w:rsidRPr="0008660F" w:rsidRDefault="0008660F" w:rsidP="001D26B7">
      <w:pPr>
        <w:pStyle w:val="Paragraphedeliste"/>
        <w:numPr>
          <w:ilvl w:val="0"/>
          <w:numId w:val="6"/>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1D26B7">
      <w:pPr>
        <w:pStyle w:val="Paragraphedeliste"/>
        <w:numPr>
          <w:ilvl w:val="0"/>
          <w:numId w:val="6"/>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BC6725">
        <w:rPr>
          <w:lang w:val="en-US"/>
        </w:rPr>
        <w:t>METHODOLOGY, vol. 10, p. 11.</w:t>
      </w:r>
    </w:p>
    <w:p w14:paraId="3E359BFC" w14:textId="14A27A0D" w:rsidR="00CE4354" w:rsidRPr="00BC6725" w:rsidRDefault="00CE4354" w:rsidP="001D26B7">
      <w:pPr>
        <w:pStyle w:val="Paragraphedeliste"/>
        <w:numPr>
          <w:ilvl w:val="0"/>
          <w:numId w:val="6"/>
        </w:numPr>
        <w:rPr>
          <w:lang w:val="en-US"/>
        </w:rPr>
      </w:pPr>
      <w:r w:rsidRPr="00CE4354">
        <w:rPr>
          <w:lang w:val="en-US"/>
        </w:rPr>
        <w:t>Mottier, M., &amp; Chardon, G. (2024). Deinterleaving RADAR emitters with optimal transport distances. </w:t>
      </w:r>
      <w:r w:rsidRPr="00CE4354">
        <w:rPr>
          <w:i/>
          <w:iCs/>
        </w:rPr>
        <w:t xml:space="preserve">IEEE Transactions on Aerospace and </w:t>
      </w:r>
      <w:proofErr w:type="spellStart"/>
      <w:r w:rsidRPr="00CE4354">
        <w:rPr>
          <w:i/>
          <w:iCs/>
        </w:rPr>
        <w:t>Electronic</w:t>
      </w:r>
      <w:proofErr w:type="spellEnd"/>
      <w:r w:rsidRPr="00CE4354">
        <w:rPr>
          <w:i/>
          <w:iCs/>
        </w:rPr>
        <w:t xml:space="preserve"> </w:t>
      </w:r>
      <w:proofErr w:type="spellStart"/>
      <w:r w:rsidRPr="00CE4354">
        <w:rPr>
          <w:i/>
          <w:iCs/>
        </w:rPr>
        <w:t>Systems</w:t>
      </w:r>
      <w:proofErr w:type="spellEnd"/>
      <w:r w:rsidRPr="00CE4354">
        <w:t>.</w:t>
      </w:r>
    </w:p>
    <w:p w14:paraId="4EFBCE6C" w14:textId="4D737853" w:rsidR="00627764" w:rsidRDefault="0008660F" w:rsidP="0008660F">
      <w:r>
        <w:t>Une seconde thèse CIFRE</w:t>
      </w:r>
      <w:r w:rsidR="000A0AE2">
        <w:t xml:space="preserve">, </w:t>
      </w:r>
      <w:r w:rsidR="007C04ED">
        <w:t>menée par</w:t>
      </w:r>
      <w:r w:rsidR="000A0AE2">
        <w:t xml:space="preserve"> M Julien HAREL,</w:t>
      </w:r>
      <w:r>
        <w:t xml:space="preserv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r w:rsidR="00C40D82">
        <w:t>Les travaux menés dans le cadre de cette thèse ont mené au dépôt d’un brevet déposé le 6 décembre 2023 (numéro</w:t>
      </w:r>
      <w:r w:rsidR="00CE4354">
        <w:t xml:space="preserve"> de dépôt</w:t>
      </w:r>
      <w:r w:rsidR="00C40D82">
        <w:t xml:space="preserve"> 23307142.2) </w:t>
      </w:r>
      <w:r w:rsidR="00252C69">
        <w:t>concernant les antennes à onde progressive ondulées.</w:t>
      </w:r>
    </w:p>
    <w:p w14:paraId="7F2C3590" w14:textId="6AEE8D92" w:rsidR="000A0AE2" w:rsidRPr="00627764" w:rsidRDefault="000A0AE2" w:rsidP="0008660F">
      <w:r>
        <w:t xml:space="preserve">Une dernière thèse CIFRE portant sur la détection, la caractérisation et la classification de signaux radars LPI (Low </w:t>
      </w:r>
      <w:proofErr w:type="spellStart"/>
      <w:r>
        <w:t>Probability</w:t>
      </w:r>
      <w:proofErr w:type="spellEnd"/>
      <w:r>
        <w:t xml:space="preserve"> of Intercept) à partir de méthodes d’intelligence artificielle (IA) a été lancé</w:t>
      </w:r>
      <w:r w:rsidR="00556F31">
        <w:t>e</w:t>
      </w:r>
      <w:r>
        <w:t xml:space="preserve"> en fin d’année 2022. Cette thèse est menée par M </w:t>
      </w:r>
      <w:proofErr w:type="spellStart"/>
      <w:r>
        <w:t>Re</w:t>
      </w:r>
      <w:r w:rsidR="00445B08">
        <w:t>i</w:t>
      </w:r>
      <w:r>
        <w:t>han</w:t>
      </w:r>
      <w:proofErr w:type="spellEnd"/>
      <w:r>
        <w:t xml:space="preserve"> MAZOUZ.</w:t>
      </w:r>
    </w:p>
    <w:p w14:paraId="00000062" w14:textId="25A8C235" w:rsidR="00FF1567" w:rsidRDefault="003D52AA" w:rsidP="000A0AE2">
      <w:pPr>
        <w:pStyle w:val="Titre1"/>
        <w:keepNext/>
      </w:pPr>
      <w:bookmarkStart w:id="21" w:name="_heading=h.3rdcrjn" w:colFirst="0" w:colLast="0"/>
      <w:bookmarkStart w:id="22" w:name="_Toc124864203"/>
      <w:bookmarkStart w:id="23" w:name="_Toc139466711"/>
      <w:bookmarkStart w:id="24" w:name="_Toc179465577"/>
      <w:bookmarkEnd w:id="21"/>
      <w:r>
        <w:t>Objet de l’opération de R&amp;D</w:t>
      </w:r>
      <w:bookmarkEnd w:id="22"/>
      <w:bookmarkEnd w:id="23"/>
      <w:bookmarkEnd w:id="24"/>
    </w:p>
    <w:p w14:paraId="004300F9" w14:textId="6E7D059F" w:rsidR="00CA4104" w:rsidRDefault="003D52AA" w:rsidP="000A0AE2">
      <w:pPr>
        <w:pStyle w:val="Titre2"/>
        <w:keepNext/>
      </w:pPr>
      <w:bookmarkStart w:id="25" w:name="_heading=h.26in1rg" w:colFirst="0" w:colLast="0"/>
      <w:bookmarkStart w:id="26" w:name="_Toc124864204"/>
      <w:bookmarkStart w:id="27" w:name="_Toc139466712"/>
      <w:bookmarkStart w:id="28" w:name="_Toc179465578"/>
      <w:bookmarkEnd w:id="25"/>
      <w:r w:rsidRPr="00F96BD6">
        <w:t>Objectifs de l’opération de R&amp;D</w:t>
      </w:r>
      <w:bookmarkEnd w:id="26"/>
      <w:bookmarkEnd w:id="27"/>
      <w:bookmarkEnd w:id="28"/>
    </w:p>
    <w:p w14:paraId="16D301C3" w14:textId="026AF28B" w:rsidR="000B244D" w:rsidRDefault="000A0AE2" w:rsidP="000A0AE2">
      <w:r>
        <w:t>Comme décrit précédemment</w:t>
      </w:r>
      <w:r w:rsidR="00EE48F6">
        <w:t>,</w:t>
      </w:r>
      <w:r>
        <w:t xml:space="preserve"> nous avons pour objectif général </w:t>
      </w:r>
      <w:r w:rsidR="00EE48F6">
        <w:t xml:space="preserve">de </w:t>
      </w:r>
      <w:r>
        <w:t>concevoir et développer des solutions pour l’interception et l’identification de signaux radars</w:t>
      </w:r>
      <w:r w:rsidR="00086914">
        <w:t xml:space="preserve"> d’une part</w:t>
      </w:r>
      <w:r>
        <w:t>, et</w:t>
      </w:r>
      <w:r w:rsidR="000C1671">
        <w:t xml:space="preserve"> des solutions </w:t>
      </w:r>
      <w:r>
        <w:t>pour la simulation des comportements des émetteurs radars</w:t>
      </w:r>
      <w:r w:rsidR="00D87392">
        <w:t xml:space="preserve"> d’autre part</w:t>
      </w:r>
      <w:r>
        <w:t xml:space="preserve">. </w:t>
      </w:r>
    </w:p>
    <w:p w14:paraId="45F90BD4" w14:textId="705DA98B" w:rsidR="000A0AE2" w:rsidRDefault="00C1592A" w:rsidP="000A0AE2">
      <w:r>
        <w:lastRenderedPageBreak/>
        <w:t xml:space="preserve">Dans la continuité des travaux menés les années </w:t>
      </w:r>
      <w:r w:rsidR="008D72DC">
        <w:t>précédentes</w:t>
      </w:r>
      <w:r>
        <w:t xml:space="preserve">, </w:t>
      </w:r>
      <w:r w:rsidR="000A0AE2">
        <w:t>nous</w:t>
      </w:r>
      <w:r w:rsidR="000A0AE2" w:rsidRPr="000A0AE2">
        <w:t xml:space="preserve"> </w:t>
      </w:r>
      <w:r w:rsidR="000A0AE2">
        <w:t>avons cherché en 2023</w:t>
      </w:r>
      <w:r w:rsidR="00C87F9E">
        <w:t xml:space="preserve"> </w:t>
      </w:r>
      <w:r w:rsidR="000A0AE2">
        <w:t xml:space="preserve">à atteindre les </w:t>
      </w:r>
      <w:r w:rsidR="00D97223">
        <w:t>sous-</w:t>
      </w:r>
      <w:r w:rsidR="000A0AE2">
        <w:t>objectifs suivants :</w:t>
      </w:r>
    </w:p>
    <w:p w14:paraId="658F2518" w14:textId="0A2C2030" w:rsidR="000A0AE2" w:rsidRDefault="00D97223" w:rsidP="001D26B7">
      <w:pPr>
        <w:pStyle w:val="Paragraphedeliste"/>
        <w:numPr>
          <w:ilvl w:val="0"/>
          <w:numId w:val="22"/>
        </w:numPr>
      </w:pPr>
      <w:r w:rsidRPr="00D97223">
        <w:rPr>
          <w:b/>
          <w:bCs/>
        </w:rPr>
        <w:t>Sous-Objectif 1 :</w:t>
      </w:r>
      <w:r>
        <w:t xml:space="preserve"> </w:t>
      </w:r>
      <w:r w:rsidR="000A0AE2">
        <w:t>Concevoir un réseau goniométrique très compact en R-ESM / ELINT couvrant les bandes de fréquence 2-20GHz / 30-40GHz pour la caractérisation et la localisation de radars, avec diversité d’amplitude, de phase et de polarisation en deux demi-réseau</w:t>
      </w:r>
      <w:r w:rsidR="00781FA3">
        <w:t>x</w:t>
      </w:r>
      <w:r w:rsidR="000A0AE2">
        <w:t xml:space="preserve"> et pouvant s’intégrer des deux côtés du mât d’un bateau. </w:t>
      </w:r>
    </w:p>
    <w:p w14:paraId="3F8EF983" w14:textId="4C4381EB" w:rsidR="000A0AE2" w:rsidRDefault="00D97223" w:rsidP="001D26B7">
      <w:pPr>
        <w:pStyle w:val="Paragraphedeliste"/>
        <w:numPr>
          <w:ilvl w:val="0"/>
          <w:numId w:val="22"/>
        </w:numPr>
      </w:pPr>
      <w:r w:rsidRPr="00D97223">
        <w:rPr>
          <w:b/>
          <w:bCs/>
        </w:rPr>
        <w:t xml:space="preserve">Sous-Objectif </w:t>
      </w:r>
      <w:r>
        <w:rPr>
          <w:b/>
          <w:bCs/>
        </w:rPr>
        <w:t>2</w:t>
      </w:r>
      <w:r w:rsidRPr="00D97223">
        <w:rPr>
          <w:b/>
          <w:bCs/>
        </w:rPr>
        <w:t> :</w:t>
      </w:r>
      <w:r>
        <w:t xml:space="preserve"> </w:t>
      </w:r>
      <w:r w:rsidR="000A0AE2">
        <w:t>Concevoir et développer une nouvelle architecture de type services</w:t>
      </w:r>
      <w:r w:rsidR="006A73C2">
        <w:t xml:space="preserve">, </w:t>
      </w:r>
      <w:r w:rsidR="000A0AE2">
        <w:t>qui peut être déployé</w:t>
      </w:r>
      <w:r w:rsidR="00E67F18">
        <w:t>e</w:t>
      </w:r>
      <w:r w:rsidR="000A0AE2">
        <w:t xml:space="preserve"> sous forme de plateforme SIGINT (</w:t>
      </w:r>
      <w:proofErr w:type="spellStart"/>
      <w:r w:rsidR="000A0AE2">
        <w:t>SIG</w:t>
      </w:r>
      <w:r w:rsidR="000A0AE2" w:rsidRPr="0025787F">
        <w:t>nals</w:t>
      </w:r>
      <w:proofErr w:type="spellEnd"/>
      <w:r w:rsidR="000A0AE2" w:rsidRPr="0025787F">
        <w:t xml:space="preserve"> </w:t>
      </w:r>
      <w:proofErr w:type="spellStart"/>
      <w:r w:rsidR="000A0AE2">
        <w:t>INT</w:t>
      </w:r>
      <w:r w:rsidR="000A0AE2" w:rsidRPr="0025787F">
        <w:t>elligence</w:t>
      </w:r>
      <w:proofErr w:type="spellEnd"/>
      <w:r w:rsidR="000A0AE2">
        <w:t>) afin de faire par exemple du COMINT (</w:t>
      </w:r>
      <w:proofErr w:type="spellStart"/>
      <w:r w:rsidR="000A0AE2">
        <w:t>COMmunications</w:t>
      </w:r>
      <w:proofErr w:type="spellEnd"/>
      <w:r w:rsidR="000A0AE2">
        <w:t xml:space="preserve"> </w:t>
      </w:r>
      <w:proofErr w:type="spellStart"/>
      <w:r w:rsidR="000A0AE2">
        <w:t>INTelligence</w:t>
      </w:r>
      <w:proofErr w:type="spellEnd"/>
      <w:r w:rsidR="000A0AE2">
        <w:t xml:space="preserve">) passif et de l’interception de signaux en plus des fonctionnalités ELINT </w:t>
      </w:r>
      <w:r w:rsidR="00A9683F">
        <w:t>(</w:t>
      </w:r>
      <w:proofErr w:type="spellStart"/>
      <w:r w:rsidR="00A9683F">
        <w:t>ELectronic</w:t>
      </w:r>
      <w:proofErr w:type="spellEnd"/>
      <w:r w:rsidR="00A9683F">
        <w:t xml:space="preserve"> </w:t>
      </w:r>
      <w:proofErr w:type="spellStart"/>
      <w:r w:rsidR="00A9683F">
        <w:t>INTelligence</w:t>
      </w:r>
      <w:proofErr w:type="spellEnd"/>
      <w:r w:rsidR="00A9683F">
        <w:t xml:space="preserve">) </w:t>
      </w:r>
      <w:r w:rsidR="000A0AE2">
        <w:t>existantes.</w:t>
      </w:r>
    </w:p>
    <w:p w14:paraId="6B06F0BA" w14:textId="15A4C33E" w:rsidR="000A0AE2" w:rsidRDefault="00D97223" w:rsidP="001D26B7">
      <w:pPr>
        <w:pStyle w:val="Paragraphedeliste"/>
        <w:numPr>
          <w:ilvl w:val="0"/>
          <w:numId w:val="22"/>
        </w:numPr>
      </w:pPr>
      <w:r w:rsidRPr="00D97223">
        <w:rPr>
          <w:b/>
          <w:bCs/>
        </w:rPr>
        <w:t xml:space="preserve">Sous-Objectif </w:t>
      </w:r>
      <w:r>
        <w:rPr>
          <w:b/>
          <w:bCs/>
        </w:rPr>
        <w:t xml:space="preserve">3 </w:t>
      </w:r>
      <w:r w:rsidRPr="00D97223">
        <w:rPr>
          <w:b/>
          <w:bCs/>
        </w:rPr>
        <w:t>:</w:t>
      </w:r>
      <w:r>
        <w:t xml:space="preserve"> </w:t>
      </w:r>
      <w:r w:rsidR="000A0AE2">
        <w:t xml:space="preserve">Améliorer les performances de notre solution de classification des impulsions radars afin de caractériser les classes des émetteurs avec plus de précision. </w:t>
      </w:r>
    </w:p>
    <w:p w14:paraId="044DFD1F" w14:textId="57459953" w:rsidR="000A0AE2" w:rsidRDefault="00D97223" w:rsidP="001D26B7">
      <w:pPr>
        <w:pStyle w:val="Paragraphedeliste"/>
        <w:numPr>
          <w:ilvl w:val="0"/>
          <w:numId w:val="22"/>
        </w:numPr>
      </w:pPr>
      <w:r w:rsidRPr="00D97223">
        <w:rPr>
          <w:b/>
          <w:bCs/>
        </w:rPr>
        <w:t>Sous-Objectif</w:t>
      </w:r>
      <w:r>
        <w:rPr>
          <w:b/>
          <w:bCs/>
        </w:rPr>
        <w:t xml:space="preserve"> 4</w:t>
      </w:r>
      <w:r w:rsidRPr="00D97223">
        <w:rPr>
          <w:b/>
          <w:bCs/>
        </w:rPr>
        <w:t> :</w:t>
      </w:r>
      <w:r>
        <w:t xml:space="preserve"> </w:t>
      </w:r>
      <w:r w:rsidR="000A0AE2">
        <w:t xml:space="preserve">Concevoir et développer une </w:t>
      </w:r>
      <w:r w:rsidR="00E202A8">
        <w:t xml:space="preserve">nouvelle </w:t>
      </w:r>
      <w:r w:rsidR="000A0AE2">
        <w:t>solution de caractérisation d’émetteurs de signaux impulsionnels afin de déterminer la vitesse radiale et la position de ces émetteurs.</w:t>
      </w:r>
    </w:p>
    <w:p w14:paraId="3EF430F4" w14:textId="42768C15" w:rsidR="000A0AE2" w:rsidRDefault="00D97223" w:rsidP="001D26B7">
      <w:pPr>
        <w:pStyle w:val="Paragraphedeliste"/>
        <w:numPr>
          <w:ilvl w:val="0"/>
          <w:numId w:val="22"/>
        </w:numPr>
      </w:pPr>
      <w:r w:rsidRPr="00D97223">
        <w:rPr>
          <w:b/>
          <w:bCs/>
        </w:rPr>
        <w:t xml:space="preserve">Sous-Objectif </w:t>
      </w:r>
      <w:r>
        <w:rPr>
          <w:b/>
          <w:bCs/>
        </w:rPr>
        <w:t>5</w:t>
      </w:r>
      <w:r w:rsidRPr="00D97223">
        <w:rPr>
          <w:b/>
          <w:bCs/>
        </w:rPr>
        <w:t> :</w:t>
      </w:r>
      <w:r>
        <w:t xml:space="preserve"> </w:t>
      </w:r>
      <w:r w:rsidR="000A0AE2">
        <w:t>Concevoir et développer un simulateur de signaux complexes afin de servir de base de données de références pour l’entra</w:t>
      </w:r>
      <w:r w:rsidR="00556F31">
        <w:t>î</w:t>
      </w:r>
      <w:r w:rsidR="000A0AE2">
        <w:t>nement de modèles d’intelligence artificielle, notamment ceux de détection des impulsions radar interférées par des communications.</w:t>
      </w:r>
    </w:p>
    <w:p w14:paraId="3906DE4D" w14:textId="7AAB0012" w:rsidR="000A0AE2" w:rsidRDefault="00D97223" w:rsidP="001D26B7">
      <w:pPr>
        <w:pStyle w:val="Paragraphedeliste"/>
        <w:numPr>
          <w:ilvl w:val="0"/>
          <w:numId w:val="22"/>
        </w:numPr>
      </w:pPr>
      <w:r w:rsidRPr="00D97223">
        <w:rPr>
          <w:b/>
          <w:bCs/>
        </w:rPr>
        <w:t xml:space="preserve">Sous-Objectif </w:t>
      </w:r>
      <w:r>
        <w:rPr>
          <w:b/>
          <w:bCs/>
        </w:rPr>
        <w:t>6</w:t>
      </w:r>
      <w:r w:rsidRPr="00D97223">
        <w:rPr>
          <w:b/>
          <w:bCs/>
        </w:rPr>
        <w:t> :</w:t>
      </w:r>
      <w:r>
        <w:t xml:space="preserve"> </w:t>
      </w:r>
      <w:r w:rsidR="000A0AE2">
        <w:t xml:space="preserve">Concevoir et développer une </w:t>
      </w:r>
      <w:r w:rsidR="005654FD">
        <w:t xml:space="preserve">nouvelle </w:t>
      </w:r>
      <w:r w:rsidR="000A0AE2">
        <w:t xml:space="preserve">solution de détection, caractérisation et de classification des signaux radars LPI (Low </w:t>
      </w:r>
      <w:proofErr w:type="spellStart"/>
      <w:r w:rsidR="000A0AE2">
        <w:t>Probability</w:t>
      </w:r>
      <w:proofErr w:type="spellEnd"/>
      <w:r w:rsidR="000A0AE2">
        <w:t xml:space="preserve"> of Intercept) à partir de méthodes d’intelligence artificielle.</w:t>
      </w:r>
    </w:p>
    <w:p w14:paraId="788F0327" w14:textId="09FFFF87" w:rsidR="00DD6E7E" w:rsidRDefault="00DD6E7E" w:rsidP="00DD6E7E">
      <w:pPr>
        <w:pStyle w:val="Titre2"/>
      </w:pPr>
      <w:bookmarkStart w:id="29" w:name="_Toc139466713"/>
      <w:bookmarkStart w:id="30" w:name="_Toc179465579"/>
      <w:r>
        <w:t>Difficultés rencontrées par l’entreprise</w:t>
      </w:r>
      <w:bookmarkEnd w:id="29"/>
      <w:bookmarkEnd w:id="30"/>
    </w:p>
    <w:p w14:paraId="629A2556" w14:textId="1065ADC4" w:rsidR="00564B01" w:rsidRDefault="00182F71" w:rsidP="00564B01">
      <w:r>
        <w:t xml:space="preserve">Les </w:t>
      </w:r>
      <w:r w:rsidRPr="00182F71">
        <w:t xml:space="preserve">verrous que nous rencontrons de manière récurrente dans le cadre </w:t>
      </w:r>
      <w:r>
        <w:t>de cette opération de recherche</w:t>
      </w:r>
      <w:r w:rsidR="00564B01">
        <w:t xml:space="preserve"> </w:t>
      </w:r>
      <w:r w:rsidRPr="00182F71">
        <w:t>concernent l’ensemble des aspects définissant nos plateformes d’interception et de simulation. Ils concernent, entre autres</w:t>
      </w:r>
      <w:r w:rsidR="00D0210A">
        <w:t> </w:t>
      </w:r>
      <w:r w:rsidR="00564B01">
        <w:t>:</w:t>
      </w:r>
    </w:p>
    <w:p w14:paraId="3695F18A" w14:textId="6C2F20EA" w:rsidR="00564B01" w:rsidRDefault="00564B01" w:rsidP="001D26B7">
      <w:pPr>
        <w:pStyle w:val="Paragraphedeliste"/>
        <w:numPr>
          <w:ilvl w:val="0"/>
          <w:numId w:val="7"/>
        </w:numPr>
      </w:pPr>
      <w:r>
        <w:t>La compatibilité des solutions développées avec une pluralité de technologies</w:t>
      </w:r>
      <w:r w:rsidR="004137AC">
        <w:t> ;</w:t>
      </w:r>
    </w:p>
    <w:p w14:paraId="74B27195" w14:textId="1CDF2639" w:rsidR="00564B01" w:rsidRDefault="00564B01" w:rsidP="001D26B7">
      <w:pPr>
        <w:pStyle w:val="Paragraphedeliste"/>
        <w:numPr>
          <w:ilvl w:val="0"/>
          <w:numId w:val="7"/>
        </w:numPr>
      </w:pPr>
      <w:r>
        <w:t>L’architecture</w:t>
      </w:r>
      <w:r w:rsidR="004137AC">
        <w:t> ;</w:t>
      </w:r>
    </w:p>
    <w:p w14:paraId="5C2CA617" w14:textId="33121BE9" w:rsidR="00564B01" w:rsidRDefault="00564B01" w:rsidP="001D26B7">
      <w:pPr>
        <w:pStyle w:val="Paragraphedeliste"/>
        <w:numPr>
          <w:ilvl w:val="0"/>
          <w:numId w:val="7"/>
        </w:numPr>
      </w:pPr>
      <w:r>
        <w:t>La chaîne de traitement radiofréquence (interception radar) et hyperfréquence (simulation radar) avec les problématiques d’amplification et de changement dynamique de fréquence de transition</w:t>
      </w:r>
      <w:r w:rsidR="004137AC">
        <w:t> ;</w:t>
      </w:r>
    </w:p>
    <w:p w14:paraId="32DA4E22" w14:textId="016DC4EA" w:rsidR="00564B01" w:rsidRDefault="00564B01" w:rsidP="001D26B7">
      <w:pPr>
        <w:pStyle w:val="Paragraphedeliste"/>
        <w:numPr>
          <w:ilvl w:val="0"/>
          <w:numId w:val="7"/>
        </w:numPr>
      </w:pPr>
      <w:r>
        <w:t>Les aspects touchant à la démodulation, au démultiplexage, et au décryptage</w:t>
      </w:r>
      <w:r w:rsidR="004F362E">
        <w:t> ;</w:t>
      </w:r>
    </w:p>
    <w:p w14:paraId="4E22B56D" w14:textId="1A25B8C3" w:rsidR="00564B01" w:rsidRDefault="00564B01" w:rsidP="001D26B7">
      <w:pPr>
        <w:pStyle w:val="Paragraphedeliste"/>
        <w:numPr>
          <w:ilvl w:val="0"/>
          <w:numId w:val="7"/>
        </w:numPr>
      </w:pPr>
      <w:r>
        <w:t>La consommation de ressources matérielles et de calcul pour faire fonctionner les algorithmes d’extraction et de traitement de données</w:t>
      </w:r>
      <w:r w:rsidR="00DC43B0">
        <w:t> ;</w:t>
      </w:r>
    </w:p>
    <w:p w14:paraId="65A619D4" w14:textId="0860BDE8" w:rsidR="00564B01" w:rsidRDefault="00564B01" w:rsidP="001D26B7">
      <w:pPr>
        <w:pStyle w:val="Paragraphedeliste"/>
        <w:numPr>
          <w:ilvl w:val="0"/>
          <w:numId w:val="7"/>
        </w:numPr>
      </w:pPr>
      <w:r>
        <w:t>Le cycle fonctionnel</w:t>
      </w:r>
      <w:r w:rsidR="00DC43B0">
        <w:t> ;</w:t>
      </w:r>
    </w:p>
    <w:p w14:paraId="4454B36D" w14:textId="22125678" w:rsidR="00564B01" w:rsidRDefault="00564B01" w:rsidP="001D26B7">
      <w:pPr>
        <w:pStyle w:val="Paragraphedeliste"/>
        <w:numPr>
          <w:ilvl w:val="0"/>
          <w:numId w:val="7"/>
        </w:numPr>
      </w:pPr>
      <w:r>
        <w:t>La définition de la stratégie de balayage pour intercepter les signaux radars</w:t>
      </w:r>
      <w:r w:rsidR="00B17DB3">
        <w:t> ;</w:t>
      </w:r>
    </w:p>
    <w:p w14:paraId="734C77BC" w14:textId="7D9AC2C3" w:rsidR="00564B01" w:rsidRDefault="00564B01" w:rsidP="001D26B7">
      <w:pPr>
        <w:pStyle w:val="Paragraphedeliste"/>
        <w:numPr>
          <w:ilvl w:val="0"/>
          <w:numId w:val="7"/>
        </w:numPr>
      </w:pPr>
      <w:r>
        <w:t>L’exploitation des informations interceptées</w:t>
      </w:r>
      <w:r w:rsidR="00D0210A">
        <w:t> </w:t>
      </w:r>
      <w:r>
        <w:t>: les données sont-elles pertinentes</w:t>
      </w:r>
      <w:r w:rsidR="00D0210A">
        <w:t> </w:t>
      </w:r>
      <w:r>
        <w:t>? Une information raffinée sur la cible permet d</w:t>
      </w:r>
      <w:r w:rsidR="00D0210A">
        <w:t>’</w:t>
      </w:r>
      <w:r>
        <w:t xml:space="preserve">avoir davantage de </w:t>
      </w:r>
      <w:r>
        <w:lastRenderedPageBreak/>
        <w:t>détails sur elle. Mais en contrepartie, elle est moins pertinente car elle ne fournit plus uniquement les éléments qui sont seulement nécessaires et suffisants pour réagir face à une situation donnée</w:t>
      </w:r>
      <w:r w:rsidR="004812E7">
        <w:t> ;</w:t>
      </w:r>
    </w:p>
    <w:p w14:paraId="7FA5D17E" w14:textId="2FB972CE" w:rsidR="00564B01" w:rsidRDefault="00564B01" w:rsidP="001D26B7">
      <w:pPr>
        <w:pStyle w:val="Paragraphedeliste"/>
        <w:numPr>
          <w:ilvl w:val="0"/>
          <w:numId w:val="7"/>
        </w:numPr>
      </w:pPr>
      <w:r>
        <w:t>La mise au point</w:t>
      </w:r>
      <w:r w:rsidR="004812E7">
        <w:t> ;</w:t>
      </w:r>
    </w:p>
    <w:p w14:paraId="39620FFA" w14:textId="7024CFB1" w:rsidR="00564B01" w:rsidRDefault="00564B01" w:rsidP="001D26B7">
      <w:pPr>
        <w:pStyle w:val="Paragraphedeliste"/>
        <w:numPr>
          <w:ilvl w:val="0"/>
          <w:numId w:val="7"/>
        </w:numPr>
      </w:pPr>
      <w:r>
        <w:t>L’agilité logicielle</w:t>
      </w:r>
      <w:r w:rsidR="004812E7">
        <w:t> ;</w:t>
      </w:r>
    </w:p>
    <w:p w14:paraId="459E36B1" w14:textId="002C60AA" w:rsidR="00564B01" w:rsidRDefault="00564B01" w:rsidP="001D26B7">
      <w:pPr>
        <w:pStyle w:val="Paragraphedeliste"/>
        <w:numPr>
          <w:ilvl w:val="0"/>
          <w:numId w:val="7"/>
        </w:numPr>
      </w:pPr>
      <w:r>
        <w:t>La sécurité (par exemple, dégradation des performances pour exportation des solutions conçues)</w:t>
      </w:r>
      <w:r w:rsidR="004812E7">
        <w:t> ;</w:t>
      </w:r>
    </w:p>
    <w:p w14:paraId="623374D1" w14:textId="693D4EB4" w:rsidR="001D748B" w:rsidRDefault="00564B01" w:rsidP="001D26B7">
      <w:pPr>
        <w:pStyle w:val="Paragraphedeliste"/>
        <w:numPr>
          <w:ilvl w:val="0"/>
          <w:numId w:val="7"/>
        </w:numPr>
      </w:pPr>
      <w:r>
        <w:t xml:space="preserve">La gestion de l’obsolescence et </w:t>
      </w:r>
      <w:r w:rsidR="00D0210A">
        <w:t xml:space="preserve">de </w:t>
      </w:r>
      <w:r>
        <w:t>la maintenabilité</w:t>
      </w:r>
      <w:r w:rsidR="004812E7">
        <w:t> ;</w:t>
      </w:r>
    </w:p>
    <w:p w14:paraId="0C49D89E" w14:textId="5904C96D" w:rsidR="001D748B" w:rsidRDefault="001D748B" w:rsidP="001D26B7">
      <w:pPr>
        <w:pStyle w:val="Paragraphedeliste"/>
        <w:numPr>
          <w:ilvl w:val="0"/>
          <w:numId w:val="7"/>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00B8D042" w14:textId="793C94AD"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lastRenderedPageBreak/>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6731388" w:rsidR="008C31B7" w:rsidRDefault="00081DD5" w:rsidP="00081DD5">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w:t>
      </w:r>
      <w:r w:rsidR="0020457B">
        <w:rPr>
          <w:noProof/>
        </w:rPr>
        <w:fldChar w:fldCharType="end"/>
      </w:r>
      <w:r>
        <w:t xml:space="preserve"> : </w:t>
      </w:r>
      <w:r w:rsidR="008C31B7">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E1DDF">
      <w:pPr>
        <w:pStyle w:val="Titre3"/>
      </w:pPr>
      <w:bookmarkStart w:id="31" w:name="_Toc179465580"/>
      <w:r>
        <w:t>Contrainte de conception hardware</w:t>
      </w:r>
      <w:bookmarkEnd w:id="31"/>
    </w:p>
    <w:p w14:paraId="189DD1D3" w14:textId="77777777" w:rsidR="00FD780F" w:rsidRDefault="00FD780F" w:rsidP="00FD780F">
      <w:r>
        <w:t>Il s’agit, non exhaustivement, de répondre aux problématiques liées à :</w:t>
      </w:r>
    </w:p>
    <w:p w14:paraId="7D3D5133" w14:textId="391B6548" w:rsidR="00FD780F" w:rsidRDefault="00FD780F" w:rsidP="001D26B7">
      <w:pPr>
        <w:pStyle w:val="Paragraphedeliste"/>
        <w:numPr>
          <w:ilvl w:val="0"/>
          <w:numId w:val="8"/>
        </w:numPr>
      </w:pPr>
      <w:r>
        <w:t>La miniaturisation, en parvenant à un compromis entre performance, encombrement, consommation, dissipation thermique, et minimisation des bruits acoustiques.</w:t>
      </w:r>
    </w:p>
    <w:p w14:paraId="3D2E32D4" w14:textId="77777777" w:rsidR="00FD780F" w:rsidRDefault="00FD780F" w:rsidP="001D26B7">
      <w:pPr>
        <w:pStyle w:val="Paragraphedeliste"/>
        <w:numPr>
          <w:ilvl w:val="0"/>
          <w:numId w:val="8"/>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1D26B7">
      <w:pPr>
        <w:pStyle w:val="Paragraphedeliste"/>
        <w:numPr>
          <w:ilvl w:val="0"/>
          <w:numId w:val="8"/>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w:t>
      </w:r>
      <w:r>
        <w:lastRenderedPageBreak/>
        <w:t>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055D4F">
      <w:pPr>
        <w:pStyle w:val="Titre3"/>
      </w:pPr>
      <w:bookmarkStart w:id="32" w:name="_Toc179465581"/>
      <w:r>
        <w:t>Contraintes liées à la précision de la localisation</w:t>
      </w:r>
      <w:bookmarkEnd w:id="32"/>
    </w:p>
    <w:p w14:paraId="240D6B48" w14:textId="77777777" w:rsidR="009C0EA0" w:rsidRDefault="009C0EA0" w:rsidP="009C0EA0">
      <w:r>
        <w:t>La précision de la localisation dépend des facteurs suivants :</w:t>
      </w:r>
    </w:p>
    <w:p w14:paraId="19668C72" w14:textId="77777777" w:rsidR="009C0EA0" w:rsidRDefault="009C0EA0" w:rsidP="001D26B7">
      <w:pPr>
        <w:pStyle w:val="Paragraphedeliste"/>
        <w:numPr>
          <w:ilvl w:val="0"/>
          <w:numId w:val="9"/>
        </w:numPr>
      </w:pPr>
      <w:r>
        <w:t>Des performances du système antennaire.</w:t>
      </w:r>
    </w:p>
    <w:p w14:paraId="7F6EB67B" w14:textId="101C169A" w:rsidR="009C0EA0" w:rsidRDefault="009C0EA0" w:rsidP="001D26B7">
      <w:pPr>
        <w:pStyle w:val="Paragraphedeliste"/>
        <w:numPr>
          <w:ilvl w:val="0"/>
          <w:numId w:val="9"/>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impacter </w:t>
      </w:r>
      <w:r w:rsidR="00FC192B">
        <w:t>l</w:t>
      </w:r>
      <w:r>
        <w:t>es performances</w:t>
      </w:r>
      <w:r w:rsidR="00FC192B">
        <w:t xml:space="preserve"> du système antennaire</w:t>
      </w:r>
      <w:r>
        <w:t>.</w:t>
      </w:r>
    </w:p>
    <w:p w14:paraId="7A473D29" w14:textId="77777777" w:rsidR="009C0EA0" w:rsidRDefault="009C0EA0" w:rsidP="001D26B7">
      <w:pPr>
        <w:pStyle w:val="Paragraphedeliste"/>
        <w:numPr>
          <w:ilvl w:val="0"/>
          <w:numId w:val="9"/>
        </w:numPr>
      </w:pPr>
      <w:r>
        <w:t>De la compatibilité des solutions avec les autres équipements se trouvant à l’intérieur du porteur.</w:t>
      </w:r>
    </w:p>
    <w:p w14:paraId="00C8B2E1" w14:textId="54144D34" w:rsidR="009C0EA0" w:rsidRDefault="009C0EA0" w:rsidP="001D26B7">
      <w:pPr>
        <w:pStyle w:val="Paragraphedeliste"/>
        <w:numPr>
          <w:ilvl w:val="0"/>
          <w:numId w:val="9"/>
        </w:numPr>
      </w:pPr>
      <w:r>
        <w:t>De la propreté des tables de calibration</w:t>
      </w:r>
      <w:r w:rsidR="00A9683F">
        <w:t>.</w:t>
      </w:r>
    </w:p>
    <w:p w14:paraId="48B8379B" w14:textId="77777777" w:rsidR="009C0EA0" w:rsidRDefault="009C0EA0" w:rsidP="001D26B7">
      <w:pPr>
        <w:pStyle w:val="Paragraphedeliste"/>
        <w:numPr>
          <w:ilvl w:val="0"/>
          <w:numId w:val="9"/>
        </w:numPr>
      </w:pPr>
      <w:r>
        <w:t>De la qualité de la goniométrie (par amplitude ou par interférométrie).</w:t>
      </w:r>
    </w:p>
    <w:p w14:paraId="4E17EA12" w14:textId="5526B345" w:rsidR="009C0EA0" w:rsidRDefault="009C0EA0" w:rsidP="001D26B7">
      <w:pPr>
        <w:pStyle w:val="Paragraphedeliste"/>
        <w:numPr>
          <w:ilvl w:val="0"/>
          <w:numId w:val="9"/>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EF720B">
      <w:pPr>
        <w:pStyle w:val="Titre4"/>
      </w:pPr>
      <w:r>
        <w:t>Contraintes liées à la conception antennaire</w:t>
      </w:r>
      <w:r w:rsidR="00E20C10">
        <w:t xml:space="preserve"> et à l’évaluation de ses performances</w:t>
      </w:r>
    </w:p>
    <w:p w14:paraId="21248549" w14:textId="256AFDFF"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proofErr w:type="spellStart"/>
      <w:r w:rsidR="00C33310">
        <w:t>ÉlectroMagnétique</w:t>
      </w:r>
      <w:proofErr w:type="spellEnd"/>
      <w:r>
        <w:t xml:space="preserve"> (CEM) peuvent être notamment causés par :</w:t>
      </w:r>
    </w:p>
    <w:p w14:paraId="1DF52789" w14:textId="77777777" w:rsidR="0079535F" w:rsidRDefault="0079535F" w:rsidP="001D26B7">
      <w:pPr>
        <w:pStyle w:val="Paragraphedeliste"/>
        <w:numPr>
          <w:ilvl w:val="0"/>
          <w:numId w:val="10"/>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1D26B7">
      <w:pPr>
        <w:pStyle w:val="Paragraphedeliste"/>
        <w:numPr>
          <w:ilvl w:val="0"/>
          <w:numId w:val="10"/>
        </w:numPr>
      </w:pPr>
      <w:r>
        <w:t>La topographie de la zone d’intérêt où l’interception doit être mise en œuvre.</w:t>
      </w:r>
    </w:p>
    <w:p w14:paraId="6E1BFCE6" w14:textId="0B743AEE" w:rsidR="0079535F" w:rsidRDefault="0079535F" w:rsidP="001D26B7">
      <w:pPr>
        <w:pStyle w:val="Paragraphedeliste"/>
        <w:numPr>
          <w:ilvl w:val="0"/>
          <w:numId w:val="10"/>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 xml:space="preserve">Comme expliqué auparavant, la législation est particulièrement contraignante en matière d’expérimentation en environnement réel des solutions à usage militaire. De plus, les tests en environnement réel sont très coûteux. Ainsi, nous sommes limités en </w:t>
      </w:r>
      <w:r>
        <w:lastRenderedPageBreak/>
        <w:t>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E53DDFE" w:rsidR="0079535F" w:rsidRDefault="0079535F" w:rsidP="0079535F">
      <w:r>
        <w:t>D’une manière générale, lorsqu</w:t>
      </w:r>
      <w:r w:rsidR="00A9683F">
        <w:t>e nous</w:t>
      </w:r>
      <w:r>
        <w:t xml:space="preserve"> </w:t>
      </w:r>
      <w:r w:rsidR="00A9683F">
        <w:t>procédons</w:t>
      </w:r>
      <w:r>
        <w:t xml:space="preserv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27861B7" w:rsidR="00E20C10" w:rsidRDefault="0079535F" w:rsidP="001D26B7">
      <w:pPr>
        <w:pStyle w:val="Paragraphedeliste"/>
        <w:numPr>
          <w:ilvl w:val="0"/>
          <w:numId w:val="11"/>
        </w:numPr>
      </w:pPr>
      <w:r>
        <w:t>Pouvoir nous adapter à tous les types de porteurs possibles des solutions issues de notre plateforme d’interception</w:t>
      </w:r>
      <w:r w:rsidR="00A9683F">
        <w:t>.</w:t>
      </w:r>
    </w:p>
    <w:p w14:paraId="13616BE6" w14:textId="4A920C99" w:rsidR="0079535F" w:rsidRDefault="0079535F" w:rsidP="001D26B7">
      <w:pPr>
        <w:pStyle w:val="Paragraphedeliste"/>
        <w:numPr>
          <w:ilvl w:val="0"/>
          <w:numId w:val="11"/>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65067AE8" w:rsidR="00E20C10" w:rsidRDefault="00E20C10" w:rsidP="00E20C10">
      <w:r>
        <w:t xml:space="preserve">C’est pour ces raisons que nous avons mené des études </w:t>
      </w:r>
      <w:r w:rsidR="00A9683F">
        <w:t>concernant</w:t>
      </w:r>
      <w:r>
        <w:t> :</w:t>
      </w:r>
    </w:p>
    <w:p w14:paraId="00F04D1A" w14:textId="376E4333" w:rsidR="00E20C10" w:rsidRDefault="00E20C10" w:rsidP="001D26B7">
      <w:pPr>
        <w:pStyle w:val="Paragraphedeliste"/>
        <w:numPr>
          <w:ilvl w:val="0"/>
          <w:numId w:val="12"/>
        </w:numPr>
      </w:pPr>
      <w:r>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w:t>
      </w:r>
      <w:r w:rsidR="00A9683F">
        <w:t xml:space="preserve"> (RF)</w:t>
      </w:r>
      <w:r>
        <w:t xml:space="preserve">. Pour rappel, </w:t>
      </w:r>
      <w:r>
        <w:lastRenderedPageBreak/>
        <w:t xml:space="preserve">l’ODU est une partie Radio Fréquence à la base de l’antenne permettant de préfiltrer et </w:t>
      </w:r>
      <w:r w:rsidR="00C33310">
        <w:t>préamplifier</w:t>
      </w:r>
      <w:r>
        <w:t xml:space="preserve"> les signaux.</w:t>
      </w:r>
    </w:p>
    <w:p w14:paraId="2AFCE2E9" w14:textId="6C53ED2F" w:rsidR="006B4334" w:rsidRDefault="006B4334" w:rsidP="001D26B7">
      <w:pPr>
        <w:pStyle w:val="Paragraphedeliste"/>
        <w:numPr>
          <w:ilvl w:val="0"/>
          <w:numId w:val="12"/>
        </w:numPr>
      </w:pPr>
      <w:r>
        <w:t>Un signal pouvant éventuellement faire saturer tous les éléments de la chaîne, masquer des détections ou générer de fausses détections. Il est important que ce dernier ne puisse pas être problématique, car il est possible qu’un radar en masque un autre lors du déclenchement d’une détection.</w:t>
      </w:r>
    </w:p>
    <w:p w14:paraId="63543611" w14:textId="670D6C21" w:rsidR="00E20C10" w:rsidRDefault="00E20C10" w:rsidP="001D26B7">
      <w:pPr>
        <w:pStyle w:val="Paragraphedeliste"/>
        <w:numPr>
          <w:ilvl w:val="0"/>
          <w:numId w:val="12"/>
        </w:numPr>
      </w:pPr>
      <w:r>
        <w:t xml:space="preserve">Les différents </w:t>
      </w:r>
      <w:proofErr w:type="spellStart"/>
      <w:r>
        <w:t>interféreurs</w:t>
      </w:r>
      <w:proofErr w:type="spellEnd"/>
      <w:r>
        <w:t xml:space="preserve"> pouvant être rencontrés actuellement, pour mieux les identifier.</w:t>
      </w:r>
    </w:p>
    <w:p w14:paraId="124E2893" w14:textId="1DB09FAF" w:rsidR="00E20C10" w:rsidRDefault="00E20C10" w:rsidP="00E20C10">
      <w:r>
        <w:t xml:space="preserve">Ces analyses démontrent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F720B">
      <w:pPr>
        <w:pStyle w:val="Titre4"/>
      </w:pPr>
      <w:r>
        <w:t xml:space="preserve">Contraintes liées </w:t>
      </w:r>
      <w:r w:rsidR="00CC45FD">
        <w:t xml:space="preserve">aux algorithmes de </w:t>
      </w:r>
      <w:r>
        <w:t>goniométrie</w:t>
      </w:r>
    </w:p>
    <w:p w14:paraId="45FFDEE3" w14:textId="148E4AC0" w:rsidR="00E05CCD" w:rsidRDefault="00E05CCD" w:rsidP="00E05CCD">
      <w:r>
        <w:t xml:space="preserve">Les algorithmes de goniométrie que nous avons implémentés dans </w:t>
      </w:r>
      <w:r w:rsidR="00A9683F">
        <w:t>nos solutions</w:t>
      </w:r>
      <w:r>
        <w:t xml:space="preserv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1D26B7">
      <w:pPr>
        <w:pStyle w:val="Paragraphedeliste"/>
        <w:numPr>
          <w:ilvl w:val="0"/>
          <w:numId w:val="13"/>
        </w:numPr>
      </w:pPr>
      <w:r>
        <w:t>Développant des algorithmes offrant de nombreuses options de paramétrage et d’adaptation, en veillant à minimiser la consommation de charges de calcul.</w:t>
      </w:r>
    </w:p>
    <w:p w14:paraId="2D1BB757" w14:textId="6E5B38F4" w:rsidR="00E20C10" w:rsidRDefault="00E05CCD" w:rsidP="001D26B7">
      <w:pPr>
        <w:pStyle w:val="Paragraphedeliste"/>
        <w:numPr>
          <w:ilvl w:val="0"/>
          <w:numId w:val="13"/>
        </w:numPr>
      </w:pPr>
      <w:r>
        <w:lastRenderedPageBreak/>
        <w:t>Utilisant la direction d’arrivée afin de distinguer les différentes sources en présence.</w:t>
      </w:r>
    </w:p>
    <w:p w14:paraId="471F3968" w14:textId="265AB3F2" w:rsidR="00CC45FD" w:rsidRDefault="00CC45FD" w:rsidP="00EF720B">
      <w:pPr>
        <w:pStyle w:val="Titre3"/>
      </w:pPr>
      <w:bookmarkStart w:id="33" w:name="_Toc179465582"/>
      <w:r>
        <w:t>Difficultés liées à la stratégie de balayage</w:t>
      </w:r>
      <w:bookmarkEnd w:id="33"/>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EF720B">
      <w:pPr>
        <w:pStyle w:val="Titre3"/>
      </w:pPr>
      <w:bookmarkStart w:id="34" w:name="_Toc179465583"/>
      <w:r>
        <w:t>Difficultés liées à la qualité de mesure des impulsions radar</w:t>
      </w:r>
      <w:bookmarkEnd w:id="34"/>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1D26B7">
      <w:pPr>
        <w:pStyle w:val="Paragraphedeliste"/>
        <w:numPr>
          <w:ilvl w:val="0"/>
          <w:numId w:val="14"/>
        </w:numPr>
      </w:pPr>
      <w:r>
        <w:t>L’environnement radiofréquence et la présence de sources d’interférences.</w:t>
      </w:r>
    </w:p>
    <w:p w14:paraId="61C7CDDE" w14:textId="77777777" w:rsidR="00890607" w:rsidRDefault="00890607" w:rsidP="001D26B7">
      <w:pPr>
        <w:pStyle w:val="Paragraphedeliste"/>
        <w:numPr>
          <w:ilvl w:val="0"/>
          <w:numId w:val="14"/>
        </w:numPr>
      </w:pPr>
      <w:r>
        <w:t>L’ensemble des éléments constituant la chaîne RF en amont, puisque les performances du récepteur dépendent de celles du système et du capteur antennaire.</w:t>
      </w:r>
    </w:p>
    <w:p w14:paraId="791C5438" w14:textId="537038E4" w:rsidR="00890607" w:rsidRDefault="00890607" w:rsidP="001D26B7">
      <w:pPr>
        <w:pStyle w:val="Paragraphedeliste"/>
        <w:numPr>
          <w:ilvl w:val="0"/>
          <w:numId w:val="14"/>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 xml:space="preserve">changement </w:t>
      </w:r>
      <w:r>
        <w:lastRenderedPageBreak/>
        <w:t>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EF720B">
      <w:pPr>
        <w:pStyle w:val="Titre3"/>
      </w:pPr>
      <w:bookmarkStart w:id="35" w:name="_Toc179465584"/>
      <w:r>
        <w:t>Contraintes liées à l’algorithme d’extraction</w:t>
      </w:r>
      <w:bookmarkEnd w:id="35"/>
    </w:p>
    <w:p w14:paraId="49519677" w14:textId="4190F6B6"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 xml:space="preserve">L’extraction, menée en temps réel ou en différé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4E3758A2" w:rsidR="00CB340D" w:rsidRDefault="00CB340D" w:rsidP="001D26B7">
      <w:pPr>
        <w:pStyle w:val="Paragraphedeliste"/>
        <w:numPr>
          <w:ilvl w:val="0"/>
          <w:numId w:val="15"/>
        </w:numPr>
      </w:pPr>
      <w:r>
        <w:t>De manière orientée, en cherchant si le radar est référencé dans la BDD</w:t>
      </w:r>
      <w:r w:rsidR="00A9683F">
        <w:t xml:space="preserve"> (base de données)</w:t>
      </w:r>
      <w:r>
        <w:t>.</w:t>
      </w:r>
    </w:p>
    <w:p w14:paraId="3F82F9FE" w14:textId="10A2D83E" w:rsidR="00CB340D" w:rsidRDefault="00CB340D" w:rsidP="001D26B7">
      <w:pPr>
        <w:pStyle w:val="Paragraphedeliste"/>
        <w:numPr>
          <w:ilvl w:val="0"/>
          <w:numId w:val="15"/>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lastRenderedPageBreak/>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EF720B">
      <w:pPr>
        <w:pStyle w:val="Titre3"/>
      </w:pPr>
      <w:bookmarkStart w:id="36" w:name="_Toc179465585"/>
      <w:r>
        <w:t>Contraintes liées aux stratégies d’IA à mettre en œuvre</w:t>
      </w:r>
      <w:bookmarkEnd w:id="36"/>
    </w:p>
    <w:p w14:paraId="2BA9333E" w14:textId="77777777" w:rsidR="00CB340D" w:rsidRDefault="00CB340D" w:rsidP="00A9683F">
      <w:pPr>
        <w:keepNext/>
      </w:pPr>
      <w:r>
        <w:t>La méthode de reconnaissance radar se déroule en 2 étapes :</w:t>
      </w:r>
    </w:p>
    <w:p w14:paraId="02C11455" w14:textId="4435B63A" w:rsidR="00F617E8" w:rsidRDefault="00CB340D" w:rsidP="001D26B7">
      <w:pPr>
        <w:pStyle w:val="Paragraphedeliste"/>
        <w:keepNext/>
        <w:numPr>
          <w:ilvl w:val="0"/>
          <w:numId w:val="39"/>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1D26B7">
      <w:pPr>
        <w:pStyle w:val="Paragraphedeliste"/>
        <w:numPr>
          <w:ilvl w:val="0"/>
          <w:numId w:val="39"/>
        </w:numPr>
      </w:pPr>
      <w:r>
        <w:t>Identification des émetteurs à partir des impulsions reçues.</w:t>
      </w:r>
    </w:p>
    <w:p w14:paraId="34D69FC5" w14:textId="77777777" w:rsidR="00CB340D" w:rsidRDefault="00CB340D" w:rsidP="00CB340D">
      <w:r>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 xml:space="preserve">peuvent avoir des caractéristiques complexes, c’est pourquoi des classificateurs supervisés sont très largement utilisés pour faire face à cette </w:t>
      </w:r>
      <w:r>
        <w:lastRenderedPageBreak/>
        <w:t>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291FFFA0"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w:t>
      </w:r>
      <w:r w:rsidR="00A9683F">
        <w:t>, etc.</w:t>
      </w:r>
      <w:r w:rsidR="00CB340D">
        <w:t>).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F720B">
      <w:pPr>
        <w:pStyle w:val="Titre3"/>
      </w:pPr>
      <w:bookmarkStart w:id="37" w:name="_Toc179465586"/>
      <w:r>
        <w:t>Difficultés liées à l’agrégation et la régulation de message temps réel</w:t>
      </w:r>
      <w:bookmarkEnd w:id="37"/>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0000065" w14:textId="4B465E7A" w:rsidR="00FF1567" w:rsidRDefault="003D52AA" w:rsidP="00CC64D1">
      <w:pPr>
        <w:pStyle w:val="Titre2"/>
        <w:keepNext/>
        <w:keepLines/>
      </w:pPr>
      <w:bookmarkStart w:id="38" w:name="_heading=h.lnxbz9" w:colFirst="0" w:colLast="0"/>
      <w:bookmarkStart w:id="39" w:name="_Toc124864205"/>
      <w:bookmarkStart w:id="40" w:name="_Toc139466714"/>
      <w:bookmarkStart w:id="41" w:name="_Toc179465587"/>
      <w:bookmarkEnd w:id="38"/>
      <w:r>
        <w:t>Présentation des connaissances existantes et accessibles</w:t>
      </w:r>
      <w:bookmarkEnd w:id="39"/>
      <w:bookmarkEnd w:id="40"/>
      <w:bookmarkEnd w:id="41"/>
    </w:p>
    <w:p w14:paraId="16DA6365" w14:textId="1CF08990" w:rsidR="00B349DC" w:rsidRPr="001F251B" w:rsidRDefault="00B349DC" w:rsidP="00FA263A">
      <w:pPr>
        <w:rPr>
          <w:rFonts w:ascii="Times New Roman" w:hAnsi="Times New Roman" w:cs="Times New Roman"/>
        </w:rPr>
      </w:pPr>
      <w:r>
        <w:t xml:space="preserve">Nous </w:t>
      </w:r>
      <w:r w:rsidR="004907FF">
        <w:t>présentons</w:t>
      </w:r>
      <w:r>
        <w:t xml:space="preserve"> dans la section </w:t>
      </w:r>
      <w:r w:rsidR="004907FF">
        <w:t>ci-après</w:t>
      </w:r>
      <w:r>
        <w:t xml:space="preserve"> les connaissances existantes et accessibles dans la </w:t>
      </w:r>
      <w:r w:rsidR="004907FF">
        <w:t>littérature</w:t>
      </w:r>
      <w:r>
        <w:t xml:space="preserve"> scientifique et technique (articles scientifiques, </w:t>
      </w:r>
      <w:r w:rsidR="004907FF">
        <w:t>thèses</w:t>
      </w:r>
      <w:r>
        <w:t xml:space="preserve">, brevets, etc.) </w:t>
      </w:r>
      <w:r w:rsidR="001F251B">
        <w:t>concernant </w:t>
      </w:r>
      <w:r w:rsidR="004A229B">
        <w:t xml:space="preserve">les problématiques liées à nos travaux, à savoir </w:t>
      </w:r>
      <w:r w:rsidR="001F251B">
        <w:t>:</w:t>
      </w:r>
    </w:p>
    <w:p w14:paraId="7D905D9C" w14:textId="4D80A4C4" w:rsidR="00A86A74" w:rsidRDefault="00A86A74" w:rsidP="001D26B7">
      <w:pPr>
        <w:pStyle w:val="Paragraphedeliste"/>
        <w:numPr>
          <w:ilvl w:val="0"/>
          <w:numId w:val="56"/>
        </w:numPr>
      </w:pPr>
      <w:r>
        <w:t>Les antennes radars, notamment celles large bande, utilisées aujourd’hui ;</w:t>
      </w:r>
    </w:p>
    <w:p w14:paraId="4E88240E" w14:textId="4517C7AE" w:rsidR="00A86A74" w:rsidRDefault="00A86A74" w:rsidP="001D26B7">
      <w:pPr>
        <w:pStyle w:val="Paragraphedeliste"/>
        <w:numPr>
          <w:ilvl w:val="0"/>
          <w:numId w:val="56"/>
        </w:numPr>
      </w:pPr>
      <w:r>
        <w:lastRenderedPageBreak/>
        <w:t>Les radars LPI et les stratégies d’interception associées ;</w:t>
      </w:r>
    </w:p>
    <w:p w14:paraId="06BA939B" w14:textId="0AB9BB87" w:rsidR="00A86A74" w:rsidRDefault="00A86A74" w:rsidP="001D26B7">
      <w:pPr>
        <w:pStyle w:val="Paragraphedeliste"/>
        <w:numPr>
          <w:ilvl w:val="0"/>
          <w:numId w:val="56"/>
        </w:numPr>
      </w:pPr>
      <w:r>
        <w:t>Les méthodes d’intelligence artificielle utilisées pour les solutions d’interception et de simulation radars.</w:t>
      </w:r>
    </w:p>
    <w:p w14:paraId="2C44A015" w14:textId="392C88C5" w:rsidR="00DE6BBF" w:rsidRDefault="00DE6BBF" w:rsidP="00DE6BBF">
      <w:r>
        <w:t>Une présentation des techniques de goniométrie, des indicateurs de performances d’un radiogoniomètre et des antennes à applicatif goniométrique est disponible en annexe de ce document.</w:t>
      </w:r>
    </w:p>
    <w:p w14:paraId="6273958A" w14:textId="5D3C1D6F" w:rsidR="00E22F15" w:rsidRDefault="0030282C" w:rsidP="00E22F15">
      <w:pPr>
        <w:pStyle w:val="Titre3"/>
      </w:pPr>
      <w:bookmarkStart w:id="42" w:name="_Toc179465588"/>
      <w:r>
        <w:t>Présentation des a</w:t>
      </w:r>
      <w:r w:rsidR="00E22F15">
        <w:t>ntennes compactes et large bande</w:t>
      </w:r>
      <w:bookmarkEnd w:id="42"/>
    </w:p>
    <w:p w14:paraId="43DA91AA" w14:textId="1EE8E13B" w:rsidR="00E22F15" w:rsidRPr="00E22F15" w:rsidRDefault="00E22F15" w:rsidP="00E22F15">
      <w:r>
        <w:t>Dans cette partie, nous présent</w:t>
      </w:r>
      <w:r w:rsidR="008E7288">
        <w:t>ons</w:t>
      </w:r>
      <w:r>
        <w:t xml:space="preserve"> les différentes méthodes connues afin de concevoir des antennes électriquement petites. Nous </w:t>
      </w:r>
      <w:r w:rsidR="006E2E2B">
        <w:t xml:space="preserve">présentons </w:t>
      </w:r>
      <w:r>
        <w:t>ensuite les différents types d’antennes basiques permettant d’obtenir une large bande passante.</w:t>
      </w:r>
    </w:p>
    <w:p w14:paraId="54F08D57" w14:textId="66E6ABB1" w:rsidR="0092015F" w:rsidRDefault="00E22F15" w:rsidP="00E22F15">
      <w:pPr>
        <w:pStyle w:val="Titre4"/>
        <w:rPr>
          <w:noProof/>
        </w:rPr>
      </w:pPr>
      <w:r>
        <w:rPr>
          <w:noProof/>
        </w:rPr>
        <w:t>Théorie des antennes miniaturisées</w:t>
      </w:r>
    </w:p>
    <w:p w14:paraId="7EDB6426" w14:textId="2BE2F658" w:rsidR="00E22F15" w:rsidRDefault="00E22F15" w:rsidP="001D26B7">
      <w:pPr>
        <w:pStyle w:val="Titre5"/>
        <w:numPr>
          <w:ilvl w:val="0"/>
          <w:numId w:val="45"/>
        </w:numPr>
      </w:pPr>
      <w:r>
        <w:t xml:space="preserve">Antennes </w:t>
      </w:r>
      <w:r w:rsidRPr="00F5587F">
        <w:t>électriquement</w:t>
      </w:r>
      <w:r>
        <w:t xml:space="preserve"> petites</w:t>
      </w:r>
    </w:p>
    <w:p w14:paraId="55DCF916" w14:textId="021B7B2E" w:rsidR="00E22F15" w:rsidRDefault="00E22F15" w:rsidP="00E22F15">
      <w:r>
        <w:t xml:space="preserve">Pour qu’une antenne soit la plus efficace possible, </w:t>
      </w:r>
      <w:r w:rsidR="00223E00">
        <w:t>elle doit en général être</w:t>
      </w:r>
      <w:r>
        <w:t xml:space="preserve"> dimensionn</w:t>
      </w:r>
      <w:r w:rsidR="00223E00">
        <w:t>ée</w:t>
      </w:r>
      <w:r>
        <w:t xml:space="preserve"> par rapport à sa longueur d’onde, c’est-à-dire en prenant en compte sa fréquence d’utilisation.</w:t>
      </w:r>
    </w:p>
    <w:p w14:paraId="194CAAF2" w14:textId="77777777" w:rsidR="00E22F15" w:rsidRPr="00822F77" w:rsidRDefault="005822FE" w:rsidP="00E22F15">
      <w:pPr>
        <w:rPr>
          <w:rFonts w:eastAsiaTheme="minorEastAsia"/>
        </w:rPr>
      </w:pPr>
      <m:oMathPara>
        <m:oMath>
          <m:eqArr>
            <m:eqArrPr>
              <m:maxDist m:val="1"/>
              <m:ctrlPr>
                <w:rPr>
                  <w:rFonts w:ascii="Cambria Math" w:eastAsiaTheme="minorEastAsia" w:hAnsi="Cambria Math"/>
                  <w:i/>
                </w:rPr>
              </m:ctrlPr>
            </m:eqArrPr>
            <m:e>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eastAsiaTheme="minorEastAsia" w:hAnsi="Cambria Math"/>
                </w:rPr>
                <m:t xml:space="preserve"> </m:t>
              </m:r>
              <m:ctrlPr>
                <w:rPr>
                  <w:rFonts w:ascii="Cambria Math" w:hAnsi="Cambria Math"/>
                  <w:i/>
                </w:rPr>
              </m:ctrlPr>
            </m:e>
          </m:eqArr>
        </m:oMath>
      </m:oMathPara>
    </w:p>
    <w:p w14:paraId="2D46B33F" w14:textId="3288ED9C" w:rsidR="00E22F15" w:rsidRPr="00BC19B4" w:rsidRDefault="00E22F15" w:rsidP="00E22F15">
      <w:r>
        <w:t xml:space="preserve">Ainsi, pour une antenne fonctionnant à 10 GHz, </w:t>
      </w:r>
      <w:r w:rsidR="00010C4D">
        <w:t>on obtient</w:t>
      </w:r>
      <w:r>
        <w:t xml:space="preserve"> des dimensions de l’ordre de </w:t>
      </w:r>
      <m:oMath>
        <m:r>
          <w:rPr>
            <w:rFonts w:ascii="Cambria Math" w:hAnsi="Cambria Math"/>
          </w:rPr>
          <m:t>λ=0,03m</m:t>
        </m:r>
      </m:oMath>
      <w:r>
        <w:rPr>
          <w:rFonts w:eastAsiaTheme="minorEastAsia"/>
        </w:rPr>
        <w:t xml:space="preserve"> ; alors qu’à 1 GHz </w:t>
      </w:r>
      <w:r w:rsidR="00097E4A">
        <w:rPr>
          <w:rFonts w:eastAsiaTheme="minorEastAsia"/>
        </w:rPr>
        <w:t>on a</w:t>
      </w:r>
      <w:r>
        <w:rPr>
          <w:rFonts w:eastAsiaTheme="minorEastAsia"/>
        </w:rPr>
        <w:t xml:space="preserve"> </w:t>
      </w:r>
      <m:oMath>
        <m:r>
          <w:rPr>
            <w:rFonts w:ascii="Cambria Math" w:hAnsi="Cambria Math"/>
          </w:rPr>
          <m:t>λ=0.3m</m:t>
        </m:r>
      </m:oMath>
      <w:r>
        <w:rPr>
          <w:rFonts w:eastAsiaTheme="minorEastAsia"/>
        </w:rPr>
        <w:t>. </w:t>
      </w:r>
      <w:r w:rsidR="00BD6A83">
        <w:t>On travaille</w:t>
      </w:r>
      <w:r>
        <w:t xml:space="preserve"> généralement avec des dimensions en fraction de λ, par exemple</w:t>
      </w:r>
      <w:r>
        <w:rPr>
          <w:rFonts w:eastAsiaTheme="minorEastAsia"/>
        </w:rPr>
        <w:t xml:space="preserve"> </w:t>
      </w:r>
      <w:r>
        <w:t xml:space="preserve">dans le cas d’antennes basiques telles qu’un monopôle ou un dipôle, </w:t>
      </w:r>
      <w:r w:rsidR="00DC2BA5">
        <w:t>les</w:t>
      </w:r>
      <w:r>
        <w:t xml:space="preserve"> dimensions sont respectivement de l’ordre de </w:t>
      </w:r>
      <m:oMath>
        <m:f>
          <m:fPr>
            <m:ctrlPr>
              <w:rPr>
                <w:rFonts w:ascii="Cambria Math" w:hAnsi="Cambria Math"/>
                <w:i/>
              </w:rPr>
            </m:ctrlPr>
          </m:fPr>
          <m:num>
            <m:r>
              <w:rPr>
                <w:rFonts w:ascii="Cambria Math" w:hAnsi="Cambria Math"/>
              </w:rPr>
              <m:t>λ</m:t>
            </m:r>
          </m:num>
          <m:den>
            <m:r>
              <w:rPr>
                <w:rFonts w:ascii="Cambria Math" w:hAnsi="Cambria Math"/>
              </w:rPr>
              <m:t>4</m:t>
            </m:r>
          </m:den>
        </m:f>
      </m:oMath>
      <w:r>
        <w:rPr>
          <w:rFonts w:eastAsiaTheme="minorEastAsia"/>
        </w:rPr>
        <w:t xml:space="preserve"> et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De plus, si </w:t>
      </w:r>
      <w:r w:rsidR="00AB3F0A">
        <w:rPr>
          <w:rFonts w:eastAsiaTheme="minorEastAsia"/>
        </w:rPr>
        <w:t>on ne cherche pas à</w:t>
      </w:r>
      <w:r>
        <w:rPr>
          <w:rFonts w:eastAsiaTheme="minorEastAsia"/>
        </w:rPr>
        <w:t xml:space="preserve"> avoir de directivité particulière, une antenne peut rester fonctionnelle à des dimensions très inférieures à λ.</w:t>
      </w:r>
    </w:p>
    <w:p w14:paraId="49CD976C" w14:textId="5C00915C" w:rsidR="00E22F15" w:rsidRDefault="00B95A8C" w:rsidP="00E22F15">
      <w:pPr>
        <w:rPr>
          <w:rFonts w:eastAsiaTheme="minorEastAsia"/>
        </w:rPr>
      </w:pPr>
      <w:r>
        <w:rPr>
          <w:rFonts w:eastAsiaTheme="minorEastAsia"/>
        </w:rPr>
        <w:t>D</w:t>
      </w:r>
      <w:r w:rsidR="00E22F15">
        <w:rPr>
          <w:rFonts w:eastAsiaTheme="minorEastAsia"/>
        </w:rPr>
        <w:t xml:space="preserve">ans notre cas, pour éviter de travailler avec des dimensions encombrantes, nous </w:t>
      </w:r>
      <w:r w:rsidR="005B3AB8">
        <w:rPr>
          <w:rFonts w:eastAsiaTheme="minorEastAsia"/>
        </w:rPr>
        <w:t>devons</w:t>
      </w:r>
      <w:r w:rsidR="00E22F15">
        <w:rPr>
          <w:rFonts w:eastAsiaTheme="minorEastAsia"/>
        </w:rPr>
        <w:t xml:space="preserve"> miniaturiser notre antenne. Cependant, cette miniaturisation va à l’encontre de ses performances, amenant alors à trouver des compromis afin de respecter les caractéristiques radioélectriques spécifiées par l’utilisateur.</w:t>
      </w:r>
    </w:p>
    <w:p w14:paraId="5D9A9AF5" w14:textId="49BDDCE2" w:rsidR="00E22F15" w:rsidRDefault="00E22F15" w:rsidP="00E22F15">
      <w:pPr>
        <w:rPr>
          <w:rFonts w:eastAsiaTheme="minorEastAsia"/>
        </w:rPr>
      </w:pPr>
      <w:r>
        <w:rPr>
          <w:rFonts w:eastAsiaTheme="minorEastAsia"/>
        </w:rPr>
        <w:t>Les premiers travaux sur la miniaturisation des antennes ont été effectués par Chu</w:t>
      </w:r>
      <w:r>
        <w:rPr>
          <w:rStyle w:val="Appelnotedebasdep"/>
          <w:rFonts w:eastAsiaTheme="minorEastAsia"/>
        </w:rPr>
        <w:footnoteReference w:id="2"/>
      </w:r>
      <w:r>
        <w:rPr>
          <w:rFonts w:eastAsiaTheme="minorEastAsia"/>
        </w:rPr>
        <w:t xml:space="preserve"> et Wheeler</w:t>
      </w:r>
      <w:r>
        <w:rPr>
          <w:rStyle w:val="Appelnotedebasdep"/>
          <w:rFonts w:eastAsiaTheme="minorEastAsia"/>
        </w:rPr>
        <w:footnoteReference w:id="3"/>
      </w:r>
      <w:r>
        <w:rPr>
          <w:rFonts w:eastAsiaTheme="minorEastAsia"/>
        </w:rPr>
        <w:t xml:space="preserve"> indépendamment dans les années 1960, puis par Harrington</w:t>
      </w:r>
      <w:r>
        <w:rPr>
          <w:rStyle w:val="Appelnotedebasdep"/>
          <w:rFonts w:eastAsiaTheme="minorEastAsia"/>
        </w:rPr>
        <w:footnoteReference w:id="4"/>
      </w:r>
      <w:r>
        <w:rPr>
          <w:rFonts w:eastAsiaTheme="minorEastAsia"/>
        </w:rPr>
        <w:t xml:space="preserve">. Ces recherches ont amené à la définition d’une antenne électriquement petite et d’un taux de miniaturisation à l’aide d’un élément mathématique appelé la sphère de Chu. Le taux de miniaturisation est défini comme étant le nombre d’onde </w:t>
      </w:r>
      <w:r w:rsidRPr="00EE7E4E">
        <w:rPr>
          <w:rFonts w:eastAsiaTheme="minorEastAsia"/>
          <w:i/>
        </w:rPr>
        <w:t>k</w:t>
      </w:r>
      <w:r>
        <w:rPr>
          <w:rFonts w:eastAsiaTheme="minorEastAsia"/>
        </w:rPr>
        <w:t xml:space="preserve"> (en radians) qui </w:t>
      </w:r>
      <w:r>
        <w:rPr>
          <w:rFonts w:eastAsiaTheme="minorEastAsia"/>
        </w:rPr>
        <w:lastRenderedPageBreak/>
        <w:t xml:space="preserve">sépare le centre de la sphère de ses parois qui se trouvent à un rayon minimum </w:t>
      </w:r>
      <w:r w:rsidRPr="00EE7E4E">
        <w:rPr>
          <w:rFonts w:eastAsiaTheme="minorEastAsia"/>
          <w:i/>
        </w:rPr>
        <w:t>a</w:t>
      </w:r>
      <w:r>
        <w:rPr>
          <w:rFonts w:eastAsiaTheme="minorEastAsia"/>
        </w:rPr>
        <w:t xml:space="preserve"> nécessaire pour contenir l’antenne.</w:t>
      </w:r>
    </w:p>
    <w:p w14:paraId="362416F8" w14:textId="40E2CA1F" w:rsidR="00E22F15" w:rsidRDefault="00E22F15" w:rsidP="00E22F15">
      <w:pPr>
        <w:rPr>
          <w:rFonts w:eastAsiaTheme="minorEastAsia"/>
        </w:rPr>
      </w:pPr>
      <w:r>
        <w:t xml:space="preserve">Pour </w:t>
      </w:r>
      <w:r>
        <w:rPr>
          <w:rFonts w:eastAsiaTheme="minorEastAsia"/>
        </w:rPr>
        <w:t>une antenne placée sur un plan de masse circulaire de rayon inférieur ou égal à</w:t>
      </w:r>
      <m:oMath>
        <m:r>
          <w:rPr>
            <w:rFonts w:ascii="Cambria Math" w:hAnsi="Cambria Math"/>
          </w:rPr>
          <m:t xml:space="preserve"> λ/4</m:t>
        </m:r>
      </m:oMath>
      <w:r>
        <w:rPr>
          <w:rFonts w:eastAsiaTheme="minorEastAsia"/>
        </w:rPr>
        <w:t>, le rayon de la sphère est déterminé selon le plan de masse. Dans le cas où l’antenne est référencée par rapport à la terre, où le plan de masse est considéré infini, nous utilisons l’image électrique de l’antenne pour définir le diamètre de la sphère.</w:t>
      </w:r>
    </w:p>
    <w:p w14:paraId="1EBDC809" w14:textId="48C39FC8" w:rsidR="00E22F15" w:rsidRDefault="00E22F15" w:rsidP="00F5587F">
      <w:pPr>
        <w:pStyle w:val="Titre5"/>
      </w:pPr>
      <w:r>
        <w:t>Problème d’adaptation</w:t>
      </w:r>
    </w:p>
    <w:p w14:paraId="15CBCE96" w14:textId="77777777" w:rsidR="00E22F15" w:rsidRDefault="00E22F15" w:rsidP="00E22F15">
      <w:r>
        <w:t>Pour les antennes miniatures, l’adaptation parfaite (à une charge de travail de 50 ou 75Ω par exemple) est difficile à obtenir du fait de leurs caractéristiques d’impédance. En effet, ce sont des antennes ayant une impédance d’entrée hautement capacitive ou inductive (selon qu’elle soit respectivement électrique ou magnétique), tandis que leur résistance d’entrée est très faible.</w:t>
      </w:r>
    </w:p>
    <w:p w14:paraId="0628000B" w14:textId="16002B9F" w:rsidR="00E22F15" w:rsidRDefault="00E22F15" w:rsidP="00E22F15">
      <w:r>
        <w:t xml:space="preserve">En conséquence, obtenir une bonne adaptation pour une antenne miniature est un problème majeur, car en pratique plus l’antenne est petite et plus elle sera difficile à adapter. Il peut également y avoir des cas où l’adaptation est </w:t>
      </w:r>
      <w:r w:rsidRPr="004B281A">
        <w:t>impossible</w:t>
      </w:r>
      <w:r>
        <w:rPr>
          <w:rStyle w:val="Appelnotedebasdep"/>
        </w:rPr>
        <w:footnoteReference w:id="5"/>
      </w:r>
      <w:r>
        <w:t>.</w:t>
      </w:r>
    </w:p>
    <w:p w14:paraId="16BF390A" w14:textId="1AE474AA" w:rsidR="00E22F15" w:rsidRDefault="00E22F15" w:rsidP="00F5587F">
      <w:pPr>
        <w:pStyle w:val="Titre5"/>
      </w:pPr>
      <w:r>
        <w:t>Efficacité de rayonnement et gain</w:t>
      </w:r>
    </w:p>
    <w:p w14:paraId="75717ECB" w14:textId="309D95E1" w:rsidR="00E22F15" w:rsidRPr="00E22F15" w:rsidRDefault="00E22F15" w:rsidP="00E22F15">
      <w:r>
        <w:t xml:space="preserve">Un paramètre important lors de la conception d’antennes est l’efficacité de rayonnement </w:t>
      </w:r>
      <m:oMath>
        <m:sSub>
          <m:sSubPr>
            <m:ctrlPr>
              <w:rPr>
                <w:rFonts w:ascii="Cambria Math" w:hAnsi="Cambria Math"/>
                <w:i/>
              </w:rPr>
            </m:ctrlPr>
          </m:sSubPr>
          <m:e>
            <m:r>
              <w:rPr>
                <w:rFonts w:ascii="Cambria Math" w:hAnsi="Cambria Math"/>
              </w:rPr>
              <m:t>η</m:t>
            </m:r>
          </m:e>
          <m:sub>
            <m:r>
              <w:rPr>
                <w:rFonts w:ascii="Cambria Math" w:hAnsi="Cambria Math"/>
              </w:rPr>
              <m:t>r</m:t>
            </m:r>
          </m:sub>
        </m:sSub>
      </m:oMath>
      <w:r>
        <w:rPr>
          <w:rFonts w:eastAsiaTheme="minorEastAsia"/>
        </w:rPr>
        <w:t xml:space="preserve"> </w:t>
      </w:r>
      <w:r>
        <w:t xml:space="preserve">de celle-ci. Elle est définie comme étant le rapport de la puissance rayonnée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la puissance totale acceptée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étant la somme de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Pr>
          <w:rFonts w:eastAsiaTheme="minorEastAsia"/>
        </w:rPr>
        <w:t xml:space="preserve"> et de la puissance dissipée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qui correspond aux pertes de l’antenne. Ce rapport peut également être modélisé par des résistances, selon la loi d’Ohm et l’effet Joule, avec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Sup>
              <m:sSubSupPr>
                <m:ctrlPr>
                  <w:rPr>
                    <w:rFonts w:ascii="Cambria Math" w:hAnsi="Cambria Math"/>
                    <w:i/>
                  </w:rPr>
                </m:ctrlPr>
              </m:sSubSupPr>
              <m:e>
                <m:r>
                  <w:rPr>
                    <w:rFonts w:ascii="Cambria Math" w:hAnsi="Cambria Math"/>
                  </w:rPr>
                  <m:t>I</m:t>
                </m:r>
              </m:e>
              <m:sub>
                <m:r>
                  <w:rPr>
                    <w:rFonts w:ascii="Cambria Math" w:hAnsi="Cambria Math"/>
                  </w:rPr>
                  <m:t>rms</m:t>
                </m:r>
              </m:sub>
              <m:sup>
                <m:r>
                  <w:rPr>
                    <w:rFonts w:ascii="Cambria Math" w:hAnsi="Cambria Math"/>
                  </w:rPr>
                  <m:t>2</m:t>
                </m:r>
              </m:sup>
            </m:sSubSup>
          </m:den>
        </m:f>
      </m:oMath>
      <w:r>
        <w:rPr>
          <w:rFonts w:eastAsiaTheme="minorEastAsia"/>
        </w:rPr>
        <w:t xml:space="preserve"> , où </w:t>
      </w:r>
      <m:oMath>
        <m:sSub>
          <m:sSubPr>
            <m:ctrlPr>
              <w:rPr>
                <w:rFonts w:ascii="Cambria Math" w:hAnsi="Cambria Math"/>
                <w:i/>
              </w:rPr>
            </m:ctrlPr>
          </m:sSubPr>
          <m:e>
            <m:r>
              <w:rPr>
                <w:rFonts w:ascii="Cambria Math" w:hAnsi="Cambria Math"/>
              </w:rPr>
              <m:t>I</m:t>
            </m:r>
          </m:e>
          <m:sub>
            <m:r>
              <w:rPr>
                <w:rFonts w:ascii="Cambria Math" w:hAnsi="Cambria Math"/>
              </w:rPr>
              <m:t>rms</m:t>
            </m:r>
          </m:sub>
        </m:sSub>
      </m:oMath>
      <w:r>
        <w:rPr>
          <w:rFonts w:eastAsiaTheme="minorEastAsia"/>
        </w:rPr>
        <w:t xml:space="preserve"> est la moyenne quadratique du courant au point d’alimentation.</w:t>
      </w:r>
    </w:p>
    <w:p w14:paraId="251D2CBB" w14:textId="0BD21028" w:rsidR="00E22F15" w:rsidRDefault="00E22F15" w:rsidP="00E22F15">
      <w:pPr>
        <w:rPr>
          <w:rFonts w:eastAsiaTheme="minorEastAsia"/>
        </w:rPr>
      </w:pPr>
      <w:r>
        <w:rPr>
          <w:rFonts w:eastAsiaTheme="minorEastAsia"/>
        </w:rPr>
        <w:t xml:space="preserve">Ainsi, nous observons que l’efficacité de rayonnement est maximale lorsqu’il n’y a pas de pertes. Cependant, en pratique, plus la taille électrique de l’antenne diminue, plus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diminue et sa résistance de perte va donc devenir le terme dominant.</w:t>
      </w:r>
    </w:p>
    <w:p w14:paraId="036C817A" w14:textId="14C275B9" w:rsidR="0067617B" w:rsidRDefault="00E22F15" w:rsidP="00E22F15">
      <w:pPr>
        <w:rPr>
          <w:rFonts w:eastAsiaTheme="minorEastAsia"/>
        </w:rPr>
      </w:pPr>
      <w:r>
        <w:rPr>
          <w:rFonts w:eastAsiaTheme="minorEastAsia"/>
        </w:rPr>
        <w:t xml:space="preserve">L’efficacité de rayonnement va ensuite faire varier le gain réalisé </w:t>
      </w:r>
      <w:r w:rsidRPr="0058520D">
        <w:rPr>
          <w:rFonts w:eastAsiaTheme="minorEastAsia"/>
          <w:i/>
        </w:rPr>
        <w:t>G</w:t>
      </w:r>
      <w:r>
        <w:rPr>
          <w:rFonts w:eastAsiaTheme="minorEastAsia"/>
        </w:rPr>
        <w:t xml:space="preserve"> de l’antenne, qui va également être dépendant des pertes par désadaptation.</w:t>
      </w:r>
    </w:p>
    <w:p w14:paraId="07A55ED2" w14:textId="2F6D1A9F" w:rsidR="00E22F15" w:rsidRDefault="00E22F15" w:rsidP="00E22F15">
      <w:pPr>
        <w:rPr>
          <w:rFonts w:eastAsiaTheme="minorEastAsia"/>
        </w:rPr>
      </w:pPr>
      <w:r>
        <w:rPr>
          <w:rFonts w:eastAsiaTheme="minorEastAsia"/>
        </w:rPr>
        <w:t xml:space="preserve">Ainsi, comme dit précédemment, </w:t>
      </w:r>
      <w:r w:rsidR="00210F87">
        <w:rPr>
          <w:rFonts w:eastAsiaTheme="minorEastAsia"/>
        </w:rPr>
        <w:t>lorsqu’on</w:t>
      </w:r>
      <w:r>
        <w:rPr>
          <w:rFonts w:eastAsiaTheme="minorEastAsia"/>
        </w:rPr>
        <w:t xml:space="preserve"> diminue la taille de l’antenne, elle va être moins bien adaptée, ce qui va accroître les pertes par désadaptation. </w:t>
      </w:r>
      <w:r w:rsidR="00C8200A">
        <w:rPr>
          <w:rFonts w:eastAsiaTheme="minorEastAsia"/>
        </w:rPr>
        <w:t>Il</w:t>
      </w:r>
      <w:r>
        <w:rPr>
          <w:rFonts w:eastAsiaTheme="minorEastAsia"/>
        </w:rPr>
        <w:t xml:space="preserve"> est </w:t>
      </w:r>
      <w:r w:rsidR="00C8200A">
        <w:rPr>
          <w:rFonts w:eastAsiaTheme="minorEastAsia"/>
        </w:rPr>
        <w:t xml:space="preserve">ainsi </w:t>
      </w:r>
      <w:r>
        <w:rPr>
          <w:rFonts w:eastAsiaTheme="minorEastAsia"/>
        </w:rPr>
        <w:t xml:space="preserve">difficile d’avoir une bonne adaptation </w:t>
      </w:r>
      <w:r w:rsidR="00D82F20">
        <w:rPr>
          <w:rFonts w:eastAsiaTheme="minorEastAsia"/>
        </w:rPr>
        <w:t>et</w:t>
      </w:r>
      <w:r>
        <w:rPr>
          <w:rFonts w:eastAsiaTheme="minorEastAsia"/>
        </w:rPr>
        <w:t xml:space="preserve"> </w:t>
      </w:r>
      <w:r w:rsidR="00D82F20">
        <w:rPr>
          <w:rFonts w:eastAsiaTheme="minorEastAsia"/>
        </w:rPr>
        <w:t xml:space="preserve">un </w:t>
      </w:r>
      <w:r>
        <w:rPr>
          <w:rFonts w:eastAsiaTheme="minorEastAsia"/>
        </w:rPr>
        <w:t>bon gain pour une antenne miniaturisée. C’est pour cela que les gains effectifs de ces antennes sont en général négatifs.</w:t>
      </w:r>
    </w:p>
    <w:p w14:paraId="175201EF" w14:textId="15FCA4BF" w:rsidR="00505FBB" w:rsidRDefault="00505FBB" w:rsidP="00F5587F">
      <w:pPr>
        <w:pStyle w:val="Titre5"/>
      </w:pPr>
      <w:r>
        <w:t>Facteur de qualité de rayonnement Q</w:t>
      </w:r>
    </w:p>
    <w:p w14:paraId="3FAAFF82" w14:textId="6367B392" w:rsidR="00505FBB" w:rsidRDefault="00505FBB" w:rsidP="00505FBB">
      <w:pPr>
        <w:rPr>
          <w:rFonts w:eastAsiaTheme="minorEastAsia"/>
        </w:rPr>
      </w:pPr>
      <w:r>
        <w:t xml:space="preserve">Un </w:t>
      </w:r>
      <w:r>
        <w:rPr>
          <w:rFonts w:eastAsiaTheme="minorEastAsia"/>
        </w:rPr>
        <w:t xml:space="preserve">concept fondamental en physique est le facteur de qualité </w:t>
      </w:r>
      <w:r>
        <w:rPr>
          <w:rFonts w:eastAsiaTheme="minorEastAsia"/>
          <w:i/>
        </w:rPr>
        <w:t>Q</w:t>
      </w:r>
      <w:r>
        <w:rPr>
          <w:rFonts w:eastAsiaTheme="minorEastAsia"/>
        </w:rPr>
        <w:t xml:space="preserve">, qui caractérise les systèmes oscillatoires. Il est défini comme étant l’énergie totale à un instant </w:t>
      </w:r>
      <w:r w:rsidRPr="00326219">
        <w:rPr>
          <w:rFonts w:eastAsiaTheme="minorEastAsia"/>
          <w:i/>
        </w:rPr>
        <w:t>t</w:t>
      </w:r>
      <w:r>
        <w:rPr>
          <w:rFonts w:eastAsiaTheme="minorEastAsia"/>
        </w:rPr>
        <w:t xml:space="preserve"> divisée par l’énergie perdue par radian</w:t>
      </w:r>
      <w:r>
        <w:rPr>
          <w:rStyle w:val="Appelnotedebasdep"/>
          <w:rFonts w:eastAsiaTheme="minorEastAsia"/>
        </w:rPr>
        <w:footnoteReference w:id="6"/>
      </w:r>
      <w:r>
        <w:rPr>
          <w:rFonts w:eastAsiaTheme="minorEastAsia"/>
        </w:rPr>
        <w:t>.</w:t>
      </w:r>
    </w:p>
    <w:p w14:paraId="4A2821D0" w14:textId="051240F1" w:rsidR="00505FBB" w:rsidRDefault="00505FBB" w:rsidP="00505FBB">
      <w:pPr>
        <w:rPr>
          <w:rFonts w:eastAsiaTheme="minorEastAsia"/>
        </w:rPr>
      </w:pPr>
      <w:r>
        <w:lastRenderedPageBreak/>
        <w:t xml:space="preserve">Le </w:t>
      </w:r>
      <w:r>
        <w:rPr>
          <w:rFonts w:eastAsiaTheme="minorEastAsia"/>
        </w:rPr>
        <w:t>facteur de qualité permet de montrer comment l’énergie d’un système dispara</w:t>
      </w:r>
      <w:r w:rsidR="00DA275B">
        <w:rPr>
          <w:rFonts w:eastAsiaTheme="minorEastAsia"/>
        </w:rPr>
        <w:t>î</w:t>
      </w:r>
      <w:r>
        <w:rPr>
          <w:rFonts w:eastAsiaTheme="minorEastAsia"/>
        </w:rPr>
        <w:t xml:space="preserve">t. Par exemple, plus le </w:t>
      </w:r>
      <w:r w:rsidRPr="005B6FBD">
        <w:rPr>
          <w:rFonts w:eastAsiaTheme="minorEastAsia"/>
          <w:i/>
        </w:rPr>
        <w:t>Q</w:t>
      </w:r>
      <w:r>
        <w:rPr>
          <w:rFonts w:eastAsiaTheme="minorEastAsia"/>
        </w:rPr>
        <w:t xml:space="preserve"> est petit, plus l’énergie contenue dans le système sera vite dissipée. Dans le cas des antennes, </w:t>
      </w:r>
      <w:r w:rsidR="00402624">
        <w:rPr>
          <w:rFonts w:eastAsiaTheme="minorEastAsia"/>
        </w:rPr>
        <w:t>on préfère</w:t>
      </w:r>
      <w:r>
        <w:rPr>
          <w:rFonts w:eastAsiaTheme="minorEastAsia"/>
        </w:rPr>
        <w:t xml:space="preserve"> utiliser le terme de facteur de qualité de rayonnement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Avoir 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faible permet au système de rayonner rapidement son énergie, que cela soit sous forme de chaleur ou d’ondes électromagnétiques. Ainsi, en théorie, si une antenne présente un faible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elle aura une bande passante plus large qu’un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r</m:t>
            </m:r>
          </m:sub>
        </m:sSub>
      </m:oMath>
      <w:r>
        <w:rPr>
          <w:rFonts w:eastAsiaTheme="minorEastAsia"/>
        </w:rPr>
        <w:t xml:space="preserve"> plus élevé car elle sera mieux adaptée dans cette bande.</w:t>
      </w:r>
      <w:bookmarkStart w:id="43" w:name="_Hlk81226766"/>
      <w:r>
        <w:rPr>
          <w:rFonts w:eastAsiaTheme="minorEastAsia"/>
        </w:rPr>
        <w:t xml:space="preserve"> Cette relation a été mise en évidence par Wheeler qui a déduit que le facteur de qualité était équivalent à l’inverse de la bande passante à -3 dB </w:t>
      </w:r>
      <m:oMath>
        <m:sSub>
          <m:sSubPr>
            <m:ctrlPr>
              <w:rPr>
                <w:rFonts w:ascii="Cambria Math" w:eastAsiaTheme="minorEastAsia" w:hAnsi="Cambria Math"/>
                <w:i/>
              </w:rPr>
            </m:ctrlPr>
          </m:sSubPr>
          <m:e>
            <m:r>
              <w:rPr>
                <w:rFonts w:ascii="Cambria Math" w:eastAsiaTheme="minorEastAsia" w:hAnsi="Cambria Math"/>
              </w:rPr>
              <m:t>(BP</m:t>
            </m:r>
          </m:e>
          <m:sub>
            <m:r>
              <w:rPr>
                <w:rFonts w:ascii="Cambria Math" w:eastAsiaTheme="minorEastAsia" w:hAnsi="Cambria Math"/>
              </w:rPr>
              <m:t>3dB</m:t>
            </m:r>
          </m:sub>
        </m:sSub>
        <m:r>
          <w:rPr>
            <w:rFonts w:ascii="Cambria Math" w:eastAsiaTheme="minorEastAsia" w:hAnsi="Cambria Math"/>
          </w:rPr>
          <m:t>)</m:t>
        </m:r>
      </m:oMath>
      <w:r>
        <w:rPr>
          <w:rFonts w:eastAsiaTheme="minorEastAsia"/>
        </w:rPr>
        <w:t>.</w:t>
      </w:r>
      <w:bookmarkEnd w:id="43"/>
    </w:p>
    <w:p w14:paraId="17D2825B" w14:textId="3C326860" w:rsidR="00505FBB" w:rsidRDefault="00505FBB" w:rsidP="00505FBB">
      <w:pPr>
        <w:rPr>
          <w:rFonts w:eastAsiaTheme="minorEastAsia"/>
        </w:rPr>
      </w:pPr>
      <w:r>
        <w:rPr>
          <w:rFonts w:eastAsiaTheme="minorEastAsia"/>
        </w:rPr>
        <w:t>Chu et Wheeler ont repris ce concept pour l’appliquer aux antennes afin de définir les limites physiques des antennes omnidirectionnelles passives. En effet, il est impossible de réaliser une antenne qui soit à la fois petite, efficace et à large bande. Cette limite a été formulée par McLean</w:t>
      </w:r>
      <w:r>
        <w:rPr>
          <w:rStyle w:val="Appelnotedebasdep"/>
          <w:rFonts w:eastAsiaTheme="minorEastAsia"/>
        </w:rPr>
        <w:footnoteReference w:id="7"/>
      </w:r>
      <w:r>
        <w:rPr>
          <w:rFonts w:eastAsiaTheme="minorEastAsia"/>
        </w:rPr>
        <w:t xml:space="preserve"> en fonction du facteur de qualité </w:t>
      </w:r>
      <w:r>
        <w:rPr>
          <w:rFonts w:eastAsiaTheme="minorEastAsia"/>
          <w:i/>
          <w:iCs/>
        </w:rPr>
        <w:t>Q</w:t>
      </w:r>
      <w:r>
        <w:rPr>
          <w:rFonts w:eastAsiaTheme="minorEastAsia"/>
        </w:rPr>
        <w:t xml:space="preserve"> minimal que nous pouvons obtenir avec une efficacité de 100%. Cette équation décrit le fait qu’une antenne électriquement petite implique un </w:t>
      </w:r>
      <w:r>
        <w:rPr>
          <w:rFonts w:eastAsiaTheme="minorEastAsia"/>
          <w:i/>
          <w:iCs/>
        </w:rPr>
        <w:t>Q</w:t>
      </w:r>
      <w:r>
        <w:rPr>
          <w:rFonts w:eastAsiaTheme="minorEastAsia"/>
        </w:rPr>
        <w:t xml:space="preserve"> élevé, ce qui revient à avoir une bande passante étroite. Il est important de souligner qu’ici, </w:t>
      </w:r>
      <w:r>
        <w:t xml:space="preserve">les équations supposent que nous travaillons avec un système sans perte, c’est-à-dire avec une efficacité de rayonnement  </w:t>
      </w:r>
      <m:oMath>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r</m:t>
            </m:r>
          </m:sub>
        </m:sSub>
        <m:r>
          <w:rPr>
            <w:rFonts w:ascii="Cambria Math" w:eastAsiaTheme="minorEastAsia" w:hAnsi="Cambria Math"/>
          </w:rPr>
          <m:t>=1</m:t>
        </m:r>
      </m:oMath>
      <w:r>
        <w:rPr>
          <w:rFonts w:eastAsiaTheme="minorEastAsia"/>
        </w:rPr>
        <w:t>, ce qui n’est pas le cas en réalité.</w:t>
      </w:r>
    </w:p>
    <w:p w14:paraId="28D1F96F" w14:textId="12149BB2" w:rsidR="00811BDB" w:rsidRDefault="00811BDB" w:rsidP="00505FBB">
      <w:r>
        <w:rPr>
          <w:rFonts w:eastAsiaTheme="minorEastAsia"/>
        </w:rPr>
        <w:t xml:space="preserve">Nous </w:t>
      </w:r>
      <w:r>
        <w:t xml:space="preserve">avons vu que le facteur de qualité était lié à la bande passante. De manière générale, pour les antennes </w:t>
      </w:r>
      <w:r w:rsidRPr="009B1B85">
        <w:t xml:space="preserve">électriquement petites, il en résulte que le facteur de qualité est élevé, ce qui va limiter la bande passante du système. </w:t>
      </w:r>
      <w:r>
        <w:t xml:space="preserve">En prenant alors en compte le facteur de qualité total </w:t>
      </w:r>
      <m:oMath>
        <m:r>
          <w:rPr>
            <w:rFonts w:ascii="Cambria Math" w:eastAsiaTheme="minorEastAsia" w:hAnsi="Cambria Math"/>
          </w:rPr>
          <m:t>Q</m:t>
        </m:r>
      </m:oMath>
      <w:r>
        <w:rPr>
          <w:rFonts w:eastAsiaTheme="minorEastAsia"/>
        </w:rPr>
        <w:t>,</w:t>
      </w:r>
      <w:r>
        <w:t xml:space="preserve"> nous remarquons qu’un compromis peut être trouvé entre avoir un </w:t>
      </w:r>
      <w:r w:rsidRPr="00F4450D">
        <w:rPr>
          <w:i/>
        </w:rPr>
        <w:t>Q</w:t>
      </w:r>
      <w:r>
        <w:t xml:space="preserve"> élevé (bande passante étroite mais bonne efficacité de rayonnement) et avoir un </w:t>
      </w:r>
      <w:r w:rsidRPr="00F4450D">
        <w:rPr>
          <w:i/>
        </w:rPr>
        <w:t>Q</w:t>
      </w:r>
      <w:r>
        <w:t xml:space="preserve"> bas (large bande passante mais efficacité de rayonnement limitée).</w:t>
      </w:r>
    </w:p>
    <w:p w14:paraId="027261F2" w14:textId="3C87C7AE" w:rsidR="00811BDB" w:rsidRDefault="00811BDB" w:rsidP="00F5587F">
      <w:pPr>
        <w:pStyle w:val="Titre5"/>
      </w:pPr>
      <w:r>
        <w:t>Méthode de miniaturisation</w:t>
      </w:r>
    </w:p>
    <w:p w14:paraId="141A285D" w14:textId="75AD7089" w:rsidR="00811BDB" w:rsidRDefault="00811BDB" w:rsidP="00811BDB">
      <w:r>
        <w:t xml:space="preserve">Plusieurs méthodes de miniaturisation existent et sont développées pour plusieurs types d’antennes. </w:t>
      </w:r>
      <w:r w:rsidR="00832AD6">
        <w:t>De nombreux auteurs comme Saleh et al</w:t>
      </w:r>
      <w:r w:rsidR="00832AD6">
        <w:rPr>
          <w:rStyle w:val="Appelnotedebasdep"/>
        </w:rPr>
        <w:footnoteReference w:id="8"/>
      </w:r>
      <w:r w:rsidR="00832AD6">
        <w:t xml:space="preserve"> présentent une liste non exhaustive des méthodes existantes dans la littérature. Parmi les méthodes actuelles, n</w:t>
      </w:r>
      <w:r>
        <w:t xml:space="preserve">ous pouvons citer par exemple les antennes méandrées, qui permettent de travailler avec une large bande dans des gammes de fréquences assez basses. Cependant, ces antennes ont généralement une efficacité de rayonnement assez faible, ce qui limite leur utilisation. Nous nous concentrerons dans cette partie sur des techniques de miniaturisation </w:t>
      </w:r>
      <w:r w:rsidR="00F3113B">
        <w:t>classiques</w:t>
      </w:r>
      <w:r>
        <w:t xml:space="preserve"> et très utilisées lors de la conception </w:t>
      </w:r>
      <w:r w:rsidR="00832AD6">
        <w:t xml:space="preserve">de systèmes </w:t>
      </w:r>
      <w:r>
        <w:t>aériens.</w:t>
      </w:r>
    </w:p>
    <w:p w14:paraId="57F684C6" w14:textId="3BA200FB" w:rsidR="00811BDB" w:rsidRDefault="00811BDB" w:rsidP="00F5587F">
      <w:pPr>
        <w:pStyle w:val="Titre6"/>
      </w:pPr>
      <w:r w:rsidRPr="00811BDB">
        <w:t>Chargement capacitif</w:t>
      </w:r>
    </w:p>
    <w:p w14:paraId="76318A19" w14:textId="0F0253E7" w:rsidR="00811BDB" w:rsidRDefault="00811BDB" w:rsidP="00811BDB">
      <w:r>
        <w:lastRenderedPageBreak/>
        <w:t xml:space="preserve">Une première méthode consiste à introduire un chargement capacitif sur l’antenne, ce qui </w:t>
      </w:r>
      <w:r w:rsidR="00D51F95">
        <w:t>permet</w:t>
      </w:r>
      <w:r>
        <w:t xml:space="preserve"> de supprimer la partie inductive de l’impédance de l’antenne. Ce principe repose sur la distribution homogène du courant le long de l’antenne. Dans le cas d’un monopôle, </w:t>
      </w:r>
      <w:r w:rsidR="006C4B64">
        <w:t xml:space="preserve">on peut </w:t>
      </w:r>
      <w:r>
        <w:t>rallonger l’antenne de part et d’autre du brin principal, dans la direction orthogonale à celle-ci. L’effet sera maximal lorsque le chargement est au bout de l’antenne, car c’est à ce point que le courant est minimal et qu’il nécessite d’être densifié.</w:t>
      </w:r>
    </w:p>
    <w:p w14:paraId="658BE16F" w14:textId="40B4C78C" w:rsidR="00811BDB" w:rsidRDefault="00811BDB" w:rsidP="00811BDB">
      <w:r>
        <w:t xml:space="preserve">En plus de cet effet sur l’impédance, </w:t>
      </w:r>
      <w:proofErr w:type="spellStart"/>
      <w:r>
        <w:t>Pinks</w:t>
      </w:r>
      <w:proofErr w:type="spellEnd"/>
      <w:r>
        <w:rPr>
          <w:rStyle w:val="Appelnotedebasdep"/>
        </w:rPr>
        <w:footnoteReference w:id="9"/>
      </w:r>
      <w:r>
        <w:t xml:space="preserve"> a montré que l’augmentation de la capacit</w:t>
      </w:r>
      <w:r w:rsidR="00DA275B">
        <w:t>ance</w:t>
      </w:r>
      <w:r>
        <w:t xml:space="preserve"> d’une antenne électriquement petite permettait également d’augmenter l’efficacité de l’antenne. En effet, cela permet d’augmenter le facteur de qualité de l’antenne ce qui permet d’obtenir une bonne efficacité de rayonnement.</w:t>
      </w:r>
    </w:p>
    <w:p w14:paraId="362C5A13" w14:textId="0C11A285" w:rsidR="00811BDB" w:rsidRDefault="00811BDB" w:rsidP="00F5587F">
      <w:pPr>
        <w:pStyle w:val="Titre6"/>
      </w:pPr>
      <w:r>
        <w:t>Chargement inductif</w:t>
      </w:r>
    </w:p>
    <w:p w14:paraId="4A541FBD" w14:textId="71733128" w:rsidR="00811BDB" w:rsidRDefault="00811BDB" w:rsidP="00811BDB">
      <w:r>
        <w:t xml:space="preserve">À l’instar du chargement capacitif, le chargement inductif permet de supprimer la partie capacitive de l’impédance de l’antenne, améliorant ainsi son adaptation. Pour cela, </w:t>
      </w:r>
      <w:r w:rsidR="005E0B8D">
        <w:t>on peut</w:t>
      </w:r>
      <w:r>
        <w:t xml:space="preserve"> placer un composant discret le long d’un fil, ou tout simplement utiliser un fil sous forme de bobine. Plus l’intensité du courant traversant le chargement inductif sera forte et plus l’influence du chargement sera importante, ce qui rend le placement du chargement primordial lors de la conception.</w:t>
      </w:r>
    </w:p>
    <w:p w14:paraId="18527725" w14:textId="5FA42F35" w:rsidR="00811BDB" w:rsidRDefault="00811BDB" w:rsidP="00811BDB">
      <w:r>
        <w:t xml:space="preserve">Cependant, la bande passante et/ou le gain d’une telle antenne seront impactés. En effet, les composants discrets présentent un facteur de qualité, plus ou moins élevé selon la qualité du composant. Ce facteur de qualité </w:t>
      </w:r>
      <w:r w:rsidR="007529DC">
        <w:t>introduit</w:t>
      </w:r>
      <w:r>
        <w:t xml:space="preserve"> une partie résistive au circuit équivalent de l’antenne, ce qui affecte ses caractéristiques.</w:t>
      </w:r>
    </w:p>
    <w:p w14:paraId="2844649B" w14:textId="17FCFEA0" w:rsidR="00811BDB" w:rsidRDefault="00811BDB" w:rsidP="00F5587F">
      <w:pPr>
        <w:pStyle w:val="Titre6"/>
      </w:pPr>
      <w:r>
        <w:t>Vitesse de phase</w:t>
      </w:r>
    </w:p>
    <w:p w14:paraId="0C339FBF" w14:textId="67C0279F" w:rsidR="00811BDB" w:rsidRDefault="00811BDB" w:rsidP="00811BDB">
      <w:pPr>
        <w:rPr>
          <w:rFonts w:eastAsiaTheme="minorEastAsia"/>
        </w:rPr>
      </w:pPr>
      <w:r>
        <w:t xml:space="preserve">Une autre technique de miniaturisation couramment utilisée est le fait d’implémenter dans une antenne des matériaux diélectriques ou magnéto-diélectriques, caractérisés par leurs paramètres </w:t>
      </w:r>
      <m:oMath>
        <m:sSub>
          <m:sSubPr>
            <m:ctrlPr>
              <w:rPr>
                <w:rFonts w:ascii="Cambria Math" w:eastAsiaTheme="minorEastAsia" w:hAnsi="Cambria Math"/>
                <w:i/>
              </w:rPr>
            </m:ctrlPr>
          </m:sSubPr>
          <m:e>
            <m:r>
              <w:rPr>
                <w:rFonts w:ascii="Cambria Math" w:eastAsiaTheme="minorEastAsia" w:hAnsi="Cambria Math"/>
              </w:rPr>
              <m:t>Ɛ</m:t>
            </m:r>
          </m:e>
          <m:sub>
            <m:r>
              <w:rPr>
                <w:rFonts w:ascii="Cambria Math" w:eastAsiaTheme="minorEastAsia" w:hAnsi="Cambria Math"/>
              </w:rPr>
              <m:t>r</m:t>
            </m:r>
          </m:sub>
        </m:sSub>
      </m:oMath>
      <w:r>
        <w:rPr>
          <w:rFonts w:eastAsiaTheme="minorEastAsia"/>
        </w:rPr>
        <w:t xml:space="preserve"> (diélectrique) et </w:t>
      </w:r>
      <m:oMath>
        <m:sSub>
          <m:sSubPr>
            <m:ctrlPr>
              <w:rPr>
                <w:rFonts w:ascii="Cambria Math" w:eastAsiaTheme="minorEastAsia" w:hAnsi="Cambria Math"/>
                <w:i/>
              </w:rPr>
            </m:ctrlPr>
          </m:sSubPr>
          <m:e>
            <m:r>
              <w:rPr>
                <w:rFonts w:ascii="Cambria Math" w:eastAsiaTheme="minorEastAsia" w:hAnsi="Cambria Math"/>
              </w:rPr>
              <m:t>µ</m:t>
            </m:r>
          </m:e>
          <m:sub>
            <m:r>
              <w:rPr>
                <w:rFonts w:ascii="Cambria Math" w:eastAsiaTheme="minorEastAsia" w:hAnsi="Cambria Math"/>
              </w:rPr>
              <m:t>r</m:t>
            </m:r>
          </m:sub>
        </m:sSub>
      </m:oMath>
      <w:r>
        <w:rPr>
          <w:rFonts w:eastAsiaTheme="minorEastAsia"/>
        </w:rPr>
        <w:t xml:space="preserve"> (magnétique) relativement élevés.</w:t>
      </w:r>
    </w:p>
    <w:p w14:paraId="53A38F72" w14:textId="7194A67A" w:rsidR="00811BDB" w:rsidRDefault="00811BDB" w:rsidP="00811BDB">
      <w:pPr>
        <w:rPr>
          <w:rFonts w:eastAsiaTheme="minorEastAsia"/>
        </w:rPr>
      </w:pPr>
      <w:r>
        <w:rPr>
          <w:rFonts w:eastAsiaTheme="minorEastAsia"/>
        </w:rPr>
        <w:t>Ainsi, lorsqu</w:t>
      </w:r>
      <w:r w:rsidR="003B3B48">
        <w:rPr>
          <w:rFonts w:eastAsiaTheme="minorEastAsia"/>
        </w:rPr>
        <w:t>’on souhaite</w:t>
      </w:r>
      <w:r>
        <w:rPr>
          <w:rFonts w:eastAsiaTheme="minorEastAsia"/>
        </w:rPr>
        <w:t xml:space="preserve"> implémenter des matériaux diélectriques ou ferromagnétiques dans un aérien, </w:t>
      </w:r>
      <w:r w:rsidR="00F04B38">
        <w:rPr>
          <w:rFonts w:eastAsiaTheme="minorEastAsia"/>
        </w:rPr>
        <w:t xml:space="preserve">on </w:t>
      </w:r>
      <w:r>
        <w:rPr>
          <w:rFonts w:eastAsiaTheme="minorEastAsia"/>
        </w:rPr>
        <w:t>diminue la vitesse de l’onde dans ce milieu, ce qui permet de rendre l’antenne électriquement plus grande : l’onde met plus de temps à parcourir l’antenne (par rapport à l’air), ce qui revient à avoir une longueur d’onde plus petite. C’est une méthode très utilisée, dans des plages de fréquences variées, car elle permet d’une manière simple d’avoir de meilleures performances sans pour autant augmenter la taille de l’antenne.</w:t>
      </w:r>
    </w:p>
    <w:p w14:paraId="59B0DA02" w14:textId="4EFC3DD5" w:rsidR="00B10BD9" w:rsidRDefault="00B10BD9" w:rsidP="00B10BD9">
      <w:pPr>
        <w:pStyle w:val="Titre4"/>
      </w:pPr>
      <w:r>
        <w:t>Antennes ultra large bande</w:t>
      </w:r>
    </w:p>
    <w:p w14:paraId="1AD5D9CB" w14:textId="7DAF5936" w:rsidR="00B10BD9" w:rsidRPr="008C7E76" w:rsidRDefault="00B10BD9" w:rsidP="00B10BD9">
      <w:pPr>
        <w:rPr>
          <w:rFonts w:eastAsiaTheme="minorEastAsia"/>
        </w:rPr>
      </w:pPr>
      <w:r>
        <w:t xml:space="preserve">Les </w:t>
      </w:r>
      <w:r>
        <w:rPr>
          <w:rFonts w:eastAsiaTheme="minorEastAsia"/>
        </w:rPr>
        <w:t xml:space="preserve">applications de goniométrie étant nombreuses, et étalées sur une large gamme de fréquence, il est nécessaire de couvrir une large bande de fréquence pour pouvoir </w:t>
      </w:r>
      <w:r>
        <w:rPr>
          <w:rFonts w:eastAsiaTheme="minorEastAsia"/>
        </w:rPr>
        <w:lastRenderedPageBreak/>
        <w:t xml:space="preserve">recevoir ces signaux. </w:t>
      </w:r>
      <w:r>
        <w:t xml:space="preserve">L’Ultra Large Bande (ULB) est définie par la DARPA (The </w:t>
      </w:r>
      <w:proofErr w:type="spellStart"/>
      <w:r>
        <w:t>Defence</w:t>
      </w:r>
      <w:proofErr w:type="spellEnd"/>
      <w:r>
        <w:t xml:space="preserve"> Advanced </w:t>
      </w:r>
      <w:proofErr w:type="spellStart"/>
      <w:r>
        <w:t>Research</w:t>
      </w:r>
      <w:proofErr w:type="spellEnd"/>
      <w:r>
        <w:t xml:space="preserve"> Project Agency)</w:t>
      </w:r>
      <w:r>
        <w:rPr>
          <w:rStyle w:val="Appelnotedebasdep"/>
        </w:rPr>
        <w:footnoteReference w:id="10"/>
      </w:r>
      <w:r>
        <w:t xml:space="preserve"> par l’équation suivante :</w:t>
      </w:r>
    </w:p>
    <w:p w14:paraId="19110DC6" w14:textId="77777777" w:rsidR="00B10BD9" w:rsidRPr="00183E79" w:rsidRDefault="005822FE" w:rsidP="00B10BD9">
      <w:pPr>
        <w:rPr>
          <w:rFonts w:eastAsiaTheme="minorEastAsia"/>
        </w:rPr>
      </w:pPr>
      <m:oMathPara>
        <m:oMath>
          <m:sSub>
            <m:sSubPr>
              <m:ctrlPr>
                <w:rPr>
                  <w:rFonts w:ascii="Cambria Math" w:hAnsi="Cambria Math"/>
                  <w:i/>
                </w:rPr>
              </m:ctrlPr>
            </m:sSubPr>
            <m:e>
              <m:r>
                <w:rPr>
                  <w:rFonts w:ascii="Cambria Math" w:hAnsi="Cambria Math"/>
                </w:rPr>
                <m:t>BP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e>
              </m:d>
            </m:num>
            <m:den>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≥0.25</m:t>
          </m:r>
        </m:oMath>
      </m:oMathPara>
    </w:p>
    <w:p w14:paraId="3E4A3447" w14:textId="77777777" w:rsidR="00B10BD9" w:rsidRDefault="00B10BD9" w:rsidP="00B10BD9">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BP</m:t>
            </m:r>
          </m:e>
          <m:sub>
            <m:r>
              <w:rPr>
                <w:rFonts w:ascii="Cambria Math" w:hAnsi="Cambria Math"/>
              </w:rPr>
              <m:t>r</m:t>
            </m:r>
          </m:sub>
        </m:sSub>
      </m:oMath>
      <w:r>
        <w:rPr>
          <w:rFonts w:eastAsiaTheme="minorEastAsia"/>
        </w:rPr>
        <w:t xml:space="preserve"> est la Bande Passante relative à -10 dB de la puissance maximale émise ; </w:t>
      </w:r>
      <m:oMath>
        <m:sSub>
          <m:sSubPr>
            <m:ctrlPr>
              <w:rPr>
                <w:rFonts w:ascii="Cambria Math" w:hAnsi="Cambria Math"/>
                <w:i/>
              </w:rPr>
            </m:ctrlPr>
          </m:sSubPr>
          <m:e>
            <m:r>
              <w:rPr>
                <w:rFonts w:ascii="Cambria Math" w:hAnsi="Cambria Math"/>
              </w:rPr>
              <m:t>f</m:t>
            </m:r>
          </m:e>
          <m:sub>
            <m:r>
              <w:rPr>
                <w:rFonts w:ascii="Cambria Math" w:hAnsi="Cambria Math"/>
              </w:rPr>
              <m:t>H</m:t>
            </m:r>
          </m:sub>
        </m:sSub>
      </m:oMath>
      <w:r>
        <w:rPr>
          <w:rFonts w:eastAsiaTheme="minorEastAsia"/>
        </w:rPr>
        <w:t xml:space="preserve"> la fréquence limite haute ;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Pr>
          <w:rFonts w:eastAsiaTheme="minorEastAsia"/>
        </w:rPr>
        <w:t xml:space="preserve"> la fréquence limite basse et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la fréquence centrale. Par la suite, la FCC (</w:t>
      </w:r>
      <w:proofErr w:type="spellStart"/>
      <w:r w:rsidRPr="0078432A">
        <w:rPr>
          <w:rFonts w:eastAsiaTheme="minorEastAsia"/>
          <w:i/>
        </w:rPr>
        <w:t>Federal</w:t>
      </w:r>
      <w:proofErr w:type="spellEnd"/>
      <w:r w:rsidRPr="0078432A">
        <w:rPr>
          <w:rFonts w:eastAsiaTheme="minorEastAsia"/>
          <w:i/>
        </w:rPr>
        <w:t xml:space="preserve"> Communication Commission</w:t>
      </w:r>
      <w:r>
        <w:rPr>
          <w:rFonts w:eastAsiaTheme="minorEastAsia"/>
        </w:rPr>
        <w:t>) a remplacé en 2002 cette définition par la suivante : un signal ULB est un signal dont la bande passante relative est au moins supérieure à 20% à sa fréquence centrale.</w:t>
      </w:r>
    </w:p>
    <w:p w14:paraId="3FC46F58" w14:textId="77777777" w:rsidR="00B10BD9" w:rsidRDefault="00B10BD9" w:rsidP="00B10BD9">
      <w:pPr>
        <w:rPr>
          <w:rFonts w:eastAsiaTheme="minorEastAsia"/>
        </w:rPr>
      </w:pPr>
      <w:r>
        <w:rPr>
          <w:rFonts w:eastAsiaTheme="minorEastAsia"/>
        </w:rPr>
        <w:t xml:space="preserve">Ce principe est également utilisé par les radars Low </w:t>
      </w:r>
      <w:proofErr w:type="spellStart"/>
      <w:r>
        <w:rPr>
          <w:rFonts w:eastAsiaTheme="minorEastAsia"/>
        </w:rPr>
        <w:t>Probability</w:t>
      </w:r>
      <w:proofErr w:type="spellEnd"/>
      <w:r>
        <w:rPr>
          <w:rFonts w:eastAsiaTheme="minorEastAsia"/>
        </w:rPr>
        <w:t xml:space="preserve"> of Intercept (LPI), qui envoient un signal modulé sur une large bande passante, diminuant ainsi leur densité spectrale de puissance ce qui les rend plus difficiles à intercepter par les goniomètres.</w:t>
      </w:r>
    </w:p>
    <w:p w14:paraId="2006790A" w14:textId="77777777" w:rsidR="00B10BD9" w:rsidRDefault="00B10BD9" w:rsidP="00B10BD9">
      <w:pPr>
        <w:keepNext/>
        <w:jc w:val="center"/>
      </w:pPr>
      <w:r>
        <w:rPr>
          <w:noProof/>
        </w:rPr>
        <w:drawing>
          <wp:inline distT="0" distB="0" distL="0" distR="0" wp14:anchorId="0B7CBD62" wp14:editId="4B7A045C">
            <wp:extent cx="3102143" cy="1855937"/>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495" cy="1863925"/>
                    </a:xfrm>
                    <a:prstGeom prst="rect">
                      <a:avLst/>
                    </a:prstGeom>
                  </pic:spPr>
                </pic:pic>
              </a:graphicData>
            </a:graphic>
          </wp:inline>
        </w:drawing>
      </w:r>
    </w:p>
    <w:p w14:paraId="118894FE" w14:textId="6B72978C" w:rsidR="00B10BD9" w:rsidRDefault="0062198F" w:rsidP="0062198F">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w:t>
      </w:r>
      <w:r w:rsidR="0020457B">
        <w:rPr>
          <w:noProof/>
        </w:rPr>
        <w:fldChar w:fldCharType="end"/>
      </w:r>
      <w:r>
        <w:t xml:space="preserve"> : </w:t>
      </w:r>
      <w:r w:rsidR="00B10BD9">
        <w:t>Comparaison des spectres bande étroite et large bande</w:t>
      </w:r>
      <w:r w:rsidR="00B10BD9">
        <w:rPr>
          <w:rStyle w:val="Appelnotedebasdep"/>
        </w:rPr>
        <w:footnoteReference w:id="11"/>
      </w:r>
    </w:p>
    <w:p w14:paraId="3C502252" w14:textId="0BE029F8" w:rsidR="00B10BD9" w:rsidRDefault="00B10BD9" w:rsidP="0012582E">
      <w:pPr>
        <w:pStyle w:val="Titre4"/>
        <w:keepNext/>
      </w:pPr>
      <w:r>
        <w:t>Exemple d’antennes large bande</w:t>
      </w:r>
    </w:p>
    <w:p w14:paraId="4A6A5730" w14:textId="7EF1BE96" w:rsidR="00B10BD9" w:rsidRDefault="00B10BD9" w:rsidP="0012582E">
      <w:pPr>
        <w:pStyle w:val="Titre5"/>
        <w:keepNext/>
        <w:numPr>
          <w:ilvl w:val="0"/>
          <w:numId w:val="46"/>
        </w:numPr>
        <w:spacing w:line="240" w:lineRule="auto"/>
      </w:pPr>
      <w:r>
        <w:t>Antennes indépendantes de la fréquence</w:t>
      </w:r>
    </w:p>
    <w:p w14:paraId="5032F879" w14:textId="72582D1C" w:rsidR="005F1BF0" w:rsidRDefault="005F1BF0" w:rsidP="0012582E">
      <w:r>
        <w:t xml:space="preserve">Lors de la conception d’antennes, il est possible de varier la fréquence de fonctionnement en diminuant ou augmentant les dimensions de sa géométrie, car les performances de l’antenne (diagramme de rayonnement, impédance) sont dépendantes de la longueur d’onde. Dans les années 1950, </w:t>
      </w:r>
      <w:proofErr w:type="spellStart"/>
      <w:r>
        <w:t>Rumsey</w:t>
      </w:r>
      <w:proofErr w:type="spellEnd"/>
      <w:r>
        <w:t xml:space="preserve"> proposa le concept d’antennes indépendantes de la fréquence, consistant à utiliser une topologie dont les dimensions ne soient spécifiées que par des angles restants constant</w:t>
      </w:r>
      <w:r w:rsidR="00DA275B">
        <w:t>s</w:t>
      </w:r>
      <w:r>
        <w:t xml:space="preserve"> par rapport à la longueur d’onde. De cette manière, ces antennes peuvent théoriquement opérer sur une bande passante infinie. Cependant en pratique la largeur finale de l’angle défini la fréquence basse, tandis que la fréquence haute est limitée par la structure d’alimentation de l’antenne. Nous pouvons citer les antennes spirales ou les antennes spirales coniques.</w:t>
      </w:r>
    </w:p>
    <w:p w14:paraId="4E730915" w14:textId="16E2470D" w:rsidR="005F1BF0" w:rsidRDefault="005F1BF0" w:rsidP="005F1BF0">
      <w:r>
        <w:lastRenderedPageBreak/>
        <w:t>Ces antennes exploitent également un autre concept, celui des antennes auto-complémentaires. Ce type d’antenne fut introduit par Mushiake</w:t>
      </w:r>
      <w:r>
        <w:rPr>
          <w:rStyle w:val="Appelnotedebasdep"/>
        </w:rPr>
        <w:footnoteReference w:id="12"/>
      </w:r>
      <w:r>
        <w:t xml:space="preserve"> et provient du principe de Babinet, qui énonce que les perturbations lors de la propagation des ondes par des petites ouvertures peuvent être compensées par leurs structures complémentaires. Un exemple commun d’antennes auto-complémentaires est l’antenne dipôle dont le dual est l’antenne à fente.</w:t>
      </w:r>
    </w:p>
    <w:p w14:paraId="23F1D931" w14:textId="77777777" w:rsidR="005F1BF0" w:rsidRDefault="005F1BF0" w:rsidP="005F1BF0">
      <w:pPr>
        <w:keepNext/>
        <w:jc w:val="center"/>
      </w:pPr>
      <w:r>
        <w:rPr>
          <w:noProof/>
        </w:rPr>
        <w:drawing>
          <wp:inline distT="0" distB="0" distL="0" distR="0" wp14:anchorId="2736CD48" wp14:editId="7C6E06F7">
            <wp:extent cx="2095500" cy="2400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500" cy="2400300"/>
                    </a:xfrm>
                    <a:prstGeom prst="rect">
                      <a:avLst/>
                    </a:prstGeom>
                  </pic:spPr>
                </pic:pic>
              </a:graphicData>
            </a:graphic>
          </wp:inline>
        </w:drawing>
      </w:r>
    </w:p>
    <w:p w14:paraId="2F5281F5" w14:textId="15084D0D" w:rsidR="005F1BF0" w:rsidRDefault="0062198F" w:rsidP="0062198F">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w:t>
      </w:r>
      <w:r w:rsidR="0020457B">
        <w:rPr>
          <w:noProof/>
        </w:rPr>
        <w:fldChar w:fldCharType="end"/>
      </w:r>
      <w:r>
        <w:t xml:space="preserve"> : </w:t>
      </w:r>
      <w:r w:rsidR="005F1BF0">
        <w:t>Antennes complémentaires : a) dipôle ; b) antenne à fente</w:t>
      </w:r>
      <w:r w:rsidR="005F1BF0">
        <w:rPr>
          <w:rStyle w:val="Appelnotedebasdep"/>
        </w:rPr>
        <w:footnoteReference w:id="13"/>
      </w:r>
    </w:p>
    <w:p w14:paraId="67186CD6" w14:textId="1A09BE6A" w:rsidR="005F1BF0" w:rsidRDefault="005F1BF0" w:rsidP="005F1BF0">
      <w:r>
        <w:t>Booker</w:t>
      </w:r>
      <w:r>
        <w:rPr>
          <w:rStyle w:val="Appelnotedebasdep"/>
        </w:rPr>
        <w:footnoteReference w:id="14"/>
      </w:r>
      <w:r>
        <w:t xml:space="preserve"> </w:t>
      </w:r>
      <w:r w:rsidR="0062198F">
        <w:t>a découvert</w:t>
      </w:r>
      <w:r>
        <w:t xml:space="preserve"> que l’impédance d’un dipôle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et l’impédance de son dual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 xml:space="preserve"> sont liés par la relation</w:t>
      </w:r>
      <w:r w:rsidR="00E5760B">
        <w:t> :</w:t>
      </w:r>
    </w:p>
    <w:p w14:paraId="2F1449FA" w14:textId="77777777" w:rsidR="005F1BF0" w:rsidRPr="00ED3EF6" w:rsidRDefault="005822FE" w:rsidP="005F1BF0">
      <m:oMathPara>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377</m:t>
                  </m:r>
                </m:e>
                <m:sup>
                  <m:r>
                    <w:rPr>
                      <w:rFonts w:ascii="Cambria Math" w:hAnsi="Cambria Math"/>
                    </w:rPr>
                    <m:t>2</m:t>
                  </m:r>
                </m:sup>
              </m:sSup>
            </m:num>
            <m:den>
              <m:r>
                <w:rPr>
                  <w:rFonts w:ascii="Cambria Math" w:hAnsi="Cambria Math"/>
                </w:rPr>
                <m:t>4</m:t>
              </m:r>
            </m:den>
          </m:f>
        </m:oMath>
      </m:oMathPara>
    </w:p>
    <w:p w14:paraId="3866B571" w14:textId="29C61A40" w:rsidR="005F1BF0" w:rsidRDefault="005F1BF0" w:rsidP="005F1BF0">
      <w:r>
        <w:t>Où 377</w:t>
      </w:r>
      <w:r>
        <w:rPr>
          <w:rFonts w:cstheme="minorHAnsi"/>
        </w:rPr>
        <w:t>Ω</w:t>
      </w:r>
      <w:r>
        <w:t xml:space="preserve"> correspond à l’impédance d’onde du vide. Cette relation a ensuite été reprise par Mushiake et développée pour montrer que les antennes complémentaires ont une impédance d’entrée </w:t>
      </w:r>
      <m:oMath>
        <m:r>
          <w:rPr>
            <w:rFonts w:ascii="Cambria Math" w:hAnsi="Cambria Math"/>
          </w:rPr>
          <m:t>Z</m:t>
        </m:r>
      </m:oMath>
      <w:r>
        <w:t xml:space="preserve"> constante qui est indépendante de la fréquence, tel que</w:t>
      </w:r>
      <w:r w:rsidR="00D8627C">
        <w:t> :</w:t>
      </w:r>
    </w:p>
    <w:p w14:paraId="574B7DAD" w14:textId="77777777" w:rsidR="005F1BF0" w:rsidRPr="005F1BF0" w:rsidRDefault="005F1BF0" w:rsidP="005F1BF0">
      <m:oMathPara>
        <m:oMath>
          <m:r>
            <w:rPr>
              <w:rFonts w:ascii="Cambria Math" w:hAnsi="Cambria Math"/>
            </w:rPr>
            <m:t>Z=</m:t>
          </m:r>
          <m:f>
            <m:fPr>
              <m:ctrlPr>
                <w:rPr>
                  <w:rFonts w:ascii="Cambria Math" w:hAnsi="Cambria Math"/>
                  <w:i/>
                </w:rPr>
              </m:ctrlPr>
            </m:fPr>
            <m:num>
              <m:r>
                <w:rPr>
                  <w:rFonts w:ascii="Cambria Math" w:hAnsi="Cambria Math"/>
                </w:rPr>
                <m:t>377</m:t>
              </m:r>
            </m:num>
            <m:den>
              <m:r>
                <w:rPr>
                  <w:rFonts w:ascii="Cambria Math" w:hAnsi="Cambria Math"/>
                </w:rPr>
                <m:t>2</m:t>
              </m:r>
            </m:den>
          </m:f>
        </m:oMath>
      </m:oMathPara>
    </w:p>
    <w:p w14:paraId="23498C3E" w14:textId="77777777" w:rsidR="005F1BF0" w:rsidRDefault="005F1BF0" w:rsidP="005F1BF0">
      <w:pPr>
        <w:keepNext/>
        <w:jc w:val="center"/>
      </w:pPr>
      <w:r>
        <w:rPr>
          <w:noProof/>
        </w:rPr>
        <w:lastRenderedPageBreak/>
        <w:drawing>
          <wp:inline distT="0" distB="0" distL="0" distR="0" wp14:anchorId="3D36200F" wp14:editId="6078AFFF">
            <wp:extent cx="4248150" cy="1562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150" cy="1562100"/>
                    </a:xfrm>
                    <a:prstGeom prst="rect">
                      <a:avLst/>
                    </a:prstGeom>
                  </pic:spPr>
                </pic:pic>
              </a:graphicData>
            </a:graphic>
          </wp:inline>
        </w:drawing>
      </w:r>
    </w:p>
    <w:p w14:paraId="283E7912" w14:textId="2AFD4C48" w:rsidR="005F1BF0" w:rsidRDefault="0068032E" w:rsidP="0068032E">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4</w:t>
      </w:r>
      <w:r w:rsidR="0020457B">
        <w:rPr>
          <w:noProof/>
        </w:rPr>
        <w:fldChar w:fldCharType="end"/>
      </w:r>
      <w:r>
        <w:t xml:space="preserve"> : </w:t>
      </w:r>
      <w:r w:rsidR="005F1BF0">
        <w:t>Exemples d'antennes indépendantes de la fréquence et complémentaires : a) antenne spirale à deux bras ; b) antenne spirale à quatre bras ; c) antenne spirale log périodique à quatre bras</w:t>
      </w:r>
      <w:r w:rsidR="005F1BF0">
        <w:rPr>
          <w:rStyle w:val="Appelnotedebasdep"/>
        </w:rPr>
        <w:footnoteReference w:id="15"/>
      </w:r>
    </w:p>
    <w:p w14:paraId="61E18F45" w14:textId="34E64C8E" w:rsidR="00C97921" w:rsidRDefault="00C97921" w:rsidP="00C97921">
      <w:r>
        <w:t xml:space="preserve">Enfin, nous pouvons également citer les antennes log périodique, qui ont été </w:t>
      </w:r>
      <w:r w:rsidR="00BD77F5">
        <w:t>développées</w:t>
      </w:r>
      <w:r>
        <w:t xml:space="preserve"> par Du</w:t>
      </w:r>
      <w:r w:rsidR="00191185">
        <w:t>h</w:t>
      </w:r>
      <w:r>
        <w:t xml:space="preserve">amel et </w:t>
      </w:r>
      <w:proofErr w:type="spellStart"/>
      <w:r>
        <w:t>Isbell</w:t>
      </w:r>
      <w:proofErr w:type="spellEnd"/>
      <w:r>
        <w:t xml:space="preserve"> en 1957</w:t>
      </w:r>
      <w:r>
        <w:rPr>
          <w:rStyle w:val="Appelnotedebasdep"/>
        </w:rPr>
        <w:footnoteReference w:id="16"/>
      </w:r>
      <w:r w:rsidR="00191185">
        <w:t xml:space="preserve">, </w:t>
      </w:r>
      <w:r>
        <w:t>qui présentent une large bande passante via leur design dépendant logarithmiquement de la fréquence.</w:t>
      </w:r>
    </w:p>
    <w:p w14:paraId="053B88F2" w14:textId="704DDFDD" w:rsidR="00C97921" w:rsidRDefault="00C97921" w:rsidP="00F5587F">
      <w:pPr>
        <w:pStyle w:val="Titre5"/>
      </w:pPr>
      <w:r>
        <w:t>Antennes à onde progressive</w:t>
      </w:r>
    </w:p>
    <w:p w14:paraId="4FDDDC82" w14:textId="042D5FFA" w:rsidR="00C97921" w:rsidRDefault="00C97921" w:rsidP="00C97921">
      <w:r>
        <w:t xml:space="preserve">Les antennes à onde progressive ont une structure permettant de « guider » la propagation des ondes, leur permettant d’être correctement adaptées sur une large bande de fréquence. Pour cela, une topologie d’antenne </w:t>
      </w:r>
      <w:r w:rsidR="002A2521">
        <w:t xml:space="preserve">généralement utilisée est une topologie </w:t>
      </w:r>
      <w:r>
        <w:t xml:space="preserve">évasée pour </w:t>
      </w:r>
      <w:r w:rsidRPr="00C97921">
        <w:t>passer progressivement de l’impédance caractéristique de l’antenne à celle de l’espace libre (377Ω). De plus, une antenne à onde progressive présente un diagramme de rayonnement directif puisque l’onde ne se propage que dans une direction.</w:t>
      </w:r>
    </w:p>
    <w:p w14:paraId="38515D9E" w14:textId="77777777" w:rsidR="00C97921" w:rsidRDefault="00C97921" w:rsidP="00C97921">
      <w:pPr>
        <w:keepNext/>
        <w:jc w:val="center"/>
      </w:pPr>
      <w:r>
        <w:rPr>
          <w:noProof/>
        </w:rPr>
        <w:drawing>
          <wp:inline distT="0" distB="0" distL="0" distR="0" wp14:anchorId="7E7A59BB" wp14:editId="36D169BF">
            <wp:extent cx="3379470" cy="13335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66" b="14447"/>
                    <a:stretch/>
                  </pic:blipFill>
                  <pic:spPr bwMode="auto">
                    <a:xfrm>
                      <a:off x="0" y="0"/>
                      <a:ext cx="3384858" cy="1335626"/>
                    </a:xfrm>
                    <a:prstGeom prst="rect">
                      <a:avLst/>
                    </a:prstGeom>
                    <a:ln>
                      <a:noFill/>
                    </a:ln>
                    <a:extLst>
                      <a:ext uri="{53640926-AAD7-44D8-BBD7-CCE9431645EC}">
                        <a14:shadowObscured xmlns:a14="http://schemas.microsoft.com/office/drawing/2010/main"/>
                      </a:ext>
                    </a:extLst>
                  </pic:spPr>
                </pic:pic>
              </a:graphicData>
            </a:graphic>
          </wp:inline>
        </w:drawing>
      </w:r>
    </w:p>
    <w:p w14:paraId="39AC0BA3" w14:textId="77A524E7" w:rsidR="00C97921" w:rsidRPr="00C97921" w:rsidRDefault="00BC678D" w:rsidP="00BC678D">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5</w:t>
      </w:r>
      <w:r w:rsidR="0020457B">
        <w:rPr>
          <w:noProof/>
        </w:rPr>
        <w:fldChar w:fldCharType="end"/>
      </w:r>
      <w:r>
        <w:t xml:space="preserve"> : </w:t>
      </w:r>
      <w:r w:rsidR="00C97921">
        <w:t>Exemples d'antennes à onde progressive : a) antenne cornet ; b) antenne à fente conique</w:t>
      </w:r>
      <w:r w:rsidR="00C97921">
        <w:rPr>
          <w:rStyle w:val="Appelnotedebasdep"/>
        </w:rPr>
        <w:footnoteReference w:id="17"/>
      </w:r>
    </w:p>
    <w:p w14:paraId="6EE82699" w14:textId="2BAB93B2" w:rsidR="005F1BF0" w:rsidRDefault="00C97921" w:rsidP="00F5587F">
      <w:pPr>
        <w:pStyle w:val="Titre5"/>
      </w:pPr>
      <w:r>
        <w:t>Antennes Vivaldi</w:t>
      </w:r>
    </w:p>
    <w:p w14:paraId="521CD5CD" w14:textId="5808C0F6" w:rsidR="00C97921" w:rsidRPr="00C97921" w:rsidRDefault="00C97921" w:rsidP="00C97921">
      <w:pPr>
        <w:rPr>
          <w:rStyle w:val="Lienhypertexte"/>
          <w:color w:val="auto"/>
          <w:u w:val="none"/>
        </w:rPr>
      </w:pPr>
      <w:r>
        <w:t>Le modèle de l’antenne Vivaldi, aussi appelée antenne à fente conique de par sa structure, a été conceptualisé et présenté par Gibson en 1979</w:t>
      </w:r>
      <w:r>
        <w:rPr>
          <w:rStyle w:val="Appelnotedebasdep"/>
        </w:rPr>
        <w:footnoteReference w:id="18"/>
      </w:r>
      <w:r w:rsidRPr="00C97921">
        <w:rPr>
          <w:rStyle w:val="Lienhypertexte"/>
          <w:color w:val="auto"/>
          <w:u w:val="none"/>
        </w:rPr>
        <w:t xml:space="preserve">. Cette antenne est polarisée linéairement, a une structure planaire et permet d’obtenir une large bande passante via la courbure exponentielle des bras. Cette topologie peut être alimentée </w:t>
      </w:r>
      <w:r w:rsidRPr="00C97921">
        <w:rPr>
          <w:rStyle w:val="Lienhypertexte"/>
          <w:color w:val="auto"/>
          <w:u w:val="none"/>
        </w:rPr>
        <w:lastRenderedPageBreak/>
        <w:t xml:space="preserve">par couplage via une ligne </w:t>
      </w:r>
      <w:proofErr w:type="spellStart"/>
      <w:r w:rsidRPr="00C97921">
        <w:rPr>
          <w:rStyle w:val="Lienhypertexte"/>
          <w:color w:val="auto"/>
          <w:u w:val="none"/>
        </w:rPr>
        <w:t>microruban</w:t>
      </w:r>
      <w:proofErr w:type="spellEnd"/>
      <w:r w:rsidRPr="00C97921">
        <w:rPr>
          <w:rStyle w:val="Lienhypertexte"/>
          <w:color w:val="auto"/>
          <w:u w:val="none"/>
        </w:rPr>
        <w:t>, ou bien tout simplement via un câble coaxial reliant les deux bras de l’antenne, avec l’âme sur une face et la gaine métallique sur l’autre.</w:t>
      </w:r>
    </w:p>
    <w:p w14:paraId="3742EB12" w14:textId="77777777" w:rsidR="00C97921" w:rsidRDefault="00C97921" w:rsidP="00C97921">
      <w:r w:rsidRPr="00C97921">
        <w:rPr>
          <w:rStyle w:val="Lienhypertexte"/>
          <w:color w:val="auto"/>
          <w:u w:val="none"/>
        </w:rPr>
        <w:t xml:space="preserve">Cette topologie présente de nombreux avantages, notamment sa large bande passante avec un gain constant, la possibilité d’obtenir un diagramme directif, sa facilité de production ainsi qu’un faible coût, la rendant intéressante pour des applications radar, 5G, </w:t>
      </w:r>
      <w:r>
        <w:t>ultra large bande (ULB) ou bien millimétrique.</w:t>
      </w:r>
    </w:p>
    <w:p w14:paraId="126ECA58" w14:textId="77777777" w:rsidR="00C97921" w:rsidRDefault="00C97921" w:rsidP="00C97921">
      <w:pPr>
        <w:keepNext/>
        <w:jc w:val="center"/>
      </w:pPr>
      <w:r>
        <w:rPr>
          <w:noProof/>
        </w:rPr>
        <w:drawing>
          <wp:inline distT="0" distB="0" distL="0" distR="0" wp14:anchorId="4BA359CB" wp14:editId="54B8927E">
            <wp:extent cx="2018581" cy="2002973"/>
            <wp:effectExtent l="0" t="0" r="1270" b="0"/>
            <wp:docPr id="1361127340" name="Image 136112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0567" cy="2014867"/>
                    </a:xfrm>
                    <a:prstGeom prst="rect">
                      <a:avLst/>
                    </a:prstGeom>
                  </pic:spPr>
                </pic:pic>
              </a:graphicData>
            </a:graphic>
          </wp:inline>
        </w:drawing>
      </w:r>
    </w:p>
    <w:p w14:paraId="00225F1C" w14:textId="0CED720E" w:rsidR="00C97921" w:rsidRDefault="00BC678D" w:rsidP="00BC678D">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6</w:t>
      </w:r>
      <w:r w:rsidR="0020457B">
        <w:rPr>
          <w:noProof/>
        </w:rPr>
        <w:fldChar w:fldCharType="end"/>
      </w:r>
      <w:r>
        <w:t xml:space="preserve"> : </w:t>
      </w:r>
      <w:r w:rsidR="00C97921">
        <w:t>Topologie de l'antenne Vivaldi alimentée par couplage</w:t>
      </w:r>
      <w:r w:rsidR="00C97921">
        <w:rPr>
          <w:rStyle w:val="Appelnotedebasdep"/>
        </w:rPr>
        <w:footnoteReference w:id="19"/>
      </w:r>
    </w:p>
    <w:p w14:paraId="41DF3972" w14:textId="0F91D456" w:rsidR="00C97921" w:rsidRDefault="00AC0061" w:rsidP="00C97921">
      <w:r>
        <w:t xml:space="preserve">Le </w:t>
      </w:r>
      <w:r w:rsidRPr="00AC0061">
        <w:rPr>
          <w:rStyle w:val="Lienhypertexte"/>
          <w:color w:val="000000" w:themeColor="text1"/>
          <w:u w:val="none"/>
        </w:rPr>
        <w:t>profil de cette ouverture peut prendre différentes formes, comme notamment une courbure linéaire ou bien linéaire constante, mais la plus commune reste l’ouverture exponentielle.</w:t>
      </w:r>
    </w:p>
    <w:p w14:paraId="5AF58390" w14:textId="77777777" w:rsidR="00850C5B" w:rsidRDefault="00850C5B" w:rsidP="00850C5B">
      <w:pPr>
        <w:keepNext/>
        <w:jc w:val="center"/>
      </w:pPr>
      <w:r w:rsidRPr="00850C5B">
        <w:rPr>
          <w:noProof/>
        </w:rPr>
        <w:drawing>
          <wp:inline distT="0" distB="0" distL="0" distR="0" wp14:anchorId="352B5077" wp14:editId="581E8880">
            <wp:extent cx="5760720" cy="1902460"/>
            <wp:effectExtent l="0" t="0" r="5080" b="2540"/>
            <wp:docPr id="26942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6793" name=""/>
                    <pic:cNvPicPr/>
                  </pic:nvPicPr>
                  <pic:blipFill>
                    <a:blip r:embed="rId16"/>
                    <a:stretch>
                      <a:fillRect/>
                    </a:stretch>
                  </pic:blipFill>
                  <pic:spPr>
                    <a:xfrm>
                      <a:off x="0" y="0"/>
                      <a:ext cx="5760720" cy="1902460"/>
                    </a:xfrm>
                    <a:prstGeom prst="rect">
                      <a:avLst/>
                    </a:prstGeom>
                  </pic:spPr>
                </pic:pic>
              </a:graphicData>
            </a:graphic>
          </wp:inline>
        </w:drawing>
      </w:r>
    </w:p>
    <w:p w14:paraId="74434B3A" w14:textId="694A9142" w:rsidR="00850C5B" w:rsidRPr="00850C5B" w:rsidRDefault="00850C5B" w:rsidP="00850C5B">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7</w:t>
      </w:r>
      <w:r w:rsidR="0020457B">
        <w:rPr>
          <w:noProof/>
        </w:rPr>
        <w:fldChar w:fldCharType="end"/>
      </w:r>
      <w:r>
        <w:t xml:space="preserve"> : </w:t>
      </w:r>
      <w:r w:rsidRPr="00850D3C">
        <w:t xml:space="preserve">Différentes formes d'ouverture : a) </w:t>
      </w:r>
      <w:r>
        <w:t>linéaire</w:t>
      </w:r>
      <w:r w:rsidRPr="00850D3C">
        <w:t xml:space="preserve"> ; b) l</w:t>
      </w:r>
      <w:r>
        <w:t>inéaire constante</w:t>
      </w:r>
      <w:r w:rsidRPr="00850D3C">
        <w:t xml:space="preserve"> ; c) </w:t>
      </w:r>
      <w:r>
        <w:t>exponentielle</w:t>
      </w:r>
      <w:r>
        <w:rPr>
          <w:rStyle w:val="Appelnotedebasdep"/>
        </w:rPr>
        <w:footnoteReference w:id="20"/>
      </w:r>
    </w:p>
    <w:p w14:paraId="4942F862" w14:textId="7B322B1B" w:rsidR="00413E8B" w:rsidRDefault="00413E8B" w:rsidP="00413E8B">
      <w:r>
        <w:t xml:space="preserve">Afin </w:t>
      </w:r>
      <w:r w:rsidRPr="00413E8B">
        <w:t xml:space="preserve">de réduire l’amplitude des lobes secondaires, arrière et pour améliorer le coefficient de réflexion, </w:t>
      </w:r>
      <w:proofErr w:type="spellStart"/>
      <w:r w:rsidRPr="00413E8B">
        <w:t>Gazit</w:t>
      </w:r>
      <w:proofErr w:type="spellEnd"/>
      <w:r w:rsidRPr="00413E8B">
        <w:t xml:space="preserve"> </w:t>
      </w:r>
      <w:r w:rsidR="0031754F">
        <w:t>a proposé</w:t>
      </w:r>
      <w:r w:rsidRPr="00413E8B">
        <w:t xml:space="preserve"> une version modifiée de l’antenne Vivaldi, </w:t>
      </w:r>
      <w:r w:rsidRPr="00413E8B">
        <w:lastRenderedPageBreak/>
        <w:t>appelée antenne Vivaldi antipodale</w:t>
      </w:r>
      <w:r>
        <w:rPr>
          <w:rStyle w:val="Appelnotedebasdep"/>
        </w:rPr>
        <w:footnoteReference w:id="21"/>
      </w:r>
      <w:r>
        <w:t>.</w:t>
      </w:r>
      <w:r>
        <w:rPr>
          <w:rStyle w:val="Lienhypertexte"/>
          <w:color w:val="auto"/>
          <w:u w:val="none"/>
        </w:rPr>
        <w:t xml:space="preserve"> </w:t>
      </w:r>
      <w:r>
        <w:t>Les bras sont ici positionnés de manière symétrique sur les deux faces du diélectrique, où la face du dessus va jouer le rôle du conducteur, tandis que l’autre agit comme la masse. Cependant, le fait que les deux bras ne soient pas sur la même face implique que le champ électrique ne soit pas parfaitement polarisé horizontalement, ce qui augmente alors la polarisation croisée du système, notamment en haut de bande où l’écart est électriquement plus large.</w:t>
      </w:r>
    </w:p>
    <w:p w14:paraId="50BDD024" w14:textId="77777777" w:rsidR="00413E8B" w:rsidRDefault="00413E8B" w:rsidP="00413E8B">
      <w:pPr>
        <w:keepNext/>
        <w:jc w:val="center"/>
      </w:pPr>
      <w:r>
        <w:rPr>
          <w:noProof/>
        </w:rPr>
        <w:drawing>
          <wp:inline distT="0" distB="0" distL="0" distR="0" wp14:anchorId="30B66DB3" wp14:editId="2965DC00">
            <wp:extent cx="1963341" cy="1945759"/>
            <wp:effectExtent l="0" t="0" r="5715" b="0"/>
            <wp:docPr id="490316636" name="Image 49031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564" cy="1988595"/>
                    </a:xfrm>
                    <a:prstGeom prst="rect">
                      <a:avLst/>
                    </a:prstGeom>
                  </pic:spPr>
                </pic:pic>
              </a:graphicData>
            </a:graphic>
          </wp:inline>
        </w:drawing>
      </w:r>
    </w:p>
    <w:p w14:paraId="46ACF13D" w14:textId="79BA40A6" w:rsidR="00413E8B" w:rsidRDefault="00C07BD9" w:rsidP="00C07BD9">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8</w:t>
      </w:r>
      <w:r w:rsidR="0020457B">
        <w:rPr>
          <w:noProof/>
        </w:rPr>
        <w:fldChar w:fldCharType="end"/>
      </w:r>
      <w:r>
        <w:t xml:space="preserve"> : </w:t>
      </w:r>
      <w:r w:rsidR="00413E8B">
        <w:t>Topologie de l'antenne Vivaldi antipodale</w:t>
      </w:r>
      <w:r w:rsidR="00413E8B">
        <w:rPr>
          <w:rStyle w:val="Appelnotedebasdep"/>
        </w:rPr>
        <w:footnoteReference w:id="22"/>
      </w:r>
    </w:p>
    <w:p w14:paraId="71B1AB95" w14:textId="3BC7708D" w:rsidR="002D619F" w:rsidRDefault="002D619F" w:rsidP="002D619F">
      <w:r>
        <w:t xml:space="preserve">Une dernière version de l’antenne Vivaldi, appelée couramment Vivaldi antipodale équilibrée, consiste à ajouter une ligne micro ruban entre les deux bras de l’antenne, ce qui permet de réduire la polarisation croisée. En effet, via l’utilisation de deux plaques positionnées symétriquement sur les deux faces du substrat, deux vecteurs de polarisation croisée de sens opposés vont être créés, et vont donc s’annuler entre eux. En contrepartie un phénomène de d’inclinaison du faisceau de rayonnement apparaît, notamment en haut de bande qui est causé par la distribution de courant déséquilibrée par la transition entre la ligne </w:t>
      </w:r>
      <w:proofErr w:type="spellStart"/>
      <w:r>
        <w:t>microruban</w:t>
      </w:r>
      <w:proofErr w:type="spellEnd"/>
      <w:r>
        <w:t xml:space="preserve"> et les bras, mais peut être rectifié via une lentille diélectrique</w:t>
      </w:r>
      <w:r>
        <w:rPr>
          <w:rStyle w:val="Appelnotedebasdep"/>
        </w:rPr>
        <w:footnoteReference w:id="23"/>
      </w:r>
      <w:r>
        <w:t>. Cette configuration étant multicouche, elle augmente le coût, la taille et la complexité de la solution.</w:t>
      </w:r>
    </w:p>
    <w:p w14:paraId="27EF82CD" w14:textId="77777777" w:rsidR="002D619F" w:rsidRDefault="002D619F" w:rsidP="002D619F">
      <w:pPr>
        <w:keepNext/>
        <w:jc w:val="center"/>
      </w:pPr>
      <w:r>
        <w:rPr>
          <w:noProof/>
        </w:rPr>
        <w:lastRenderedPageBreak/>
        <w:drawing>
          <wp:inline distT="0" distB="0" distL="0" distR="0" wp14:anchorId="2C4CB9A9" wp14:editId="20C5AE7E">
            <wp:extent cx="3889974" cy="2286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645"/>
                    <a:stretch/>
                  </pic:blipFill>
                  <pic:spPr bwMode="auto">
                    <a:xfrm>
                      <a:off x="0" y="0"/>
                      <a:ext cx="3947054" cy="2319544"/>
                    </a:xfrm>
                    <a:prstGeom prst="rect">
                      <a:avLst/>
                    </a:prstGeom>
                    <a:ln>
                      <a:noFill/>
                    </a:ln>
                    <a:extLst>
                      <a:ext uri="{53640926-AAD7-44D8-BBD7-CCE9431645EC}">
                        <a14:shadowObscured xmlns:a14="http://schemas.microsoft.com/office/drawing/2010/main"/>
                      </a:ext>
                    </a:extLst>
                  </pic:spPr>
                </pic:pic>
              </a:graphicData>
            </a:graphic>
          </wp:inline>
        </w:drawing>
      </w:r>
    </w:p>
    <w:p w14:paraId="1F38F56F" w14:textId="11D62467" w:rsidR="002D619F" w:rsidRDefault="004E6BE2" w:rsidP="004E6BE2">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9</w:t>
      </w:r>
      <w:r w:rsidR="0020457B">
        <w:rPr>
          <w:noProof/>
        </w:rPr>
        <w:fldChar w:fldCharType="end"/>
      </w:r>
      <w:r>
        <w:t xml:space="preserve"> : </w:t>
      </w:r>
      <w:r w:rsidR="002D619F">
        <w:t>Représentation de la polarisation du vecteur champ électrique dans les antennes antipodales et antipodales équilibrée</w:t>
      </w:r>
      <w:r w:rsidR="002D619F">
        <w:rPr>
          <w:rStyle w:val="Appelnotedebasdep"/>
        </w:rPr>
        <w:footnoteReference w:id="24"/>
      </w:r>
    </w:p>
    <w:p w14:paraId="6D530584" w14:textId="10E91D2C" w:rsidR="004A5B00" w:rsidRDefault="004A5B00" w:rsidP="004A5B00">
      <w:r>
        <w:t>Une étude bibliographique a été réalisé par Dixit et Kumar</w:t>
      </w:r>
      <w:bookmarkStart w:id="44" w:name="_Ref173919699"/>
      <w:r>
        <w:rPr>
          <w:rStyle w:val="Appelnotedebasdep"/>
        </w:rPr>
        <w:footnoteReference w:id="25"/>
      </w:r>
      <w:bookmarkEnd w:id="44"/>
      <w:r>
        <w:t xml:space="preserve"> présentant les différentes techniques existantes afin d’améliorer les caractéristiques radioélectriques des antennes </w:t>
      </w:r>
      <w:r w:rsidR="00A73358">
        <w:t>V</w:t>
      </w:r>
      <w:r>
        <w:t xml:space="preserve">ivaldi. En premier lieu, ses caractéristiques de gain, bande passante, ouverture du diagramme, lobes secondaires et rapport avant arrière dépendent principalement de la ligne </w:t>
      </w:r>
      <w:proofErr w:type="spellStart"/>
      <w:r>
        <w:t>microruban</w:t>
      </w:r>
      <w:proofErr w:type="spellEnd"/>
      <w:r>
        <w:t xml:space="preserve"> de couplage (dans le cas d’une antenne </w:t>
      </w:r>
      <w:r w:rsidR="00A73358">
        <w:t>V</w:t>
      </w:r>
      <w:r>
        <w:t>ivaldi alimentée par couplage), de ses dimensions ainsi que de la courbure des bras.</w:t>
      </w:r>
    </w:p>
    <w:p w14:paraId="25079423" w14:textId="6D35A1EB" w:rsidR="004A5B00" w:rsidRDefault="004A5B00" w:rsidP="004A5B00">
      <w:r>
        <w:t xml:space="preserve">Concernant la courbure des bras, nous avons précédemment vu les différentes formes de courbures basiques comme les courbures linéaires ou bien exponentielles, qui sont utilisées pour leur design simple et leur implémentation. Cependant, il existe d’autres formes de courbures possibles, comme les formes de </w:t>
      </w:r>
      <w:proofErr w:type="spellStart"/>
      <w:r>
        <w:t>Chebyshev</w:t>
      </w:r>
      <w:proofErr w:type="spellEnd"/>
      <w:r>
        <w:t xml:space="preserve">, les structures en forme de feuille, fractale, suivant </w:t>
      </w:r>
      <w:r w:rsidR="003A41C5">
        <w:t>des lois binomiales,</w:t>
      </w:r>
      <w:r>
        <w:t xml:space="preserve"> etc. De manière général</w:t>
      </w:r>
      <w:r w:rsidR="00DA275B">
        <w:t>e</w:t>
      </w:r>
      <w:r>
        <w:t>, plus l’ouverture des bras de l’antenne est large, plus le diagramme va être directif, ce qui augmente le gain du système.</w:t>
      </w:r>
      <w:r w:rsidR="003A41C5">
        <w:t xml:space="preserve"> Nous pouvons retenir les courbures suivantes :</w:t>
      </w:r>
    </w:p>
    <w:p w14:paraId="1402B442" w14:textId="77777777" w:rsidR="003A41C5" w:rsidRPr="003A41C5" w:rsidRDefault="003A41C5" w:rsidP="001D26B7">
      <w:pPr>
        <w:pStyle w:val="Paragraphedeliste"/>
        <w:numPr>
          <w:ilvl w:val="0"/>
          <w:numId w:val="41"/>
        </w:numPr>
        <w:rPr>
          <w:bCs/>
        </w:rPr>
      </w:pPr>
      <w:r w:rsidRPr="003A41C5">
        <w:rPr>
          <w:bCs/>
        </w:rPr>
        <w:t>Elliptique/exponentielle : le diagramme de rayonnement peut être large ou bien directif suivant le coefficient de courbure utilisé.</w:t>
      </w:r>
    </w:p>
    <w:p w14:paraId="46CA0412" w14:textId="77777777" w:rsidR="003A41C5" w:rsidRPr="003A41C5" w:rsidRDefault="003A41C5" w:rsidP="001D26B7">
      <w:pPr>
        <w:pStyle w:val="Paragraphedeliste"/>
        <w:numPr>
          <w:ilvl w:val="0"/>
          <w:numId w:val="41"/>
        </w:numPr>
        <w:rPr>
          <w:bCs/>
        </w:rPr>
      </w:pPr>
      <w:r w:rsidRPr="003A41C5">
        <w:rPr>
          <w:bCs/>
        </w:rPr>
        <w:t xml:space="preserve">Circulaire : une courbure circulaire permet d’obtenir le même diagramme de rayonnement dans les plans E et H et améliore le coefficient de réflexion et le </w:t>
      </w:r>
      <w:proofErr w:type="spellStart"/>
      <w:r w:rsidRPr="003A41C5">
        <w:rPr>
          <w:bCs/>
        </w:rPr>
        <w:t>matching</w:t>
      </w:r>
      <w:proofErr w:type="spellEnd"/>
      <w:r w:rsidRPr="003A41C5">
        <w:rPr>
          <w:bCs/>
        </w:rPr>
        <w:t xml:space="preserve"> d’impédance.</w:t>
      </w:r>
    </w:p>
    <w:p w14:paraId="4F0AF3F0" w14:textId="77777777" w:rsidR="003A41C5" w:rsidRPr="003A41C5" w:rsidRDefault="003A41C5" w:rsidP="001D26B7">
      <w:pPr>
        <w:pStyle w:val="Paragraphedeliste"/>
        <w:numPr>
          <w:ilvl w:val="0"/>
          <w:numId w:val="41"/>
        </w:numPr>
        <w:rPr>
          <w:bCs/>
        </w:rPr>
      </w:pPr>
      <w:proofErr w:type="spellStart"/>
      <w:r w:rsidRPr="003A41C5">
        <w:rPr>
          <w:bCs/>
        </w:rPr>
        <w:t>Chebyshev</w:t>
      </w:r>
      <w:proofErr w:type="spellEnd"/>
      <w:r w:rsidRPr="003A41C5">
        <w:rPr>
          <w:bCs/>
        </w:rPr>
        <w:t> : cette topologie améliore la largeur de bande passante via une bonne adaptation d’impédance en bas de bande et permet également d’obtenir un diagramme de rayonnement stable sur une large bande de fréquence.</w:t>
      </w:r>
    </w:p>
    <w:p w14:paraId="723D3060" w14:textId="77777777" w:rsidR="003A41C5" w:rsidRDefault="003A41C5" w:rsidP="001D26B7">
      <w:pPr>
        <w:pStyle w:val="Paragraphedeliste"/>
        <w:numPr>
          <w:ilvl w:val="0"/>
          <w:numId w:val="41"/>
        </w:numPr>
        <w:rPr>
          <w:bCs/>
        </w:rPr>
      </w:pPr>
      <w:r w:rsidRPr="003A41C5">
        <w:rPr>
          <w:bCs/>
        </w:rPr>
        <w:t xml:space="preserve">Structure en feuille : permet d’améliorer la polarisation croisée, mais son design est complexe. </w:t>
      </w:r>
    </w:p>
    <w:p w14:paraId="098BCF42" w14:textId="77777777" w:rsidR="003A41C5" w:rsidRDefault="003A41C5" w:rsidP="003A41C5">
      <w:pPr>
        <w:keepNext/>
        <w:jc w:val="center"/>
      </w:pPr>
      <w:r>
        <w:rPr>
          <w:noProof/>
        </w:rPr>
        <w:lastRenderedPageBreak/>
        <w:drawing>
          <wp:inline distT="0" distB="0" distL="0" distR="0" wp14:anchorId="0EF0D675" wp14:editId="132A45AF">
            <wp:extent cx="2115880" cy="275601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612" cy="2779115"/>
                    </a:xfrm>
                    <a:prstGeom prst="rect">
                      <a:avLst/>
                    </a:prstGeom>
                  </pic:spPr>
                </pic:pic>
              </a:graphicData>
            </a:graphic>
          </wp:inline>
        </w:drawing>
      </w:r>
    </w:p>
    <w:p w14:paraId="6F569E9A" w14:textId="156366AA" w:rsidR="003A41C5" w:rsidRDefault="00B15BCA" w:rsidP="00B15BCA">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10</w:t>
      </w:r>
      <w:r w:rsidR="0020457B">
        <w:rPr>
          <w:noProof/>
        </w:rPr>
        <w:fldChar w:fldCharType="end"/>
      </w:r>
      <w:r>
        <w:t xml:space="preserve"> : </w:t>
      </w:r>
      <w:r w:rsidR="003A41C5">
        <w:t>Différents types de courbure pour une antenne Vivaldi antipodale</w:t>
      </w:r>
      <w:r w:rsidR="0020457B">
        <w:fldChar w:fldCharType="begin"/>
      </w:r>
      <w:r w:rsidR="0020457B">
        <w:instrText xml:space="preserve"> NOTEREF _Ref173919699 \f </w:instrText>
      </w:r>
      <w:r w:rsidR="0020457B">
        <w:fldChar w:fldCharType="separate"/>
      </w:r>
      <w:r w:rsidR="00F97C60" w:rsidRPr="00F97C60">
        <w:rPr>
          <w:rStyle w:val="Appelnotedebasdep"/>
        </w:rPr>
        <w:t>25</w:t>
      </w:r>
      <w:r w:rsidR="0020457B">
        <w:rPr>
          <w:rStyle w:val="Appelnotedebasdep"/>
        </w:rPr>
        <w:fldChar w:fldCharType="end"/>
      </w:r>
    </w:p>
    <w:p w14:paraId="32C1F86A" w14:textId="6303AA8B" w:rsidR="003A41C5" w:rsidRDefault="00F5587F" w:rsidP="00F5587F">
      <w:pPr>
        <w:pStyle w:val="Titre6"/>
      </w:pPr>
      <w:r>
        <w:t>Choix du substrat</w:t>
      </w:r>
    </w:p>
    <w:p w14:paraId="5368F76E" w14:textId="27A25075" w:rsidR="00F5587F" w:rsidRDefault="00F5587F" w:rsidP="00F5587F">
      <w:r>
        <w:t>Dans le cas d’une antenne Vivaldi antipodale, le choix du substrat est important non seulement car il va permettre de réduire la vitesse de phase des ondes entre les deux bras, augmentant ainsi la longueur électrique de l’antenne, mais il peut également augmenter le niveau de polarisation croisé. En effet, en haute fréquence</w:t>
      </w:r>
      <w:r w:rsidR="005B34B8">
        <w:t>,</w:t>
      </w:r>
      <w:r>
        <w:t xml:space="preserve"> l’épaisseur du substrat va être électriquement plus grand</w:t>
      </w:r>
      <w:r w:rsidR="00DA275B">
        <w:t>e</w:t>
      </w:r>
      <w:r>
        <w:t xml:space="preserve"> et peut engendrer des modes d’excitation non voulus altérant la phase des ondes causant des distorsions sur le diagramme de rayonnement ou encore </w:t>
      </w:r>
      <w:r w:rsidRPr="005A6752">
        <w:t xml:space="preserve">augmenter </w:t>
      </w:r>
      <w:r>
        <w:t>la polarisation croisée.</w:t>
      </w:r>
    </w:p>
    <w:p w14:paraId="7CE91405" w14:textId="602F44BA" w:rsidR="00F5587F" w:rsidRDefault="005B34B8" w:rsidP="00F5587F">
      <w:r>
        <w:t>On préfère</w:t>
      </w:r>
      <w:r w:rsidR="00F5587F">
        <w:t xml:space="preserve"> donc utiliser des substrats fins et avec une permittivité faible. En théorie, une épaisseur de substrat inférieure à 0.03</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t xml:space="preserve"> (avec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0</m:t>
            </m:r>
          </m:sub>
        </m:sSub>
      </m:oMath>
      <w:r w:rsidR="00F5587F">
        <w:rPr>
          <w:rFonts w:eastAsiaTheme="minorEastAsia"/>
        </w:rPr>
        <w:t xml:space="preserve"> le </w:t>
      </w:r>
      <w:r w:rsidR="00F5587F">
        <w:t>centre de la bande de fréquence)</w:t>
      </w:r>
      <w:r w:rsidR="00F5587F">
        <w:rPr>
          <w:rStyle w:val="Appelnotedebasdep"/>
        </w:rPr>
        <w:footnoteReference w:id="26"/>
      </w:r>
      <w:r w:rsidR="004132F0">
        <w:t xml:space="preserve"> doit être utilisée</w:t>
      </w:r>
      <w:r w:rsidR="00F5587F">
        <w:t>. Le diélectrique doit également être caractérisé par une faible tangente de perte, qui provoquerait dans le cas contraire des pertes par effet joules, ainsi qu’un epsilon peu élevé. En effet, un fort epsilon stockerait une partie de l’énergie électrique, ce qui réduirait le gain de l’antenne. Cela augmenterait également la polarisation croisée, notamment en haut de bande, car les dimensions électriques du substrat seront augmentées.</w:t>
      </w:r>
    </w:p>
    <w:p w14:paraId="1E5FD381" w14:textId="74073C9F" w:rsidR="00F5587F" w:rsidRDefault="00F5587F" w:rsidP="00F5587F">
      <w:pPr>
        <w:pStyle w:val="Titre6"/>
      </w:pPr>
      <w:r>
        <w:t>Ajout de fentes</w:t>
      </w:r>
    </w:p>
    <w:p w14:paraId="5177A867" w14:textId="35CF303B" w:rsidR="00F5587F" w:rsidRDefault="00F5587F" w:rsidP="00F5587F">
      <w:r>
        <w:t>Afin de miniaturiser et d’élargi</w:t>
      </w:r>
      <w:r w:rsidR="00DA275B">
        <w:t>r</w:t>
      </w:r>
      <w:r>
        <w:t xml:space="preserve"> la bande passante de l’antenne, il est possible d’ajouter des </w:t>
      </w:r>
      <w:r w:rsidRPr="00F2734E">
        <w:t>fentes</w:t>
      </w:r>
      <w:r>
        <w:t xml:space="preserve"> dans le design. Ces fentes permettent également de réduire les lobes secondaires en plus d’augmenter le niveau de gain du lobe principal</w:t>
      </w:r>
      <w:r>
        <w:rPr>
          <w:rStyle w:val="Appelnotedebasdep"/>
        </w:rPr>
        <w:footnoteReference w:id="27"/>
      </w:r>
      <w:r>
        <w:t xml:space="preserve">. Lorsque ces fentes sont placées de manières répétées, à même distance </w:t>
      </w:r>
      <w:r w:rsidR="00DA275B">
        <w:t>l</w:t>
      </w:r>
      <w:r>
        <w:t xml:space="preserve">es unes avec les autres </w:t>
      </w:r>
      <w:r>
        <w:lastRenderedPageBreak/>
        <w:t>sur la structure, nous parlons de fentes ondulées. Elles sont généralement placées sur la bordure des bras, selon des formes sinusoïdales, rectangulaires ou triangulaires. Elles permettent d’améliorer le gain et le coefficient de réflexion de l’antenne</w:t>
      </w:r>
      <w:r>
        <w:rPr>
          <w:rStyle w:val="Appelnotedebasdep"/>
        </w:rPr>
        <w:footnoteReference w:id="28"/>
      </w:r>
      <w:r>
        <w:t>.</w:t>
      </w:r>
    </w:p>
    <w:p w14:paraId="6EBEE09C" w14:textId="77777777" w:rsidR="00F5587F" w:rsidRDefault="00F5587F" w:rsidP="00F5587F">
      <w:pPr>
        <w:pStyle w:val="Titre6"/>
      </w:pPr>
      <w:r>
        <w:t>Ajout d’une lentille diélectrique</w:t>
      </w:r>
    </w:p>
    <w:p w14:paraId="2B003DBB" w14:textId="27E218E8" w:rsidR="00F5587F" w:rsidRDefault="00F5587F" w:rsidP="00F5587F">
      <w:r>
        <w:t xml:space="preserve">Afin d’augmenter la directivité et donc le gain de l’antenne, </w:t>
      </w:r>
      <w:r w:rsidR="00D55645">
        <w:t>on peut</w:t>
      </w:r>
      <w:r>
        <w:t xml:space="preserve"> ajouter une lentille diélectrique selon l’ouverture de l’antenne. Les formes de la lentille peuvent être elliptiques, circulaires, trapézoïdales ou encore rectangulaires. Il est également possible de superposer plusieurs couches de diélectriques, ce qui réduit le dépointage en haut de bande et améliore gain et le rapport avant arrière.</w:t>
      </w:r>
    </w:p>
    <w:p w14:paraId="17C9D46D" w14:textId="24CC3E41" w:rsidR="00F5587F" w:rsidRDefault="00F5587F" w:rsidP="00A3197B">
      <w:pPr>
        <w:pStyle w:val="Titre6"/>
        <w:keepNext/>
      </w:pPr>
      <w:r>
        <w:t>Ajout d’un patch parasite</w:t>
      </w:r>
    </w:p>
    <w:p w14:paraId="2E215335" w14:textId="578F6692" w:rsidR="00D97928" w:rsidRDefault="00805B26" w:rsidP="00A3197B">
      <w:pPr>
        <w:keepNext/>
      </w:pPr>
      <w:r>
        <w:t>Il est possible d’</w:t>
      </w:r>
      <w:r w:rsidR="00F5587F">
        <w:t xml:space="preserve">ajouter un patch parasite le long de l’ouverture de l’antenne, qui </w:t>
      </w:r>
      <w:r w:rsidR="001B35C0">
        <w:t>joue</w:t>
      </w:r>
      <w:r w:rsidR="00F5587F">
        <w:t xml:space="preserve"> </w:t>
      </w:r>
      <w:r w:rsidR="00A2305D">
        <w:t xml:space="preserve">alors </w:t>
      </w:r>
      <w:r w:rsidR="00F5587F">
        <w:t xml:space="preserve">le rôle d’un directeur pour permettre de focaliser le rayonnement du lobe principal, permettant d’augmenter la directivité et donc le gain. La forme du patch peut être elliptique, en diamant, circulaire, etc. </w:t>
      </w:r>
      <w:r w:rsidR="00E02008">
        <w:t>On peut</w:t>
      </w:r>
      <w:r w:rsidR="00F5587F">
        <w:t xml:space="preserve"> également combiner le fait d’utiliser un patch parasitique et une lentille diélectrique en même temps afin d’avoir un fort gain. Il est possible d’utiliser des patchs allongés avec des fentes ondulées pour contrôler le diagramme de rayonnement. De manière générale, plus les dimensions de ce patch sont grandes et plus le gain est amélioré, mais cela augmente naturellement les dimensions de l’antenne.</w:t>
      </w:r>
    </w:p>
    <w:p w14:paraId="171E8BFC" w14:textId="0B7A3081" w:rsidR="006670C1" w:rsidRDefault="0030282C" w:rsidP="006670C1">
      <w:pPr>
        <w:pStyle w:val="Titre3"/>
      </w:pPr>
      <w:bookmarkStart w:id="45" w:name="_Toc179465589"/>
      <w:r>
        <w:t>Présentation des radars LPI et des s</w:t>
      </w:r>
      <w:r w:rsidR="006670C1">
        <w:t>tratégies d’interception</w:t>
      </w:r>
      <w:bookmarkEnd w:id="45"/>
    </w:p>
    <w:p w14:paraId="7DB75631" w14:textId="1D832320" w:rsidR="0030282C" w:rsidRDefault="0030282C" w:rsidP="0030282C">
      <w:r>
        <w:t xml:space="preserve">La </w:t>
      </w:r>
      <w:r w:rsidRPr="009E6578">
        <w:t>guerre électronique est devenue une préoccupation majeure pour les forces armées et les industries de défense du monde entier. Dans ce contexte, les radars à faible probabilité d'interception (LPI) sont de plus en plus utilisés pour offrir des capacités de détection et de surveillance tout en minimisant leur détection par des moyens électroniques adverses. Les formes d'ondes utilisées en LPI jouent un rôle crucial dans cette capacité à rester discrètes.</w:t>
      </w:r>
    </w:p>
    <w:p w14:paraId="26341067" w14:textId="6BEDD106" w:rsidR="006670C1" w:rsidRDefault="006670C1" w:rsidP="006670C1">
      <w:r w:rsidRPr="006670C1">
        <w:t xml:space="preserve">Comme nous allons le détailler, ces radars présentent par leurs caractéristiques de nombreux avantages par rapport à leurs prédécesseurs, </w:t>
      </w:r>
      <w:r w:rsidR="0088044D">
        <w:t>qui rendent</w:t>
      </w:r>
      <w:r w:rsidRPr="006670C1">
        <w:t xml:space="preserve"> leur détection difficile pour un dispositif d’interception radar, ou encore leur génération compliquée pour un dispositif de simulation de radar.</w:t>
      </w:r>
    </w:p>
    <w:p w14:paraId="3C76654E" w14:textId="77777777" w:rsidR="007C5A41" w:rsidRDefault="007C5A41" w:rsidP="007C5A41">
      <w:pPr>
        <w:pStyle w:val="Titre4"/>
      </w:pPr>
      <w:r>
        <w:t>L’intérêt d’un radar LPI :  rappel des principes de fonctionnement radar</w:t>
      </w:r>
    </w:p>
    <w:p w14:paraId="25192D77" w14:textId="77777777" w:rsidR="007C5A41" w:rsidRDefault="007C5A41" w:rsidP="007C5A41">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entre le radar et l’objet à détecter, l’atténuation de l’énergie sur l’ensemble du trajet aller-retour est </w:t>
      </w:r>
      <w:r>
        <w:lastRenderedPageBreak/>
        <w:t>proportionnelle à 4d</w:t>
      </w:r>
      <w:r>
        <w:rPr>
          <w:vertAlign w:val="superscript"/>
        </w:rPr>
        <w:t>2</w:t>
      </w:r>
      <w:r>
        <w:t>. Ceci oblige les systèmes radar à recourir à de très hautes puissances PIRE (Puissance Isotrope Rayonnée Équivalente) de l’ordre du mégawatt, pour être efficace sur de longues distances.</w:t>
      </w:r>
    </w:p>
    <w:p w14:paraId="15DF8ECF" w14:textId="4A918A37" w:rsidR="007C5A41" w:rsidRDefault="007C5A41" w:rsidP="006670C1">
      <w:r>
        <w:t>Le signal radar émis est un signal radio, pouvant être reçu par un simple récepteur. 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3F8E09D3" w14:textId="2E210B11" w:rsidR="006670C1" w:rsidRDefault="006670C1" w:rsidP="006670C1">
      <w:pPr>
        <w:pStyle w:val="Titre4"/>
      </w:pPr>
      <w:r>
        <w:t>Présentation des radars LPI</w:t>
      </w:r>
    </w:p>
    <w:p w14:paraId="68F4F1D2" w14:textId="06AA24B7" w:rsidR="0050518B" w:rsidRDefault="006670C1" w:rsidP="006670C1">
      <w:r>
        <w:t>Un radar LPI est un radar qui met en œuvre certaines dispositions pour éviter la détection par des systèmes de détection passive tels que ceux réalisés par AVANTIX</w:t>
      </w:r>
      <w:r w:rsidR="0050518B">
        <w:rPr>
          <w:rStyle w:val="Appelnotedebasdep"/>
        </w:rPr>
        <w:footnoteReference w:id="29"/>
      </w:r>
      <w:r w:rsidR="0030282C">
        <w:rPr>
          <w:vertAlign w:val="superscript"/>
        </w:rPr>
        <w:t xml:space="preserve">, </w:t>
      </w:r>
      <w:r w:rsidR="0050518B">
        <w:rPr>
          <w:rStyle w:val="Appelnotedebasdep"/>
        </w:rPr>
        <w:footnoteReference w:id="30"/>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2382F8EB" w:rsidR="0050518B" w:rsidRDefault="006670C1" w:rsidP="001D26B7">
      <w:pPr>
        <w:pStyle w:val="Paragraphedeliste"/>
        <w:numPr>
          <w:ilvl w:val="0"/>
          <w:numId w:val="16"/>
        </w:numPr>
      </w:pPr>
      <w:r>
        <w:t>Optimisation de la puissance d’émission et forts rapports cycliques</w:t>
      </w:r>
      <w:r w:rsidR="0030282C">
        <w:t> ;</w:t>
      </w:r>
    </w:p>
    <w:p w14:paraId="47F538F3" w14:textId="33B6CB13" w:rsidR="0050518B" w:rsidRDefault="0050518B" w:rsidP="001D26B7">
      <w:pPr>
        <w:pStyle w:val="Paragraphedeliste"/>
        <w:numPr>
          <w:ilvl w:val="0"/>
          <w:numId w:val="16"/>
        </w:numPr>
      </w:pPr>
      <w:r>
        <w:t>Étalement de l’énergie sur la durée</w:t>
      </w:r>
      <w:r w:rsidR="0030282C">
        <w:t> ;</w:t>
      </w:r>
    </w:p>
    <w:p w14:paraId="24BBEBF4" w14:textId="6346F18D" w:rsidR="0050518B" w:rsidRDefault="0050518B" w:rsidP="001D26B7">
      <w:pPr>
        <w:pStyle w:val="Paragraphedeliste"/>
        <w:numPr>
          <w:ilvl w:val="0"/>
          <w:numId w:val="16"/>
        </w:numPr>
      </w:pPr>
      <w:r>
        <w:t>Temps d’intégration pour la détection considérablement allongé</w:t>
      </w:r>
      <w:r w:rsidR="004F51B9">
        <w:t>e</w:t>
      </w:r>
      <w:r>
        <w:t xml:space="preserve"> par rapport aux générations précédentes</w:t>
      </w:r>
      <w:r w:rsidR="0030282C">
        <w:t> ;</w:t>
      </w:r>
    </w:p>
    <w:p w14:paraId="1875C643" w14:textId="0BBEEDF9" w:rsidR="0050518B" w:rsidRDefault="0050518B" w:rsidP="001D26B7">
      <w:pPr>
        <w:pStyle w:val="Paragraphedeliste"/>
        <w:numPr>
          <w:ilvl w:val="0"/>
          <w:numId w:val="16"/>
        </w:numPr>
      </w:pPr>
      <w:r>
        <w:t>Signaux émis avec une très large bande : étalement de l’énergie sur la fréquence</w:t>
      </w:r>
      <w:r w:rsidR="0030282C">
        <w:t> ;</w:t>
      </w:r>
    </w:p>
    <w:p w14:paraId="4F932FE2" w14:textId="6B07BEFA" w:rsidR="0050518B" w:rsidRDefault="0050518B" w:rsidP="001D26B7">
      <w:pPr>
        <w:pStyle w:val="Paragraphedeliste"/>
        <w:numPr>
          <w:ilvl w:val="0"/>
          <w:numId w:val="16"/>
        </w:numPr>
      </w:pPr>
      <w:r>
        <w:t>Agilité fréquentielle (EVM) et sélection des fréquences</w:t>
      </w:r>
      <w:r w:rsidR="0030282C">
        <w:t> ;</w:t>
      </w:r>
    </w:p>
    <w:p w14:paraId="31097639" w14:textId="77371CAC" w:rsidR="0050518B" w:rsidRDefault="0050518B" w:rsidP="001D26B7">
      <w:pPr>
        <w:pStyle w:val="Paragraphedeliste"/>
        <w:numPr>
          <w:ilvl w:val="0"/>
          <w:numId w:val="16"/>
        </w:numPr>
      </w:pPr>
      <w:r>
        <w:t>Schémas de balayage élaborés et irréguliers</w:t>
      </w:r>
      <w:r w:rsidR="0030282C">
        <w:t> ;</w:t>
      </w:r>
    </w:p>
    <w:p w14:paraId="2347D2AA" w14:textId="666A08EE" w:rsidR="0050518B" w:rsidRDefault="0050518B" w:rsidP="001D26B7">
      <w:pPr>
        <w:pStyle w:val="Paragraphedeliste"/>
        <w:numPr>
          <w:ilvl w:val="0"/>
          <w:numId w:val="16"/>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r w:rsidR="0030282C">
        <w:t> ;</w:t>
      </w:r>
    </w:p>
    <w:p w14:paraId="12C35ED1" w14:textId="58C63427" w:rsidR="0050518B" w:rsidRDefault="0050518B" w:rsidP="001D26B7">
      <w:pPr>
        <w:pStyle w:val="Paragraphedeliste"/>
        <w:numPr>
          <w:ilvl w:val="0"/>
          <w:numId w:val="16"/>
        </w:numPr>
      </w:pPr>
      <w:r>
        <w:t>Gain de traitement extrêmement élevé</w:t>
      </w:r>
      <w:r w:rsidR="0030282C">
        <w:t> ;</w:t>
      </w:r>
    </w:p>
    <w:p w14:paraId="4022C8FA" w14:textId="46CB9961" w:rsidR="0050518B" w:rsidRDefault="0050518B" w:rsidP="001D26B7">
      <w:pPr>
        <w:pStyle w:val="Paragraphedeliste"/>
        <w:numPr>
          <w:ilvl w:val="0"/>
          <w:numId w:val="16"/>
        </w:numPr>
      </w:pPr>
      <w:r>
        <w:t>Lobes secondaires extrêmement faibles de l’antenne</w:t>
      </w:r>
      <w:r w:rsidR="0030282C">
        <w:t>.</w:t>
      </w:r>
    </w:p>
    <w:p w14:paraId="114B6B87" w14:textId="6AA0FAFE" w:rsidR="0030282C" w:rsidRDefault="0030282C" w:rsidP="0030282C">
      <w:r>
        <w:t>En plus de ces caractéristiques, un autre paramètre est à prendre en compte pour l’interception de ces signaux : les formes d’ondes. Nous détaillons dans les parties ci-</w:t>
      </w:r>
      <w:r>
        <w:lastRenderedPageBreak/>
        <w:t>dessous les différentes formes d’ondes utilisées par les radars LPI que ce soit dans un contexte défense ou civil.</w:t>
      </w:r>
    </w:p>
    <w:p w14:paraId="29AA964B" w14:textId="6DE9BDE7" w:rsidR="0030282C" w:rsidRDefault="0030282C" w:rsidP="001D26B7">
      <w:pPr>
        <w:pStyle w:val="Titre5"/>
        <w:numPr>
          <w:ilvl w:val="0"/>
          <w:numId w:val="50"/>
        </w:numPr>
      </w:pPr>
      <w:r>
        <w:t>Les techniques de modulation de fréquence linéaire</w:t>
      </w:r>
    </w:p>
    <w:p w14:paraId="12C26A62" w14:textId="77777777" w:rsidR="0030282C" w:rsidRDefault="0030282C" w:rsidP="0030282C">
      <w:r>
        <w:t xml:space="preserve">Les </w:t>
      </w:r>
      <w:r w:rsidRPr="009E6578">
        <w:t xml:space="preserve">radars à ondes </w:t>
      </w:r>
      <w:proofErr w:type="gramStart"/>
      <w:r w:rsidRPr="009E6578">
        <w:t>continues</w:t>
      </w:r>
      <w:proofErr w:type="gramEnd"/>
      <w:r w:rsidRPr="009E6578">
        <w:t xml:space="preserve"> non modulées ne peuvent pas mesurer la distance de la cible, mais seulement sa vitesse grâce à l'effet Doppler. Bien que ces radars soient utilisés pour les radars routiers, ils ne sont pas adaptés à la détection de cibles dans des contextes plus complexes. En revanche, en modulant la forme d'onde en fréquence, il est possible de mesurer la distance de la cible grâce à un système de corrélation qui mesure le retard entre l'onde émise et l'onde reçue. Les cycles de modulation périodique sont souvent utilisés à cette fin. </w:t>
      </w:r>
    </w:p>
    <w:p w14:paraId="4777E467" w14:textId="06EB53AD" w:rsidR="0030282C" w:rsidRDefault="0030282C" w:rsidP="0030282C">
      <w:r w:rsidRPr="009E6578">
        <w:t>Parmi les différent</w:t>
      </w:r>
      <w:r>
        <w:t>s types de radars LPI</w:t>
      </w:r>
      <w:r w:rsidRPr="009E6578">
        <w:t xml:space="preserve">, les radars FMCW </w:t>
      </w:r>
      <w:r>
        <w:t xml:space="preserve">(Frequency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 xml:space="preserve">) </w:t>
      </w:r>
      <w:r w:rsidRPr="009E6578">
        <w:t>sont les plus couramment utilisés en raison de leur facilité de mise en œuvre et de leur haute résolution. Les capacités LPI d'un radar FMCW comprennent des lobes secondaires faibles, une grande bande passante, une répartition spectrale pratiquement rectangulaire autour de la bande passante, une gestion efficace de la puissance de l'onde émise, et une corrélation rapide et simple à l'aide de FFT. En utilisant des émetteurs à état solide, les radars FMCW peuvent émettre des ondes à faible puissance tout en évitant les problèmes de brouillage et de distance aveugle</w:t>
      </w:r>
      <w:r>
        <w:rPr>
          <w:rStyle w:val="Appelnotedebasdep"/>
        </w:rPr>
        <w:footnoteReference w:id="31"/>
      </w:r>
      <w:r w:rsidRPr="009E6578">
        <w:t>.</w:t>
      </w:r>
      <w:r>
        <w:t xml:space="preserve"> Dans le cas des radars LPI, la modulation de fréquence linéaire le plus couramment rencontrée est la modulation triangulaire.</w:t>
      </w:r>
    </w:p>
    <w:p w14:paraId="120A23A9" w14:textId="503507C2" w:rsidR="0030282C" w:rsidRDefault="0030282C" w:rsidP="0030282C">
      <w:r>
        <w:t xml:space="preserve">La </w:t>
      </w:r>
      <w:r>
        <w:rPr>
          <w:lang w:eastAsia="en-US"/>
        </w:rPr>
        <w:t xml:space="preserve">modulation de fréquence linéaire est une technique permettant de générer simplement des formes d’ondes LPI. C’est la technique de modulation la plus utilisée sur les radars LPI civils du fait de sa simplicité de mise en place. Les performances en termes de résolution et de niveau des lobes secondaires sont intéressantes et rendent cette technologie abordable dans la plupart des secteurs radars. </w:t>
      </w:r>
      <w:r w:rsidRPr="00F17344">
        <w:rPr>
          <w:lang w:eastAsia="en-US"/>
        </w:rPr>
        <w:t>Cependant, il est important de noter que d'autres techniques de modulation peuvent également être utilisées en fonction des besoins spécifiques de la mission.</w:t>
      </w:r>
    </w:p>
    <w:p w14:paraId="6AC99A10" w14:textId="32832B2F" w:rsidR="0030282C" w:rsidRDefault="0030282C" w:rsidP="0030282C">
      <w:pPr>
        <w:pStyle w:val="Titre5"/>
      </w:pPr>
      <w:r>
        <w:t>Les techniques de saut de phase</w:t>
      </w:r>
    </w:p>
    <w:p w14:paraId="2BFAA821" w14:textId="77777777" w:rsidR="0030282C" w:rsidRDefault="0030282C" w:rsidP="0030282C">
      <w:r>
        <w:t xml:space="preserve">Alors que les radars FMCW sont les plus couramment utilisés dans l’industrie du radar LPI notamment grâce à la simplicité du processus, il existe aussi des radars LPI dont les ondes sont modulées en phase leur permettant d’obtenir de faibles lobes secondaires et une grande largeur de bande.  Les types de modulation de phase les plus efficaces dans le cas d’un radar LPI sont les modulations polyphasiques qui contrairement aux modulations biphasiques permettent de sélectionner une grande diversité de valeur de phase, allongeant la longueur du code de phase qui est corrélée à la largeur de bande. Ces types de codes ont de meilleures performances en termes de lobes secondaires et de tolérance Doppler. </w:t>
      </w:r>
    </w:p>
    <w:p w14:paraId="78796B23" w14:textId="25950978" w:rsidR="0030282C" w:rsidRDefault="0030282C" w:rsidP="0030282C">
      <w:r>
        <w:lastRenderedPageBreak/>
        <w:t>Les codes de modulation de phase permettent une grande résolution en distance tout en maintenant un gain de complexité calculatoire élevé dans du rapport signal à bruit faible.</w:t>
      </w:r>
    </w:p>
    <w:p w14:paraId="71A23426" w14:textId="2E0CE478" w:rsidR="0030282C" w:rsidRDefault="0030282C" w:rsidP="0030282C">
      <w:pPr>
        <w:rPr>
          <w:rFonts w:eastAsiaTheme="minorEastAsia"/>
        </w:rPr>
      </w:pPr>
      <w:r>
        <w:t xml:space="preserve">Plus précisément, lorsque nous captons ce type de signal, la </w:t>
      </w:r>
      <w:r w:rsidRPr="007C4EE9">
        <w:rPr>
          <w:rFonts w:eastAsiaTheme="minorEastAsia"/>
        </w:rPr>
        <w:t xml:space="preserve">forme d'onde reçue depuis la cible est numérisée et corrélée dans </w:t>
      </w:r>
      <w:r>
        <w:rPr>
          <w:rFonts w:eastAsiaTheme="minorEastAsia"/>
        </w:rPr>
        <w:t>un</w:t>
      </w:r>
      <w:r w:rsidRPr="007C4EE9">
        <w:rPr>
          <w:rFonts w:eastAsiaTheme="minorEastAsia"/>
        </w:rPr>
        <w:t xml:space="preserve"> récepteur à l'aide d'un filtre apparié (non pondéré) ou non apparié (pondéré).</w:t>
      </w:r>
      <w:r>
        <w:rPr>
          <w:rFonts w:eastAsiaTheme="minorEastAsia"/>
        </w:rPr>
        <w:t xml:space="preserve"> L’objectif étant que la fonction d’autocorrélation présente des lobes secondaires minimaux. Certaines techniques ont été développées afin de résoudre cette problématique.</w:t>
      </w:r>
    </w:p>
    <w:p w14:paraId="4FE66A11" w14:textId="4801BB86" w:rsidR="0030282C" w:rsidRDefault="0030282C" w:rsidP="0030282C">
      <w:pPr>
        <w:pStyle w:val="Titre6"/>
      </w:pPr>
      <w:r>
        <w:t>Codes de Barker biphasiques et polyphasiques</w:t>
      </w:r>
    </w:p>
    <w:p w14:paraId="2F0E3901" w14:textId="3E497530" w:rsidR="0030282C" w:rsidRDefault="0030282C" w:rsidP="0030282C">
      <w:r>
        <w:t>Les codes de Barker sont une des solutions permettant de minimiser les lobes secondaires. Ils sont de longueur finie et sont défini</w:t>
      </w:r>
      <w:r w:rsidR="00DA275B">
        <w:t>s</w:t>
      </w:r>
      <w:r>
        <w:t xml:space="preserve"> par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m:t>
        </m:r>
      </m:oMath>
      <w:r>
        <w:t>tel que</w:t>
      </w:r>
      <w:r w:rsidR="00825BFB">
        <w:t> :</w:t>
      </w:r>
    </w:p>
    <w:p w14:paraId="042EE7B5" w14:textId="77777777" w:rsidR="0030282C" w:rsidRDefault="005822FE" w:rsidP="0030282C">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n-k</m:t>
              </m:r>
            </m:sup>
            <m:e>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 xml:space="preserve">j+k </m:t>
                  </m:r>
                </m:sub>
              </m:sSub>
            </m:e>
          </m:nary>
        </m:oMath>
      </m:oMathPara>
    </w:p>
    <w:p w14:paraId="5618DD0B" w14:textId="6DEFECA0" w:rsidR="0030282C" w:rsidRDefault="0030282C" w:rsidP="0030282C">
      <w:pPr>
        <w:rPr>
          <w:rFonts w:eastAsiaTheme="minorEastAsia"/>
        </w:rPr>
      </w:pPr>
      <w:r>
        <w:rPr>
          <w:rFonts w:eastAsiaTheme="minorEastAsia"/>
        </w:rPr>
        <w:t>O</w:t>
      </w:r>
      <w:r w:rsidRPr="00E74765">
        <w:rPr>
          <w:rFonts w:eastAsiaTheme="minorEastAsia"/>
        </w:rPr>
        <w:t>ù</w:t>
      </w:r>
      <w:r>
        <w:rPr>
          <w:rFonts w:eastAsiaTheme="minorEastAsia"/>
        </w:rPr>
        <w:t xml:space="preserve"> les </w:t>
      </w:r>
      <m:oMath>
        <m:sSub>
          <m:sSubPr>
            <m:ctrlPr>
              <w:rPr>
                <w:rFonts w:ascii="Cambria Math" w:eastAsiaTheme="minorEastAsia" w:hAnsi="Cambria Math"/>
                <w:i/>
              </w:rPr>
            </m:ctrlPr>
          </m:sSub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e>
            </m:d>
          </m:e>
          <m:sub>
            <m:r>
              <w:rPr>
                <w:rFonts w:ascii="Cambria Math" w:eastAsiaTheme="minorEastAsia" w:hAnsi="Cambria Math"/>
              </w:rPr>
              <m:t>k=1,n</m:t>
            </m:r>
          </m:sub>
        </m:sSub>
        <m:r>
          <w:rPr>
            <w:rFonts w:ascii="Cambria Math" w:eastAsiaTheme="minorEastAsia" w:hAnsi="Cambria Math"/>
          </w:rPr>
          <m:t xml:space="preserve"> </m:t>
        </m:r>
      </m:oMath>
      <w:r>
        <w:rPr>
          <w:rFonts w:eastAsiaTheme="minorEastAsia"/>
        </w:rPr>
        <w:t xml:space="preserve">sont les différentes phases du code. Le principe de Barker pour minimiser les lobes secondaires est que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≤1</m:t>
        </m:r>
      </m:oMath>
      <w:r>
        <w:rPr>
          <w:rFonts w:eastAsiaTheme="minorEastAsia"/>
        </w:rPr>
        <w:t>.</w:t>
      </w:r>
    </w:p>
    <w:p w14:paraId="290E42D6" w14:textId="7E326891" w:rsidR="00765BDC" w:rsidRDefault="00765BDC" w:rsidP="00765BDC">
      <w:r>
        <w:rPr>
          <w:rFonts w:eastAsiaTheme="minorEastAsia"/>
        </w:rPr>
        <w:t xml:space="preserve">Pour </w:t>
      </w:r>
      <w:r>
        <w:t xml:space="preserve">les codes biphasiques, les phases sont choisies entre 0 et 180°. Les valeurs des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m:t>
            </m:r>
          </m:sub>
        </m:sSub>
      </m:oMath>
      <w:r>
        <w:t xml:space="preserve"> varient entre -1 et 1. Dans la littérature, seuls les codes de Barker biphasique pour n = 2, 3, 4, 5, 7, 11 et 13 sont donnés.</w:t>
      </w:r>
      <w:r w:rsidR="00F05181">
        <w:t xml:space="preserve"> Plus le code est long et plus les lobes secondaires sont atténués.</w:t>
      </w:r>
    </w:p>
    <w:p w14:paraId="1F1C0946" w14:textId="77777777" w:rsidR="00765BDC" w:rsidRDefault="00765BDC" w:rsidP="00765BDC">
      <w:pPr>
        <w:keepNext/>
        <w:jc w:val="center"/>
      </w:pPr>
      <w:r>
        <w:rPr>
          <w:noProof/>
        </w:rPr>
        <w:drawing>
          <wp:inline distT="0" distB="0" distL="0" distR="0" wp14:anchorId="260319A6" wp14:editId="5FFBB644">
            <wp:extent cx="4629150" cy="2590800"/>
            <wp:effectExtent l="0" t="0" r="0" b="0"/>
            <wp:docPr id="1043518684" name="Image 104351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590800"/>
                    </a:xfrm>
                    <a:prstGeom prst="rect">
                      <a:avLst/>
                    </a:prstGeom>
                  </pic:spPr>
                </pic:pic>
              </a:graphicData>
            </a:graphic>
          </wp:inline>
        </w:drawing>
      </w:r>
    </w:p>
    <w:p w14:paraId="72E86FB0" w14:textId="02E9031D" w:rsidR="00765BDC" w:rsidRDefault="0058299D" w:rsidP="0058299D">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11</w:t>
      </w:r>
      <w:r w:rsidR="0020457B">
        <w:rPr>
          <w:noProof/>
        </w:rPr>
        <w:fldChar w:fldCharType="end"/>
      </w:r>
      <w:r>
        <w:t xml:space="preserve"> : </w:t>
      </w:r>
      <w:r w:rsidR="00765BDC">
        <w:t>Codes de Barker biphasiques</w:t>
      </w:r>
    </w:p>
    <w:p w14:paraId="488D8364" w14:textId="3075E98D" w:rsidR="00765BDC" w:rsidRDefault="00F05181" w:rsidP="00765BDC">
      <w:r>
        <w:t>En plus de présenter le défaut d’avoir une diversité de codes limitée, les codes de Barker biphasique sont très sensibles aux variations de Doppler du signal reçu (variation de la vitesse de la cible). C’est pour cette raison qu’ils ne sont pas utilisés dans les radars LPI défense. D’ailleurs il est difficile de les considérer comme LPI car ils sont facilement détectables par les méthodes de « </w:t>
      </w:r>
      <w:proofErr w:type="spellStart"/>
      <w:r>
        <w:t>frequency</w:t>
      </w:r>
      <w:proofErr w:type="spellEnd"/>
      <w:r>
        <w:t xml:space="preserve"> </w:t>
      </w:r>
      <w:proofErr w:type="spellStart"/>
      <w:r>
        <w:t>doubling</w:t>
      </w:r>
      <w:proofErr w:type="spellEnd"/>
      <w:r>
        <w:t> » (le signal reçu est multiplié par lui-même puis un détecteur d’enveloppe est utilisé).</w:t>
      </w:r>
    </w:p>
    <w:p w14:paraId="58330CA7" w14:textId="6D8DF3A7" w:rsidR="00F05181" w:rsidRDefault="00F05181" w:rsidP="00F05181">
      <w:r>
        <w:lastRenderedPageBreak/>
        <w:t xml:space="preserve">Dans le secteur de la défense, </w:t>
      </w:r>
      <w:r w:rsidR="005B37C6">
        <w:t>on utilise le plus souvent</w:t>
      </w:r>
      <w:r>
        <w:t xml:space="preserve"> les codes de Barker polyphasique</w:t>
      </w:r>
      <w:r w:rsidR="006A4FC8">
        <w:t>s</w:t>
      </w:r>
      <w:r>
        <w:t xml:space="preserve">. En effet, pour ce type de modulation, il est autorisé de sélectionner une infinité de valeurs pour les phases, le code de phase devient beaucoup moins prévisible pour l’intercepteur ce qui rend le signal davantage LPI. Les codes de Barker polyphasiques sont un réel sujet de recherche et de nouveaux codes émergent régulièrement. </w:t>
      </w:r>
    </w:p>
    <w:p w14:paraId="43BD55E1" w14:textId="32D5EAC2" w:rsidR="00F05181" w:rsidRDefault="00AB01D6" w:rsidP="00A3197B">
      <w:pPr>
        <w:pStyle w:val="Titre6"/>
        <w:keepNext/>
      </w:pPr>
      <w:r>
        <w:t>Codes de Frank</w:t>
      </w:r>
    </w:p>
    <w:p w14:paraId="1B977EB4" w14:textId="7D9FA902" w:rsidR="00AB01D6" w:rsidRDefault="00AB01D6" w:rsidP="00A3197B">
      <w:pPr>
        <w:keepNext/>
        <w:rPr>
          <w:rFonts w:eastAsiaTheme="minorEastAsia"/>
        </w:rPr>
      </w:pPr>
      <w:r>
        <w:t xml:space="preserve">Le code de Frank est issu d’une approximation par pas d’une fonction linéairement modulée en fréquence en utilisant M pas de fréquence et M échantillons par pas de temps. En </w:t>
      </w:r>
      <w:r>
        <w:rPr>
          <w:rFonts w:eastAsiaTheme="minorEastAsia"/>
        </w:rPr>
        <w:t>examinant la fonction d’ambiguïté d’un signal modulé par codes de Frank, notons que les lobes secondaires en Doppler et en distance sont moins grands que pour un code de Barker polyphasique.</w:t>
      </w:r>
    </w:p>
    <w:p w14:paraId="0F357E33" w14:textId="46F48863" w:rsidR="00AB01D6" w:rsidRDefault="00AB01D6" w:rsidP="00AB01D6">
      <w:pPr>
        <w:pStyle w:val="Titre6"/>
      </w:pPr>
      <w:r>
        <w:t xml:space="preserve">Codes </w:t>
      </w:r>
      <w:proofErr w:type="spellStart"/>
      <w:r>
        <w:t>polyphase</w:t>
      </w:r>
      <w:proofErr w:type="spellEnd"/>
      <w:r>
        <w:t xml:space="preserve"> P1,</w:t>
      </w:r>
      <w:r w:rsidR="004B675C">
        <w:t xml:space="preserve"> </w:t>
      </w:r>
      <w:r>
        <w:t>P2,</w:t>
      </w:r>
      <w:r w:rsidR="004B675C">
        <w:t xml:space="preserve"> </w:t>
      </w:r>
      <w:r>
        <w:t>P3,</w:t>
      </w:r>
      <w:r w:rsidR="004B675C">
        <w:t xml:space="preserve"> </w:t>
      </w:r>
      <w:r>
        <w:t>P4</w:t>
      </w:r>
    </w:p>
    <w:p w14:paraId="006A6708" w14:textId="77133512" w:rsidR="008B12D3" w:rsidRDefault="008B12D3" w:rsidP="008B12D3">
      <w:r>
        <w:t>Ces quatre types de modulation de phase sont aussi des approximations de formes d’ondes linéairement modulées en fréquence</w:t>
      </w:r>
      <w:r>
        <w:rPr>
          <w:rStyle w:val="Appelnotedebasdep"/>
        </w:rPr>
        <w:footnoteReference w:id="32"/>
      </w:r>
      <w:r>
        <w:rPr>
          <w:vertAlign w:val="superscript"/>
        </w:rPr>
        <w:t xml:space="preserve">, </w:t>
      </w:r>
      <w:r>
        <w:rPr>
          <w:rStyle w:val="Appelnotedebasdep"/>
        </w:rPr>
        <w:footnoteReference w:id="33"/>
      </w:r>
      <w:r>
        <w:t>.</w:t>
      </w:r>
    </w:p>
    <w:tbl>
      <w:tblPr>
        <w:tblStyle w:val="Grilledutableau"/>
        <w:tblW w:w="9339" w:type="dxa"/>
        <w:tblLook w:val="04A0" w:firstRow="1" w:lastRow="0" w:firstColumn="1" w:lastColumn="0" w:noHBand="0" w:noVBand="1"/>
      </w:tblPr>
      <w:tblGrid>
        <w:gridCol w:w="2181"/>
        <w:gridCol w:w="7158"/>
      </w:tblGrid>
      <w:tr w:rsidR="008B12D3" w14:paraId="2FBE5DC3" w14:textId="77777777" w:rsidTr="008B12D3">
        <w:trPr>
          <w:trHeight w:val="605"/>
        </w:trPr>
        <w:tc>
          <w:tcPr>
            <w:tcW w:w="1327" w:type="dxa"/>
            <w:vAlign w:val="center"/>
          </w:tcPr>
          <w:p w14:paraId="0B4BF332" w14:textId="77777777" w:rsidR="008B12D3" w:rsidRDefault="008B12D3" w:rsidP="008B12D3">
            <w:pPr>
              <w:jc w:val="center"/>
            </w:pPr>
            <w:r>
              <w:t>Nom du code</w:t>
            </w:r>
          </w:p>
        </w:tc>
        <w:tc>
          <w:tcPr>
            <w:tcW w:w="4356" w:type="dxa"/>
            <w:vAlign w:val="center"/>
          </w:tcPr>
          <w:p w14:paraId="7BBD7F02" w14:textId="77777777"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i,j</m:t>
                  </m:r>
                </m:sub>
              </m:sSub>
            </m:oMath>
          </w:p>
        </w:tc>
      </w:tr>
      <w:tr w:rsidR="008B12D3" w14:paraId="3B2100EA" w14:textId="77777777" w:rsidTr="008B12D3">
        <w:trPr>
          <w:trHeight w:val="605"/>
        </w:trPr>
        <w:tc>
          <w:tcPr>
            <w:tcW w:w="1327" w:type="dxa"/>
            <w:vAlign w:val="center"/>
          </w:tcPr>
          <w:p w14:paraId="351FBE9C" w14:textId="77777777" w:rsidR="008B12D3" w:rsidRDefault="008B12D3" w:rsidP="008B12D3">
            <w:pPr>
              <w:jc w:val="center"/>
            </w:pPr>
            <w:r>
              <w:t>P1</w:t>
            </w:r>
          </w:p>
        </w:tc>
        <w:tc>
          <w:tcPr>
            <w:tcW w:w="4356" w:type="dxa"/>
            <w:vAlign w:val="center"/>
          </w:tcPr>
          <w:p w14:paraId="1DE02610"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M</m:t>
                    </m:r>
                  </m:den>
                </m:f>
                <m:r>
                  <w:rPr>
                    <w:rFonts w:ascii="Cambria Math" w:hAnsi="Cambria Math"/>
                  </w:rPr>
                  <m:t>[M-</m:t>
                </m:r>
                <m:d>
                  <m:dPr>
                    <m:ctrlPr>
                      <w:rPr>
                        <w:rFonts w:ascii="Cambria Math" w:hAnsi="Cambria Math"/>
                        <w:i/>
                      </w:rPr>
                    </m:ctrlPr>
                  </m:dPr>
                  <m:e>
                    <m:r>
                      <w:rPr>
                        <w:rFonts w:ascii="Cambria Math" w:hAnsi="Cambria Math"/>
                      </w:rPr>
                      <m:t>2j-1</m:t>
                    </m:r>
                  </m:e>
                </m:d>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m:t>
                </m:r>
                <m:d>
                  <m:dPr>
                    <m:ctrlPr>
                      <w:rPr>
                        <w:rFonts w:ascii="Cambria Math" w:hAnsi="Cambria Math"/>
                        <w:i/>
                      </w:rPr>
                    </m:ctrlPr>
                  </m:dPr>
                  <m:e>
                    <m:r>
                      <w:rPr>
                        <w:rFonts w:ascii="Cambria Math" w:hAnsi="Cambria Math"/>
                      </w:rPr>
                      <m:t>i-1</m:t>
                    </m:r>
                  </m:e>
                </m:d>
                <m:r>
                  <w:rPr>
                    <w:rFonts w:ascii="Cambria Math" w:hAnsi="Cambria Math"/>
                  </w:rPr>
                  <m:t>]</m:t>
                </m:r>
              </m:oMath>
            </m:oMathPara>
          </w:p>
        </w:tc>
      </w:tr>
      <w:tr w:rsidR="008B12D3" w14:paraId="3474B578" w14:textId="77777777" w:rsidTr="008B12D3">
        <w:trPr>
          <w:trHeight w:val="605"/>
        </w:trPr>
        <w:tc>
          <w:tcPr>
            <w:tcW w:w="1327" w:type="dxa"/>
            <w:vAlign w:val="center"/>
          </w:tcPr>
          <w:p w14:paraId="7C2CE752" w14:textId="77777777" w:rsidR="008B12D3" w:rsidRDefault="008B12D3" w:rsidP="008B12D3">
            <w:pPr>
              <w:jc w:val="center"/>
            </w:pPr>
            <w:r>
              <w:t>P2</w:t>
            </w:r>
          </w:p>
        </w:tc>
        <w:tc>
          <w:tcPr>
            <w:tcW w:w="4356" w:type="dxa"/>
            <w:vAlign w:val="center"/>
          </w:tcPr>
          <w:p w14:paraId="61B33E95" w14:textId="77777777" w:rsidR="008B12D3" w:rsidRDefault="008B12D3" w:rsidP="008B12D3">
            <w:pPr>
              <w:jc w:val="center"/>
            </w:pPr>
            <m:oMathPara>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m:t>
                    </m:r>
                  </m:den>
                </m:f>
                <m:r>
                  <w:rPr>
                    <w:rFonts w:ascii="Cambria Math" w:hAnsi="Cambria Math"/>
                  </w:rPr>
                  <m:t>[2i-1-M][2j-1-M]</m:t>
                </m:r>
              </m:oMath>
            </m:oMathPara>
          </w:p>
        </w:tc>
      </w:tr>
      <w:tr w:rsidR="008B12D3" w14:paraId="406CC393" w14:textId="77777777" w:rsidTr="008B12D3">
        <w:trPr>
          <w:trHeight w:val="605"/>
        </w:trPr>
        <w:tc>
          <w:tcPr>
            <w:tcW w:w="1327" w:type="dxa"/>
            <w:vAlign w:val="center"/>
          </w:tcPr>
          <w:p w14:paraId="7C62802D" w14:textId="77777777" w:rsidR="008B12D3" w:rsidRDefault="008B12D3" w:rsidP="008B12D3">
            <w:pPr>
              <w:jc w:val="center"/>
            </w:pPr>
            <w:r>
              <w:t>P3</w:t>
            </w:r>
          </w:p>
        </w:tc>
        <w:tc>
          <w:tcPr>
            <w:tcW w:w="4356" w:type="dxa"/>
            <w:vAlign w:val="center"/>
          </w:tcPr>
          <w:p w14:paraId="69DC3867" w14:textId="77777777" w:rsidR="008B12D3" w:rsidRDefault="005822FE"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oMath>
            </m:oMathPara>
          </w:p>
        </w:tc>
      </w:tr>
      <w:tr w:rsidR="008B12D3" w14:paraId="5E356EC1" w14:textId="77777777" w:rsidTr="008B12D3">
        <w:trPr>
          <w:trHeight w:val="605"/>
        </w:trPr>
        <w:tc>
          <w:tcPr>
            <w:tcW w:w="1327" w:type="dxa"/>
            <w:vAlign w:val="center"/>
          </w:tcPr>
          <w:p w14:paraId="2797B76B" w14:textId="77777777" w:rsidR="008B12D3" w:rsidRDefault="008B12D3" w:rsidP="008B12D3">
            <w:pPr>
              <w:jc w:val="center"/>
            </w:pPr>
            <w:r>
              <w:t>P4</w:t>
            </w:r>
          </w:p>
        </w:tc>
        <w:tc>
          <w:tcPr>
            <w:tcW w:w="4356" w:type="dxa"/>
            <w:vAlign w:val="center"/>
          </w:tcPr>
          <w:p w14:paraId="0264559F" w14:textId="77777777" w:rsidR="008B12D3" w:rsidRDefault="005822FE" w:rsidP="008B12D3">
            <w:pPr>
              <w:jc w:val="center"/>
            </w:pPr>
            <m:oMathPara>
              <m:oMath>
                <m:f>
                  <m:fPr>
                    <m:ctrlPr>
                      <w:rPr>
                        <w:rFonts w:ascii="Cambria Math" w:hAnsi="Cambria Math"/>
                        <w:i/>
                      </w:rPr>
                    </m:ctrlPr>
                  </m:fPr>
                  <m:num>
                    <m:r>
                      <w:rPr>
                        <w:rFonts w:ascii="Cambria Math" w:hAnsi="Cambria Math"/>
                      </w:rPr>
                      <m:t>π</m:t>
                    </m:r>
                  </m:num>
                  <m:den>
                    <m:sSub>
                      <m:sSubPr>
                        <m:ctrlPr>
                          <w:rPr>
                            <w:rFonts w:ascii="Cambria Math" w:hAnsi="Cambria Math"/>
                            <w:i/>
                          </w:rPr>
                        </m:ctrlPr>
                      </m:sSubPr>
                      <m:e>
                        <m:r>
                          <w:rPr>
                            <w:rFonts w:ascii="Cambria Math" w:hAnsi="Cambria Math"/>
                          </w:rPr>
                          <m:t>N</m:t>
                        </m:r>
                      </m:e>
                      <m:sub>
                        <m:r>
                          <w:rPr>
                            <w:rFonts w:ascii="Cambria Math" w:hAnsi="Cambria Math"/>
                          </w:rPr>
                          <m:t>c</m:t>
                        </m:r>
                      </m:sub>
                    </m:sSub>
                  </m:den>
                </m:f>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2</m:t>
                    </m:r>
                  </m:sup>
                </m:sSup>
                <m:r>
                  <w:rPr>
                    <w:rFonts w:ascii="Cambria Math" w:hAnsi="Cambria Math"/>
                  </w:rPr>
                  <m:t>-π(i-1)</m:t>
                </m:r>
              </m:oMath>
            </m:oMathPara>
          </w:p>
        </w:tc>
      </w:tr>
    </w:tbl>
    <w:p w14:paraId="01288A3D" w14:textId="24F08125" w:rsidR="008B12D3" w:rsidRDefault="008B12D3" w:rsidP="008B12D3">
      <w:pPr>
        <w:pStyle w:val="Titre6"/>
      </w:pPr>
      <w:r>
        <w:t xml:space="preserve">Codes </w:t>
      </w:r>
      <w:proofErr w:type="spellStart"/>
      <w:r>
        <w:t>polytime</w:t>
      </w:r>
      <w:proofErr w:type="spellEnd"/>
      <w:r>
        <w:t xml:space="preserve"> T1, T2, T3, T4</w:t>
      </w:r>
    </w:p>
    <w:p w14:paraId="11803C84" w14:textId="77777777" w:rsidR="008B12D3" w:rsidRDefault="008B12D3" w:rsidP="008B12D3">
      <w:r>
        <w:t xml:space="preserve">Le principe des codes </w:t>
      </w:r>
      <w:proofErr w:type="spellStart"/>
      <w:r>
        <w:t>polytime</w:t>
      </w:r>
      <w:proofErr w:type="spellEnd"/>
      <w:r>
        <w:t xml:space="preserve"> est toujours d’approximer une forme d’onde modulée linéairement en fréquence mais en permettant de fixer le nombre de phase voulu. Ainsi, contrairement aux codes polyphasiques vus précédemment, la durée de chaque phase n’est plus constante mais varie en fonction du nombre de phase voulu. </w:t>
      </w:r>
    </w:p>
    <w:p w14:paraId="7F9E5776" w14:textId="77777777" w:rsidR="008B12D3" w:rsidRDefault="008B12D3" w:rsidP="008B12D3">
      <w:r>
        <w:t xml:space="preserve">Les codes de phase T1 et T2 sont des approximations de modèles en pas de fréquence alors que T3 et T4 sont des approximations de modèles de modulation de fréquence linéaire. </w:t>
      </w:r>
    </w:p>
    <w:p w14:paraId="788E3CF4" w14:textId="77777777" w:rsidR="008B12D3" w:rsidRDefault="008B12D3" w:rsidP="008B12D3">
      <w:r>
        <w:t xml:space="preserve">Augmenter le nombre de phase d’un code </w:t>
      </w:r>
      <w:proofErr w:type="spellStart"/>
      <w:r>
        <w:t>polytime</w:t>
      </w:r>
      <w:proofErr w:type="spellEnd"/>
      <w:r>
        <w:t xml:space="preserve"> permet d’améliorer l’approximation du modèle mais complexifie la génération de la forme d’onde (avec une durée de phase plus petite). </w:t>
      </w:r>
    </w:p>
    <w:tbl>
      <w:tblPr>
        <w:tblStyle w:val="Grilledutableau"/>
        <w:tblW w:w="9244" w:type="dxa"/>
        <w:tblLook w:val="04A0" w:firstRow="1" w:lastRow="0" w:firstColumn="1" w:lastColumn="0" w:noHBand="0" w:noVBand="1"/>
      </w:tblPr>
      <w:tblGrid>
        <w:gridCol w:w="1696"/>
        <w:gridCol w:w="7548"/>
      </w:tblGrid>
      <w:tr w:rsidR="008B12D3" w14:paraId="0ACCF137" w14:textId="77777777" w:rsidTr="008B12D3">
        <w:trPr>
          <w:trHeight w:val="771"/>
        </w:trPr>
        <w:tc>
          <w:tcPr>
            <w:tcW w:w="1696" w:type="dxa"/>
            <w:vAlign w:val="center"/>
          </w:tcPr>
          <w:p w14:paraId="0605AB90" w14:textId="77777777" w:rsidR="008B12D3" w:rsidRDefault="008B12D3" w:rsidP="008B12D3">
            <w:pPr>
              <w:jc w:val="center"/>
            </w:pPr>
            <w:r>
              <w:lastRenderedPageBreak/>
              <w:t>Nom du code</w:t>
            </w:r>
          </w:p>
        </w:tc>
        <w:tc>
          <w:tcPr>
            <w:tcW w:w="7548" w:type="dxa"/>
            <w:vAlign w:val="center"/>
          </w:tcPr>
          <w:p w14:paraId="22935FBF" w14:textId="56724EEA" w:rsidR="008B12D3" w:rsidRDefault="008B12D3" w:rsidP="008B12D3">
            <w:pPr>
              <w:jc w:val="center"/>
            </w:pPr>
            <w:r>
              <w:t xml:space="preserve">Formule de la phase </w:t>
            </w:r>
            <m:oMath>
              <m:sSub>
                <m:sSubPr>
                  <m:ctrlPr>
                    <w:rPr>
                      <w:rFonts w:ascii="Cambria Math" w:hAnsi="Cambria Math"/>
                      <w:i/>
                    </w:rPr>
                  </m:ctrlPr>
                </m:sSubPr>
                <m:e>
                  <m:r>
                    <w:rPr>
                      <w:rFonts w:ascii="Cambria Math" w:hAnsi="Cambria Math"/>
                    </w:rPr>
                    <m:t>ϕ</m:t>
                  </m:r>
                </m:e>
                <m:sub>
                  <m:r>
                    <w:rPr>
                      <w:rFonts w:ascii="Cambria Math" w:hAnsi="Cambria Math"/>
                    </w:rPr>
                    <m:t>T,n</m:t>
                  </m:r>
                </m:sub>
              </m:sSub>
              <m:r>
                <w:rPr>
                  <w:rFonts w:ascii="Cambria Math" w:hAnsi="Cambria Math"/>
                </w:rPr>
                <m:t>(t)</m:t>
              </m:r>
            </m:oMath>
            <w:r>
              <w:rPr>
                <w:rFonts w:eastAsiaTheme="minorEastAsia"/>
              </w:rPr>
              <w:t xml:space="preserve"> avec n le nombre de phase</w:t>
            </w:r>
          </w:p>
        </w:tc>
      </w:tr>
      <w:tr w:rsidR="008B12D3" w:rsidRPr="009B6465" w14:paraId="68376B13" w14:textId="77777777" w:rsidTr="008B12D3">
        <w:trPr>
          <w:trHeight w:val="771"/>
        </w:trPr>
        <w:tc>
          <w:tcPr>
            <w:tcW w:w="1696" w:type="dxa"/>
            <w:vAlign w:val="center"/>
          </w:tcPr>
          <w:p w14:paraId="734E81C0" w14:textId="77777777" w:rsidR="008B12D3" w:rsidRDefault="008B12D3" w:rsidP="008B12D3">
            <w:pPr>
              <w:jc w:val="center"/>
            </w:pPr>
            <w:r>
              <w:t>T1</w:t>
            </w:r>
          </w:p>
        </w:tc>
        <w:tc>
          <w:tcPr>
            <w:tcW w:w="7548" w:type="dxa"/>
            <w:vAlign w:val="center"/>
          </w:tcPr>
          <w:p w14:paraId="25D49A7D" w14:textId="107DD5CA" w:rsidR="008B12D3" w:rsidRPr="009B6465"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jn</m:t>
                      </m:r>
                    </m:num>
                    <m:den>
                      <m:r>
                        <w:rPr>
                          <w:rFonts w:ascii="Cambria Math" w:hAnsi="Cambria Math"/>
                        </w:rPr>
                        <m:t>T</m:t>
                      </m:r>
                    </m:den>
                  </m:f>
                </m:e>
              </m:d>
              <m:r>
                <w:rPr>
                  <w:rFonts w:ascii="Cambria Math" w:hAnsi="Cambria Math"/>
                </w:rPr>
                <m:t>,2π</m:t>
              </m:r>
              <m:r>
                <w:rPr>
                  <w:rFonts w:ascii="Cambria Math" w:eastAsiaTheme="minorEastAsia" w:hAnsi="Cambria Math"/>
                </w:rPr>
                <m:t>}</m:t>
              </m:r>
            </m:oMath>
            <w:r w:rsidRPr="009B6465">
              <w:rPr>
                <w:rFonts w:eastAsiaTheme="minorEastAsia"/>
              </w:rPr>
              <w:t xml:space="preserve"> , k es</w:t>
            </w:r>
            <w:r>
              <w:rPr>
                <w:rFonts w:eastAsiaTheme="minorEastAsia"/>
              </w:rPr>
              <w:t xml:space="preserve">t le pas de temps, </w:t>
            </w:r>
            <m:oMath>
              <m:r>
                <w:rPr>
                  <w:rFonts w:ascii="Cambria Math" w:eastAsiaTheme="minorEastAsia" w:hAnsi="Cambria Math"/>
                </w:rPr>
                <m:t>j∈[1,k-1]</m:t>
              </m:r>
            </m:oMath>
            <w:r>
              <w:rPr>
                <w:rFonts w:eastAsiaTheme="minorEastAsia"/>
              </w:rPr>
              <w:t xml:space="preserve"> et T est la période du cycle</w:t>
            </w:r>
          </w:p>
        </w:tc>
      </w:tr>
      <w:tr w:rsidR="008B12D3" w14:paraId="6297139C" w14:textId="77777777" w:rsidTr="008B12D3">
        <w:trPr>
          <w:trHeight w:val="771"/>
        </w:trPr>
        <w:tc>
          <w:tcPr>
            <w:tcW w:w="1696" w:type="dxa"/>
            <w:vAlign w:val="center"/>
          </w:tcPr>
          <w:p w14:paraId="3113A48D" w14:textId="77777777" w:rsidR="008B12D3" w:rsidRDefault="008B12D3" w:rsidP="008B12D3">
            <w:pPr>
              <w:jc w:val="center"/>
            </w:pPr>
            <w:r>
              <w:t>T2</w:t>
            </w:r>
          </w:p>
        </w:tc>
        <w:tc>
          <w:tcPr>
            <w:tcW w:w="7548" w:type="dxa"/>
            <w:vAlign w:val="center"/>
          </w:tcPr>
          <w:p w14:paraId="599C773C"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kt-jT</m:t>
                            </m:r>
                          </m:e>
                        </m:d>
                        <m:r>
                          <w:rPr>
                            <w:rFonts w:ascii="Cambria Math" w:hAnsi="Cambria Math"/>
                          </w:rPr>
                          <m:t>(2j-k+1)n</m:t>
                        </m:r>
                      </m:num>
                      <m:den>
                        <m:r>
                          <w:rPr>
                            <w:rFonts w:ascii="Cambria Math" w:hAnsi="Cambria Math"/>
                          </w:rPr>
                          <m:t>2T</m:t>
                        </m:r>
                      </m:den>
                    </m:f>
                  </m:e>
                </m:d>
                <m:r>
                  <w:rPr>
                    <w:rFonts w:ascii="Cambria Math" w:hAnsi="Cambria Math"/>
                  </w:rPr>
                  <m:t>,2π</m:t>
                </m:r>
                <m:r>
                  <w:rPr>
                    <w:rFonts w:ascii="Cambria Math" w:eastAsiaTheme="minorEastAsia" w:hAnsi="Cambria Math"/>
                  </w:rPr>
                  <m:t>}</m:t>
                </m:r>
              </m:oMath>
            </m:oMathPara>
          </w:p>
        </w:tc>
      </w:tr>
      <w:tr w:rsidR="008B12D3" w14:paraId="74E9036B" w14:textId="77777777" w:rsidTr="008B12D3">
        <w:trPr>
          <w:trHeight w:val="771"/>
        </w:trPr>
        <w:tc>
          <w:tcPr>
            <w:tcW w:w="1696" w:type="dxa"/>
            <w:vAlign w:val="center"/>
          </w:tcPr>
          <w:p w14:paraId="58D82734" w14:textId="77777777" w:rsidR="008B12D3" w:rsidRDefault="008B12D3" w:rsidP="008B12D3">
            <w:pPr>
              <w:jc w:val="center"/>
            </w:pPr>
            <w:r>
              <w:t>T3</w:t>
            </w:r>
          </w:p>
        </w:tc>
        <w:tc>
          <w:tcPr>
            <w:tcW w:w="7548" w:type="dxa"/>
            <w:vAlign w:val="center"/>
          </w:tcPr>
          <w:p w14:paraId="7764E66E" w14:textId="77777777" w:rsidR="008B12D3" w:rsidRDefault="008B12D3" w:rsidP="008B12D3">
            <w:pPr>
              <w:jc w:val="center"/>
            </w:pPr>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e>
              </m:d>
              <m:r>
                <w:rPr>
                  <w:rFonts w:ascii="Cambria Math" w:hAnsi="Cambria Math"/>
                </w:rPr>
                <m:t>,2π</m:t>
              </m:r>
              <m:r>
                <w:rPr>
                  <w:rFonts w:ascii="Cambria Math" w:eastAsiaTheme="minorEastAsia" w:hAnsi="Cambria Math"/>
                </w:rPr>
                <m:t>}</m:t>
              </m:r>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oMath>
            <w:r>
              <w:rPr>
                <w:rFonts w:eastAsiaTheme="minorEastAsia"/>
              </w:rPr>
              <w:t xml:space="preserve"> est la période de modulation et </w:t>
            </w:r>
            <m:oMath>
              <m:r>
                <m:rPr>
                  <m:sty m:val="p"/>
                </m:rPr>
                <w:rPr>
                  <w:rFonts w:ascii="Cambria Math" w:hAnsi="Cambria Math"/>
                </w:rPr>
                <m:t>Δ</m:t>
              </m:r>
              <m:r>
                <w:rPr>
                  <w:rFonts w:ascii="Cambria Math" w:hAnsi="Cambria Math"/>
                </w:rPr>
                <m:t>F</m:t>
              </m:r>
            </m:oMath>
            <w:r>
              <w:rPr>
                <w:rFonts w:eastAsiaTheme="minorEastAsia"/>
              </w:rPr>
              <w:t xml:space="preserve"> est la largeur de bande</w:t>
            </w:r>
          </w:p>
        </w:tc>
      </w:tr>
      <w:tr w:rsidR="008B12D3" w14:paraId="4CBE55EF" w14:textId="77777777" w:rsidTr="008B12D3">
        <w:trPr>
          <w:trHeight w:val="771"/>
        </w:trPr>
        <w:tc>
          <w:tcPr>
            <w:tcW w:w="1696" w:type="dxa"/>
            <w:vAlign w:val="center"/>
          </w:tcPr>
          <w:p w14:paraId="2A350AA5" w14:textId="77777777" w:rsidR="008B12D3" w:rsidRDefault="008B12D3" w:rsidP="008B12D3">
            <w:pPr>
              <w:jc w:val="center"/>
            </w:pPr>
            <w:r>
              <w:t>T4</w:t>
            </w:r>
          </w:p>
        </w:tc>
        <w:tc>
          <w:tcPr>
            <w:tcW w:w="7548" w:type="dxa"/>
            <w:vAlign w:val="center"/>
          </w:tcPr>
          <w:p w14:paraId="4FE62FA3" w14:textId="77777777" w:rsidR="008B12D3" w:rsidRDefault="008B12D3" w:rsidP="008B12D3">
            <w:pPr>
              <w:jc w:val="center"/>
            </w:pPr>
            <m:oMathPara>
              <m:oMath>
                <m:r>
                  <w:rPr>
                    <w:rFonts w:ascii="Cambria Math" w:hAnsi="Cambria Math"/>
                  </w:rPr>
                  <m:t>mod {</m:t>
                </m:r>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 xml:space="preserve"> INT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n*Δ</m:t>
                        </m:r>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m:rPr>
                            <m:sty m:val="p"/>
                          </m:rPr>
                          <w:rPr>
                            <w:rFonts w:ascii="Cambria Math" w:hAnsi="Cambria Math"/>
                          </w:rPr>
                          <m:t>n*Δ</m:t>
                        </m:r>
                        <m:r>
                          <w:rPr>
                            <w:rFonts w:ascii="Cambria Math" w:hAnsi="Cambria Math"/>
                          </w:rPr>
                          <m:t>F*t</m:t>
                        </m:r>
                      </m:num>
                      <m:den>
                        <m:r>
                          <w:rPr>
                            <w:rFonts w:ascii="Cambria Math" w:hAnsi="Cambria Math"/>
                          </w:rPr>
                          <m:t>2</m:t>
                        </m:r>
                      </m:den>
                    </m:f>
                  </m:e>
                </m:d>
                <m:r>
                  <w:rPr>
                    <w:rFonts w:ascii="Cambria Math" w:hAnsi="Cambria Math"/>
                  </w:rPr>
                  <m:t>,2π</m:t>
                </m:r>
                <m:r>
                  <w:rPr>
                    <w:rFonts w:ascii="Cambria Math" w:eastAsiaTheme="minorEastAsia" w:hAnsi="Cambria Math"/>
                  </w:rPr>
                  <m:t>}</m:t>
                </m:r>
              </m:oMath>
            </m:oMathPara>
          </w:p>
        </w:tc>
      </w:tr>
    </w:tbl>
    <w:p w14:paraId="5893C96E" w14:textId="06880039" w:rsidR="008B12D3" w:rsidRDefault="008B12D3" w:rsidP="008B12D3">
      <w:r>
        <w:t>Plus le nombre d’état de phase généré est grand, plus les performances en termes de lobes secondaires en distance et en Doppler sont bonnes. Il est intéressant de remarquer que bien que ces codes tentent d’approximer soit une forme d’onde modulée linéairement en fréquence soit en pas de fréquence, ils n’ont pas forcément des propriétés qui se rapprochent de celles de leur modèle.</w:t>
      </w:r>
    </w:p>
    <w:p w14:paraId="20F2AC52" w14:textId="53F062F4" w:rsidR="008B12D3" w:rsidRDefault="008B12D3" w:rsidP="008B12D3">
      <w:pPr>
        <w:pStyle w:val="Titre6"/>
      </w:pPr>
      <w:r>
        <w:t>Conclusion sur les techniques de saut de phase</w:t>
      </w:r>
    </w:p>
    <w:p w14:paraId="515E436A" w14:textId="7DD4E97C" w:rsidR="008B12D3" w:rsidRDefault="008B12D3" w:rsidP="008B12D3">
      <w:r>
        <w:t xml:space="preserve">Il </w:t>
      </w:r>
      <w:r w:rsidRPr="00E83FB0">
        <w:t xml:space="preserve">existe beaucoup d’autres </w:t>
      </w:r>
      <w:r>
        <w:t>codes de phases qui permettent d’obtenir de faibles lobes secondaires bien que ceux précédemment cités sont les plus couramment rencontré</w:t>
      </w:r>
      <w:r w:rsidR="00DA275B">
        <w:t>s</w:t>
      </w:r>
      <w:r>
        <w:t xml:space="preserve"> dans la littérature. La méthode mise en œuvre par </w:t>
      </w:r>
      <w:proofErr w:type="spellStart"/>
      <w:r>
        <w:t>Dukic</w:t>
      </w:r>
      <w:proofErr w:type="spellEnd"/>
      <w:r>
        <w:rPr>
          <w:rStyle w:val="Appelnotedebasdep"/>
        </w:rPr>
        <w:footnoteReference w:id="34"/>
      </w:r>
      <w:r>
        <w:t>est un exemple d’application d’un nouveau code de phase dont la fonction périodique d’autocorrélation a de très bonne performance mais qui présente une limitation au niveau de la chaîne de réception du radar (processus de corrélation).</w:t>
      </w:r>
    </w:p>
    <w:p w14:paraId="31E5D11B" w14:textId="27964B5B" w:rsidR="008B12D3" w:rsidRDefault="008B12D3" w:rsidP="008B12D3">
      <w:r>
        <w:t>La modulation par code de phase est une alternative à la modulation en fréquence. Il existe plusieurs codes de phase avec chacun l’intention de diminuer les lobes secondaires en maximisant sa fonction d’autocorrélation. Certains de ces codes ont des propriétés plus intéressantes que d’autres, il est donc important de sélectionner le code de phase. La recherche de code optimal ayant des lobes secondaires bas est toujours d’actualité.</w:t>
      </w:r>
    </w:p>
    <w:p w14:paraId="5C1E5735" w14:textId="15234975" w:rsidR="008B12D3" w:rsidRDefault="008B12D3" w:rsidP="008B12D3">
      <w:pPr>
        <w:pStyle w:val="Titre5"/>
      </w:pPr>
      <w:r>
        <w:t>Les techniques de saut de fréquences</w:t>
      </w:r>
    </w:p>
    <w:p w14:paraId="7E9120FF" w14:textId="6C0E39A6" w:rsidR="008B12D3" w:rsidRDefault="008B12D3" w:rsidP="008B12D3">
      <w:r>
        <w:t>Les radars LPI les plus couramment utilisés sont les FMCW notamment dû à la simplicité de cette technologie. Cependant le principal inconvénient de ces types de radars est la haute valeur des lobes secondaires de l’ordre de -13dB comparé au lobe principal qui obligent la mise en place de processus de lissage des lobes secondaires notamment avec des filtres adaptatifs (</w:t>
      </w:r>
      <w:proofErr w:type="spellStart"/>
      <w:r>
        <w:t>matched</w:t>
      </w:r>
      <w:proofErr w:type="spellEnd"/>
      <w:r>
        <w:t xml:space="preserve"> </w:t>
      </w:r>
      <w:proofErr w:type="spellStart"/>
      <w:r>
        <w:t>filters</w:t>
      </w:r>
      <w:proofErr w:type="spellEnd"/>
      <w:r>
        <w:t xml:space="preserve">). Les codes de phase sont une alternative aux radars modulés en fréquence, permettant de maintenir des lobes secondaires bas grâce à une séquence de phase préalablement choisie. La </w:t>
      </w:r>
      <w:r>
        <w:lastRenderedPageBreak/>
        <w:t xml:space="preserve">modulation par saut de fréquence représente une seconde alternative, élargissant un peu plus les formes d’ondes des radars LPI. </w:t>
      </w:r>
    </w:p>
    <w:p w14:paraId="20ABC4A2" w14:textId="719119F1" w:rsidR="008B12D3" w:rsidRDefault="008B12D3" w:rsidP="008B12D3">
      <w:r>
        <w:t>Un radar utilisant une modulation par code de fréquence va changer la fréquence de son signal suivant une séquence prédéfini</w:t>
      </w:r>
      <w:r w:rsidR="00DA275B">
        <w:t>e</w:t>
      </w:r>
      <w:r>
        <w:t xml:space="preserve"> et avec une grande largeur de bande dans le but d’éviter son interception. Un inconvénient à ce type de modulation est que contrairement aux FMCW et aux PSK (Phase Shift </w:t>
      </w:r>
      <w:proofErr w:type="spellStart"/>
      <w:r>
        <w:t>Keying</w:t>
      </w:r>
      <w:proofErr w:type="spellEnd"/>
      <w:r>
        <w:t xml:space="preserve">), la densité de puissance spectrale (power spectral </w:t>
      </w:r>
      <w:proofErr w:type="spellStart"/>
      <w:r>
        <w:t>density</w:t>
      </w:r>
      <w:proofErr w:type="spellEnd"/>
      <w:r>
        <w:t xml:space="preserve">, PSD) n’est pas diminuée en changeant la fréquence émise par le transmetteur ce qui implique que la probabilité de détection ne l’est pas non plus. Ainsi, la probabilité de détection d’une forme d’onde FSK (Frequency Shift </w:t>
      </w:r>
      <w:proofErr w:type="spellStart"/>
      <w:r>
        <w:t>Keying</w:t>
      </w:r>
      <w:proofErr w:type="spellEnd"/>
      <w:r>
        <w:t xml:space="preserve">) est plus grande que les autres types de LPI cités précédemment mais la probabilité d’interception reste très basse. </w:t>
      </w:r>
    </w:p>
    <w:p w14:paraId="78A34733" w14:textId="35F07C09" w:rsidR="008B12D3" w:rsidRDefault="008B12D3" w:rsidP="008B12D3">
      <w:r>
        <w:t>Un avantage majeur des radars FSK est la simplicité de l’architecture notamment pour la suivie de cible (</w:t>
      </w:r>
      <w:proofErr w:type="spellStart"/>
      <w:r>
        <w:t>tracking</w:t>
      </w:r>
      <w:proofErr w:type="spellEnd"/>
      <w:r>
        <w:t xml:space="preserve"> mode) et la génération d’onde avec une grande largeur de bande. Aussi, un autre avantage est que la résolution en distance des FSK est indépendante de sa largeur de bande contrairement aux FMCW et aux PSK. Enfin, les performances des FSK ne dépendent que très légèrement du code de fréquence choisi tant que certaines conditions sont respectées. Ainsi le nombre de code</w:t>
      </w:r>
      <w:r w:rsidR="00DA275B">
        <w:t>s</w:t>
      </w:r>
      <w:r>
        <w:t xml:space="preserve"> de fréquence possible est très grand contrairement aux PSK qui sont limités par des contraintes au niveau de la fonction d’ambiguïté.  </w:t>
      </w:r>
    </w:p>
    <w:p w14:paraId="120166E6" w14:textId="4C76052F" w:rsidR="008B12D3" w:rsidRDefault="00550329" w:rsidP="00550329">
      <w:pPr>
        <w:pStyle w:val="Titre6"/>
      </w:pPr>
      <w:r>
        <w:t>Codes de Costas</w:t>
      </w:r>
    </w:p>
    <w:p w14:paraId="066F7578" w14:textId="77777777" w:rsidR="00550329" w:rsidRDefault="00550329" w:rsidP="00550329">
      <w:pPr>
        <w:rPr>
          <w:rFonts w:eastAsiaTheme="minorEastAsia"/>
        </w:rPr>
      </w:pPr>
      <w:r>
        <w:t xml:space="preserve">Les codes de Costas, publiés par John P. Costas en 1965, sont une séquence de fréquence avec des caractéristiques intéressantes au niveau de la distance non ambigüe, de la mesure Doppler et avec des lobes secondaires inférieur d’un facteur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den>
        </m:f>
      </m:oMath>
      <w:r>
        <w:rPr>
          <w:rFonts w:eastAsiaTheme="minorEastAsia"/>
        </w:rPr>
        <w:t xml:space="preserve"> au lobe principal avec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la longueur du code</w:t>
      </w:r>
      <w:r>
        <w:t xml:space="preserve">. Le principe des codes de Costas est que la séquence des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est une permutation d’entiers tels que :</w:t>
      </w:r>
    </w:p>
    <w:p w14:paraId="7CFA39A8" w14:textId="77777777" w:rsidR="00550329" w:rsidRPr="00810781" w:rsidRDefault="005822FE" w:rsidP="00550329">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j</m:t>
              </m:r>
            </m:sub>
          </m:sSub>
        </m:oMath>
      </m:oMathPara>
    </w:p>
    <w:p w14:paraId="2682E3A9" w14:textId="77777777" w:rsidR="00550329" w:rsidRDefault="00550329" w:rsidP="00550329">
      <w:pPr>
        <w:rPr>
          <w:rFonts w:eastAsiaTheme="minorEastAsia"/>
        </w:rPr>
      </w:pPr>
      <w:r>
        <w:rPr>
          <w:rFonts w:eastAsiaTheme="minorEastAsia"/>
        </w:rPr>
        <w:t xml:space="preserve">Pour tout </w:t>
      </w:r>
      <m:oMath>
        <m:r>
          <w:rPr>
            <w:rFonts w:ascii="Cambria Math" w:eastAsiaTheme="minorEastAsia" w:hAnsi="Cambria Math"/>
          </w:rPr>
          <m:t>i, j, k</m:t>
        </m:r>
      </m:oMath>
      <w:r>
        <w:rPr>
          <w:rFonts w:eastAsiaTheme="minorEastAsia"/>
        </w:rPr>
        <w:t xml:space="preserve"> tels que </w:t>
      </w:r>
      <m:oMath>
        <m:r>
          <w:rPr>
            <w:rFonts w:ascii="Cambria Math" w:eastAsiaTheme="minorEastAsia" w:hAnsi="Cambria Math"/>
          </w:rPr>
          <m:t>1≤k&lt;i&lt;i+j≤</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oMath>
      <w:r>
        <w:rPr>
          <w:rFonts w:eastAsiaTheme="minorEastAsia"/>
        </w:rPr>
        <w:t xml:space="preserve">. </w:t>
      </w:r>
    </w:p>
    <w:p w14:paraId="2A464C02" w14:textId="6CDACB6B" w:rsidR="00550329" w:rsidRDefault="00550329" w:rsidP="00550329">
      <w:pPr>
        <w:rPr>
          <w:rFonts w:eastAsiaTheme="minorEastAsia"/>
        </w:rPr>
      </w:pPr>
      <w:r>
        <w:rPr>
          <w:rFonts w:eastAsiaTheme="minorEastAsia"/>
        </w:rPr>
        <w:t xml:space="preserve">Une </w:t>
      </w:r>
      <w:r>
        <w:t xml:space="preserve">méthode algorithmique pour déterminer si une séquence de fréquence satisfait la condition de Costas consiste à déterminer le triangle de différence. Le triangle de différence est une matrice triangulaire où les colonnes représentent les différentes fréquences et les lignes représentent le délai. Les valeurs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sont déterminées en prenant la différence entre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Pr>
          <w:rFonts w:eastAsiaTheme="minorEastAsia"/>
        </w:rPr>
        <w:t xml:space="preserve"> et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Pr>
          <w:rFonts w:eastAsiaTheme="minorEastAsia"/>
        </w:rPr>
        <w:t xml:space="preserve">. Si dans chaque ligne, il n’y a pas de répétition de valeurs de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Pr>
          <w:rFonts w:eastAsiaTheme="minorEastAsia"/>
        </w:rPr>
        <w:t xml:space="preserve"> alors la séquence vérifie la propriété de Costas.</w:t>
      </w:r>
    </w:p>
    <w:p w14:paraId="33E0292C" w14:textId="2234C9B9" w:rsidR="00550329" w:rsidRDefault="00550329" w:rsidP="00550329">
      <w:pPr>
        <w:rPr>
          <w:rFonts w:eastAsiaTheme="minorEastAsia"/>
        </w:rPr>
      </w:pPr>
      <w:r>
        <w:rPr>
          <w:rFonts w:eastAsiaTheme="minorEastAsia"/>
        </w:rPr>
        <w:t xml:space="preserve">La </w:t>
      </w:r>
      <w:r>
        <w:t xml:space="preserve">fonction périodique d’ambiguïté (PAF) peut directement être obtenue grâce au triangle de différence. La PAF peut être représentée sous forme de matrice retard/doppler où </w:t>
      </w: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=1</m:t>
        </m:r>
      </m:oMath>
      <w:r>
        <w:rPr>
          <w:rFonts w:eastAsiaTheme="minorEastAsia"/>
        </w:rPr>
        <w:t xml:space="preserve"> s’il existe k tel que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r>
          <w:rPr>
            <w:rFonts w:ascii="Cambria Math" w:eastAsiaTheme="minorEastAsia" w:hAnsi="Cambria Math"/>
          </w:rPr>
          <m:t>=i</m:t>
        </m:r>
      </m:oMath>
      <w:r>
        <w:rPr>
          <w:rFonts w:eastAsiaTheme="minorEastAsia"/>
        </w:rPr>
        <w:t xml:space="preserve"> où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j,k</m:t>
            </m:r>
          </m:sub>
        </m:sSub>
      </m:oMath>
      <w:r>
        <w:rPr>
          <w:rFonts w:eastAsiaTheme="minorEastAsia"/>
        </w:rPr>
        <w:t xml:space="preserve"> est la valeur à la colonne j et à la ligne k du triangle de différence.</w:t>
      </w:r>
    </w:p>
    <w:p w14:paraId="50D401F9" w14:textId="77777777" w:rsidR="00550329" w:rsidRDefault="00550329" w:rsidP="00550329">
      <w:pPr>
        <w:keepNext/>
        <w:jc w:val="center"/>
      </w:pPr>
      <w:r>
        <w:rPr>
          <w:noProof/>
        </w:rPr>
        <w:lastRenderedPageBreak/>
        <w:drawing>
          <wp:inline distT="0" distB="0" distL="0" distR="0" wp14:anchorId="545A4A91" wp14:editId="3CDA5568">
            <wp:extent cx="4497573" cy="3190243"/>
            <wp:effectExtent l="0" t="0" r="0" b="0"/>
            <wp:docPr id="1950254417" name="Image 1950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9076" cy="3191309"/>
                    </a:xfrm>
                    <a:prstGeom prst="rect">
                      <a:avLst/>
                    </a:prstGeom>
                  </pic:spPr>
                </pic:pic>
              </a:graphicData>
            </a:graphic>
          </wp:inline>
        </w:drawing>
      </w:r>
    </w:p>
    <w:p w14:paraId="2BB138D0" w14:textId="62C89D00" w:rsidR="00550329" w:rsidRDefault="006A4FC8" w:rsidP="006A4FC8">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12</w:t>
      </w:r>
      <w:r w:rsidR="0020457B">
        <w:rPr>
          <w:noProof/>
        </w:rPr>
        <w:fldChar w:fldCharType="end"/>
      </w:r>
      <w:r>
        <w:t xml:space="preserve"> : </w:t>
      </w:r>
      <w:r w:rsidR="00550329">
        <w:t xml:space="preserve">Représentation du triangle supérieur, de la matrice d'ambiguïté et de la fonction d'ambiguïté réelle de la séquence de Costas suivante : </w:t>
      </w:r>
      <w:r w:rsidR="00550329" w:rsidRPr="00D94DEA">
        <w:t>{2,</w:t>
      </w:r>
      <w:r w:rsidR="00550329">
        <w:t xml:space="preserve"> </w:t>
      </w:r>
      <w:r w:rsidR="00550329" w:rsidRPr="00D94DEA">
        <w:t>4,</w:t>
      </w:r>
      <w:r w:rsidR="00550329">
        <w:t xml:space="preserve"> </w:t>
      </w:r>
      <w:r w:rsidR="00550329" w:rsidRPr="00D94DEA">
        <w:t>8,</w:t>
      </w:r>
      <w:r w:rsidR="00550329">
        <w:t xml:space="preserve"> </w:t>
      </w:r>
      <w:r w:rsidR="00550329" w:rsidRPr="00D94DEA">
        <w:t>5,</w:t>
      </w:r>
      <w:r w:rsidR="00550329">
        <w:t xml:space="preserve"> </w:t>
      </w:r>
      <w:r w:rsidR="00550329" w:rsidRPr="00D94DEA">
        <w:t>10,</w:t>
      </w:r>
      <w:r w:rsidR="00550329">
        <w:t xml:space="preserve"> </w:t>
      </w:r>
      <w:r w:rsidR="00550329" w:rsidRPr="00D94DEA">
        <w:t>9,</w:t>
      </w:r>
      <w:r w:rsidR="00550329">
        <w:t xml:space="preserve"> </w:t>
      </w:r>
      <w:r w:rsidR="00550329" w:rsidRPr="00D94DEA">
        <w:t>7,</w:t>
      </w:r>
      <w:r w:rsidR="00550329">
        <w:t xml:space="preserve"> </w:t>
      </w:r>
      <w:r w:rsidR="00550329" w:rsidRPr="00D94DEA">
        <w:t>3,</w:t>
      </w:r>
      <w:r w:rsidR="00550329">
        <w:t xml:space="preserve"> </w:t>
      </w:r>
      <w:r w:rsidR="00550329" w:rsidRPr="00D94DEA">
        <w:t>6,</w:t>
      </w:r>
      <w:r w:rsidR="00550329">
        <w:t xml:space="preserve"> </w:t>
      </w:r>
      <w:r w:rsidR="00550329" w:rsidRPr="00D94DEA">
        <w:t>1}</w:t>
      </w:r>
    </w:p>
    <w:p w14:paraId="1A059511" w14:textId="2D9D04CB" w:rsidR="00E474C1" w:rsidRDefault="00E474C1" w:rsidP="0012582E">
      <w:pPr>
        <w:pStyle w:val="Titre6"/>
        <w:keepNext/>
      </w:pPr>
      <w:r>
        <w:t>Technique hybride PSK/FSK</w:t>
      </w:r>
    </w:p>
    <w:p w14:paraId="4EBF6E32" w14:textId="190548E1" w:rsidR="00E474C1" w:rsidRDefault="00E474C1" w:rsidP="0012582E">
      <w:r>
        <w:t xml:space="preserve">Une combinaison entre les codes de fréquence et de phase peut être utilisée afin d’améliorer les propriétés LPI d’un radar (notamment en augmentant la largeur de bande) tout en maintenant ses bonnes résolutions en distance et en Doppler. </w:t>
      </w:r>
    </w:p>
    <w:p w14:paraId="20F34756" w14:textId="3FA0EB6C" w:rsidR="00E474C1" w:rsidRDefault="00E474C1" w:rsidP="00E474C1">
      <w:pPr>
        <w:rPr>
          <w:rFonts w:eastAsiaTheme="minorEastAsia"/>
        </w:rPr>
      </w:pPr>
      <w:r>
        <w:t xml:space="preserve">Le principe est de tout d’abord diviser un cycle d’émission en sous période avec le code de fréquence. Le signal prend donc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Pr>
          <w:rFonts w:eastAsiaTheme="minorEastAsia"/>
        </w:rPr>
        <w:t xml:space="preserve"> fréquences chacune pendant un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Dans un second temps, nous divisons chaque portion de fréquence de temps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 et nous y appliquons un code de phase de longueur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 xml:space="preserve">. Ainsi, le nombre total de phases prises par le signal pendant un cycle d’émission est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m:t>
            </m:r>
          </m:sub>
        </m:sSub>
      </m:oMath>
      <w:r>
        <w:rPr>
          <w:rFonts w:eastAsiaTheme="minorEastAsia"/>
        </w:rPr>
        <w:t>.</w:t>
      </w:r>
    </w:p>
    <w:p w14:paraId="61D77311" w14:textId="463AF6A4" w:rsidR="00E20749" w:rsidRDefault="00E20749" w:rsidP="00E20749">
      <w:r>
        <w:rPr>
          <w:rFonts w:eastAsiaTheme="minorEastAsia"/>
        </w:rPr>
        <w:t>Dans l’article de Skinner</w:t>
      </w:r>
      <w:r>
        <w:rPr>
          <w:rStyle w:val="Appelnotedebasdep"/>
          <w:rFonts w:eastAsiaTheme="minorEastAsia"/>
        </w:rPr>
        <w:footnoteReference w:id="35"/>
      </w:r>
      <w:r w:rsidRPr="00E20749">
        <w:t xml:space="preserve"> </w:t>
      </w:r>
      <w:r>
        <w:t xml:space="preserve">est présenté un type de radar utilisant la modulation FSK/PSK dans lequel chaque fréquence du code de fréquence est choisi aléatoirement suivant une probabilité de distribution établie en fonction des caractéristiques spectrales de la cible. Les fréquences qui atteignent les piques du spectre de la cible sont choisies avec une probabilité plus forte. De plus, un code biphasique est ajouté afin d’optimiser la fonction d’autocorrélation de la forme d’onde. </w:t>
      </w:r>
    </w:p>
    <w:p w14:paraId="77CA5B17" w14:textId="21662E24" w:rsidR="00E20749" w:rsidRDefault="00E20749" w:rsidP="00E20749">
      <w:r>
        <w:t xml:space="preserve">En remarquant que la réponse de la cible au signal est définie comme étant la corrélation croisée de la fonction de corrélation croisée du signal lui-même avec la réponse spectrale de la cible. L’objectif est de faire en sorte que la fonction de corrélation croisée du signal soit égale à la réponse spectrale de la cible pour obtenir son profil temporel, ce qui explique ce choix de code de fréquence. Une fonction de </w:t>
      </w:r>
      <w:r>
        <w:lastRenderedPageBreak/>
        <w:t>probabilité de distribution est ajoutée pour donner un aspect pseudo-aléatoire et ainsi rendre la forme d’onde plus LPI.</w:t>
      </w:r>
    </w:p>
    <w:p w14:paraId="7C3110A6" w14:textId="2F937D49" w:rsidR="00E20749" w:rsidRDefault="00E20749" w:rsidP="00E20749">
      <w:r>
        <w:t>En comparant les différents codes FSK/PSK et en observant les fonctions d’ambiguïté de ces différentes formes d’ondes, nous pouvons en conclure que certaines méthodes de modulation sont plus efficaces que d’autres</w:t>
      </w:r>
      <w:r>
        <w:rPr>
          <w:rStyle w:val="Appelnotedebasdep"/>
        </w:rPr>
        <w:footnoteReference w:id="36"/>
      </w:r>
      <w:r>
        <w:t>. Ici, par exemple, les codes de Costas modulés en phases par fréquence sont ceux qui obtiennent les meilleures performances en termes de lobes secondaires.</w:t>
      </w:r>
    </w:p>
    <w:p w14:paraId="7C669B5E" w14:textId="5BA19F0B" w:rsidR="00E20749" w:rsidRDefault="00E20749" w:rsidP="00E20749">
      <w:pPr>
        <w:pStyle w:val="Titre6"/>
      </w:pPr>
      <w:r>
        <w:t>Conclusion des techniques de saut de fréquences</w:t>
      </w:r>
    </w:p>
    <w:p w14:paraId="1E396E36" w14:textId="77777777" w:rsidR="00E20749" w:rsidRDefault="00E20749" w:rsidP="00E20749">
      <w:r>
        <w:t xml:space="preserve">Les techniques de décalage de fréquence permettent de générer de nouvelles formes d’ondes avec des capacités LPI. En particulier, cette technique permet de lisser la puissance émise par le radar sur une large bande de fréquence tout en maintenant des résolutions intéressantes en termes de distance et de vitesse lorsque le code de fréquence est bien choisi. C’est notamment le cas des codes de Costas qui ont une fonction d’autocorrélation qui présente des faibles lobes secondaires. </w:t>
      </w:r>
    </w:p>
    <w:p w14:paraId="1C45DCE5" w14:textId="65D33C56" w:rsidR="00E20749" w:rsidRDefault="00E20749" w:rsidP="00E20749">
      <w:r>
        <w:t>Les techniques de décalage de fréquence peuvent être optimisées en les associant à des techniques de décalage de phase. Nous appelons ce procédé la modulation hybride FSK/PSK avec certaines combinaisons de codes qui sont plus ou moins optimale</w:t>
      </w:r>
      <w:r w:rsidR="00DA275B">
        <w:t>s</w:t>
      </w:r>
      <w:r>
        <w:t xml:space="preserve"> en fonction des propriétés voulues.</w:t>
      </w:r>
    </w:p>
    <w:p w14:paraId="05DE3CBB" w14:textId="31967FA7" w:rsidR="00E20749" w:rsidRDefault="00E20749" w:rsidP="00E20749">
      <w:pPr>
        <w:pStyle w:val="Titre5"/>
      </w:pPr>
      <w:r>
        <w:t>Les radars à bruit aléatoires</w:t>
      </w:r>
    </w:p>
    <w:p w14:paraId="4628312F" w14:textId="77777777" w:rsidR="00E20749" w:rsidRDefault="00E20749" w:rsidP="00E20749">
      <w:r>
        <w:t xml:space="preserve">Les </w:t>
      </w:r>
      <w:r w:rsidRPr="008B2010">
        <w:t>radars à bruit aléatoire (</w:t>
      </w:r>
      <w:proofErr w:type="spellStart"/>
      <w:r w:rsidRPr="008B2010">
        <w:t>Random</w:t>
      </w:r>
      <w:proofErr w:type="spellEnd"/>
      <w:r w:rsidRPr="008B2010">
        <w:t xml:space="preserve"> Noise Radars, RNR) sont une classe de radars qui utilisent des signaux de bruit aléatoire</w:t>
      </w:r>
      <w:r>
        <w:t xml:space="preserve"> contrairement aux radars classiques, souvent sophistiqués, qui utilisent des signaux déterministes</w:t>
      </w:r>
      <w:r w:rsidRPr="008B2010">
        <w:t xml:space="preserve"> pour détecter et localiser des cibles. Ces radars sont </w:t>
      </w:r>
      <w:r>
        <w:t>particulièrement adaptés aux cas des signaux à faible probabilité d’interception</w:t>
      </w:r>
      <w:r w:rsidRPr="008B2010">
        <w:t xml:space="preserve"> (LPI), car il est difficile pour les systèmes de contre-mesure de détecter et de classer les signaux de bruit aléatoire.</w:t>
      </w:r>
    </w:p>
    <w:p w14:paraId="0EF3AC72" w14:textId="77777777" w:rsidR="00E20749" w:rsidRDefault="00E20749" w:rsidP="00E20749">
      <w:r w:rsidRPr="008B2010">
        <w:t>Les radars RNR peuvent être divisés en deux catégories : les radars à bruit aléatoire à bande étroite (NRBW, pour "</w:t>
      </w:r>
      <w:proofErr w:type="spellStart"/>
      <w:r w:rsidRPr="008B2010">
        <w:t>Narrowband</w:t>
      </w:r>
      <w:proofErr w:type="spellEnd"/>
      <w:r w:rsidRPr="008B2010">
        <w:t xml:space="preserve"> </w:t>
      </w:r>
      <w:proofErr w:type="spellStart"/>
      <w:r w:rsidRPr="008B2010">
        <w:t>Random</w:t>
      </w:r>
      <w:proofErr w:type="spellEnd"/>
      <w:r w:rsidRPr="008B2010">
        <w:t xml:space="preserve"> Noise") et les radars à bruit aléatoire à bande large (NRFW, pour "</w:t>
      </w:r>
      <w:proofErr w:type="spellStart"/>
      <w:r w:rsidRPr="008B2010">
        <w:t>Wideband</w:t>
      </w:r>
      <w:proofErr w:type="spellEnd"/>
      <w:r w:rsidRPr="008B2010">
        <w:t xml:space="preserve"> </w:t>
      </w:r>
      <w:proofErr w:type="spellStart"/>
      <w:r w:rsidRPr="008B2010">
        <w:t>Random</w:t>
      </w:r>
      <w:proofErr w:type="spellEnd"/>
      <w:r w:rsidRPr="008B2010">
        <w:t xml:space="preserve"> Noise"). Les NRBW utilisent des signaux de bruit aléatoire à fréquence fixe, tandis que les NRFW utilisent des signaux de bruit aléatoire à fréquence variable.</w:t>
      </w:r>
    </w:p>
    <w:p w14:paraId="68778956" w14:textId="77777777" w:rsidR="00E20749" w:rsidRPr="008B2010" w:rsidRDefault="00E20749" w:rsidP="00E20749">
      <w:r>
        <w:t xml:space="preserve">Les </w:t>
      </w:r>
      <w:r w:rsidRPr="008B2010">
        <w:t>radars à bruit aléatoire (RNR) présentent plusieurs avantages par rapport aux radars traditionnels :</w:t>
      </w:r>
    </w:p>
    <w:p w14:paraId="4CDC8CB8" w14:textId="5745981F" w:rsidR="00E20749" w:rsidRPr="008B2010" w:rsidRDefault="00E20749" w:rsidP="001D26B7">
      <w:pPr>
        <w:pStyle w:val="Paragraphedeliste"/>
        <w:numPr>
          <w:ilvl w:val="0"/>
          <w:numId w:val="51"/>
        </w:numPr>
      </w:pPr>
      <w:r w:rsidRPr="008B2010">
        <w:t>Furtivité</w:t>
      </w:r>
      <w:r>
        <w:t>.</w:t>
      </w:r>
      <w:r w:rsidRPr="008B2010">
        <w:t xml:space="preserve"> Les RNR utilisent des signaux à bruit aléatoire qui sont très difficiles à détecter et à reconnaître, ce qui les rend efficaces pour les applications LPI.</w:t>
      </w:r>
    </w:p>
    <w:p w14:paraId="440F5EF0" w14:textId="77777777" w:rsidR="00E20749" w:rsidRPr="008B2010" w:rsidRDefault="00E20749" w:rsidP="001D26B7">
      <w:pPr>
        <w:pStyle w:val="Paragraphedeliste"/>
        <w:numPr>
          <w:ilvl w:val="0"/>
          <w:numId w:val="51"/>
        </w:numPr>
      </w:pPr>
      <w:r w:rsidRPr="008B2010">
        <w:t>Résistance aux contre-mesures : Les RNR sont résistants aux contre-mesures électroniques, car il est difficile de générer des contre-mesures efficaces contre des signaux à bruit aléatoire</w:t>
      </w:r>
      <w:r>
        <w:t xml:space="preserve"> et notamment le brouillage.</w:t>
      </w:r>
    </w:p>
    <w:p w14:paraId="1CB9ECD7" w14:textId="12CA63F9" w:rsidR="00E20749" w:rsidRDefault="00E20749" w:rsidP="001D26B7">
      <w:pPr>
        <w:pStyle w:val="Paragraphedeliste"/>
        <w:numPr>
          <w:ilvl w:val="0"/>
          <w:numId w:val="51"/>
        </w:numPr>
      </w:pPr>
      <w:r w:rsidRPr="008B2010">
        <w:lastRenderedPageBreak/>
        <w:t>Simplicité de la réception</w:t>
      </w:r>
      <w:r>
        <w:t>.</w:t>
      </w:r>
      <w:r w:rsidRPr="008B2010">
        <w:t xml:space="preserve"> Les RNR ont une réception simple, car ils ne nécessitent pas de générateur de référence stable ni de système de synchronisation pour la réception des signaux.</w:t>
      </w:r>
      <w:r>
        <w:t xml:space="preserve"> Un « </w:t>
      </w:r>
      <w:proofErr w:type="spellStart"/>
      <w:r>
        <w:t>Matched</w:t>
      </w:r>
      <w:proofErr w:type="spellEnd"/>
      <w:r>
        <w:t xml:space="preserve"> </w:t>
      </w:r>
      <w:proofErr w:type="spellStart"/>
      <w:r>
        <w:t>Filter</w:t>
      </w:r>
      <w:proofErr w:type="spellEnd"/>
      <w:r>
        <w:t xml:space="preserve"> » réalise la corrélation entre le signal émis et reçu et permet de distinguer la présence d’une cible ou non. </w:t>
      </w:r>
    </w:p>
    <w:p w14:paraId="23BFAACE" w14:textId="23E9CBC8" w:rsidR="00E20749" w:rsidRDefault="00E20749" w:rsidP="001D26B7">
      <w:pPr>
        <w:pStyle w:val="Paragraphedeliste"/>
        <w:numPr>
          <w:ilvl w:val="0"/>
          <w:numId w:val="51"/>
        </w:numPr>
      </w:pPr>
      <w:r>
        <w:t xml:space="preserve">Limite les interférences mutuelles. Les radars environnants opérants dans une bande de fréquence limitée traitent le signal RNR comme un bruit classique. Le RNR limite l’impact des signaux environnants en réalisant la corrélation entre le signal émis et reçu. </w:t>
      </w:r>
    </w:p>
    <w:p w14:paraId="0B086B3E" w14:textId="34A71569" w:rsidR="00E20749" w:rsidRDefault="00E20749" w:rsidP="001D26B7">
      <w:pPr>
        <w:pStyle w:val="Paragraphedeliste"/>
        <w:numPr>
          <w:ilvl w:val="0"/>
          <w:numId w:val="51"/>
        </w:numPr>
      </w:pPr>
      <w:r>
        <w:t>Adapté à l’utilisation des transmetteurs à état solide qui permettent un « </w:t>
      </w:r>
      <w:proofErr w:type="spellStart"/>
      <w:r>
        <w:t>duty</w:t>
      </w:r>
      <w:proofErr w:type="spellEnd"/>
      <w:r>
        <w:t xml:space="preserve"> cycle » plus long (impulsions de plus longue durée) que l’émetteur classique bien qu’il dispose d’une plus petite puissance d’émission. C’est une propriété qui favorise la capacité LPI.</w:t>
      </w:r>
    </w:p>
    <w:p w14:paraId="5D06EB29" w14:textId="08ED2382" w:rsidR="00E20749" w:rsidRDefault="00E20749" w:rsidP="001D26B7">
      <w:pPr>
        <w:pStyle w:val="Paragraphedeliste"/>
        <w:numPr>
          <w:ilvl w:val="0"/>
          <w:numId w:val="51"/>
        </w:numPr>
      </w:pPr>
      <w:r>
        <w:t>Capacité de fonctionner à un SNR très faible.</w:t>
      </w:r>
    </w:p>
    <w:p w14:paraId="6D78623A" w14:textId="0C77D4D9" w:rsidR="00E20749" w:rsidRDefault="00E20749" w:rsidP="001D26B7">
      <w:pPr>
        <w:pStyle w:val="Paragraphedeliste"/>
        <w:numPr>
          <w:ilvl w:val="0"/>
          <w:numId w:val="51"/>
        </w:numPr>
      </w:pPr>
      <w:r>
        <w:t>Même si le signal RNR est détecté, il est très difficilement classifiable/identifiable.</w:t>
      </w:r>
    </w:p>
    <w:p w14:paraId="3E5D3F36" w14:textId="77777777" w:rsidR="00E20749" w:rsidRDefault="00E20749" w:rsidP="001D26B7">
      <w:pPr>
        <w:pStyle w:val="Paragraphedeliste"/>
        <w:numPr>
          <w:ilvl w:val="0"/>
          <w:numId w:val="51"/>
        </w:numPr>
      </w:pPr>
      <w:r>
        <w:t>Fonction d’ambiguïté favorable : La fonction d’ambiguïté d’un radar permet d’évaluer sa capacité à déterminer la distance et la vitesse de la cible. Pour les RNR, les lobes secondaires les plus grands tendent vers le gain de process (« </w:t>
      </w:r>
      <w:proofErr w:type="spellStart"/>
      <w:r>
        <w:t>processing</w:t>
      </w:r>
      <w:proofErr w:type="spellEnd"/>
      <w:r>
        <w:t xml:space="preserve"> gain ») BT (avec B la largeur de bande et T la durée de cycle). </w:t>
      </w:r>
    </w:p>
    <w:p w14:paraId="1A4EC313" w14:textId="73BE8BA0" w:rsidR="00E20749" w:rsidRDefault="00E20749" w:rsidP="001D26B7">
      <w:pPr>
        <w:pStyle w:val="Paragraphedeliste"/>
        <w:numPr>
          <w:ilvl w:val="0"/>
          <w:numId w:val="51"/>
        </w:numPr>
      </w:pPr>
      <w:r>
        <w:t>L’utilisation de formes d’ondes non périodique</w:t>
      </w:r>
      <w:r w:rsidR="00DA275B">
        <w:t>s</w:t>
      </w:r>
      <w:r>
        <w:t xml:space="preserve"> permet de supprimer les ambiguïtés de distance.</w:t>
      </w:r>
    </w:p>
    <w:p w14:paraId="6066CEFB" w14:textId="77777777" w:rsidR="00E20749" w:rsidRDefault="00E20749" w:rsidP="00E20749">
      <w:r>
        <w:t xml:space="preserve">En revanche les radars à bruits aléatoires sont difficilement mis en production dans l’industrie de la défense car ils présentent quelques inconvénients : </w:t>
      </w:r>
    </w:p>
    <w:p w14:paraId="631F5D6E" w14:textId="6A6AE419" w:rsidR="00E20749" w:rsidRDefault="00E20749" w:rsidP="001D26B7">
      <w:pPr>
        <w:pStyle w:val="Paragraphedeliste"/>
        <w:numPr>
          <w:ilvl w:val="0"/>
          <w:numId w:val="52"/>
        </w:numPr>
      </w:pPr>
      <w:r>
        <w:t xml:space="preserve">Conception et mise en œuvre difficile : L’utilisation </w:t>
      </w:r>
      <w:r w:rsidRPr="008B2010">
        <w:t>des générateurs de bruit aléatoire spécifiques et des techniques de traitement de signal avancées pour extraire des informations utiles à partir des signaux de brui</w:t>
      </w:r>
      <w:r>
        <w:t>t rendent l’application du RNR particulièrement complexe. Notamment en raison de l’utilisation du récepteur et du processeur de corrélation en temps réel</w:t>
      </w:r>
      <w:r w:rsidRPr="000035E1">
        <w:t>, avec une charge de calcul et de conversion analogique-numérique considérablement plus élevée qu'un radar à onde continue modulée en fréquence classique.</w:t>
      </w:r>
    </w:p>
    <w:p w14:paraId="45503487" w14:textId="77777777" w:rsidR="00E20749" w:rsidRDefault="00E20749" w:rsidP="001D26B7">
      <w:pPr>
        <w:pStyle w:val="Paragraphedeliste"/>
        <w:numPr>
          <w:ilvl w:val="0"/>
          <w:numId w:val="52"/>
        </w:numPr>
      </w:pPr>
      <w:r>
        <w:t>Résolution plus faible par rapport à d’autres types de radars : L</w:t>
      </w:r>
      <w:r w:rsidRPr="00467493">
        <w:t>es RNR peuvent avoir une résolution de distance et de vitesse inférieure</w:t>
      </w:r>
      <w:r>
        <w:t>s</w:t>
      </w:r>
      <w:r w:rsidRPr="00467493">
        <w:t xml:space="preserve"> à celle des radars traditionnels, car ils sont basés sur des signaux de bruit aléatoire plutôt que sur des signaux périodiques.</w:t>
      </w:r>
    </w:p>
    <w:p w14:paraId="30FC0AA4" w14:textId="77777777" w:rsidR="00E20749" w:rsidRDefault="00E20749" w:rsidP="001D26B7">
      <w:pPr>
        <w:pStyle w:val="Paragraphedeliste"/>
        <w:numPr>
          <w:ilvl w:val="0"/>
          <w:numId w:val="52"/>
        </w:numPr>
      </w:pPr>
      <w:r>
        <w:t>Problème de saturation : Pour un bruit aléatoire gaussien généré, le PAPR (</w:t>
      </w:r>
      <w:proofErr w:type="spellStart"/>
      <w:r w:rsidRPr="006B2A18">
        <w:t>peak</w:t>
      </w:r>
      <w:proofErr w:type="spellEnd"/>
      <w:r w:rsidRPr="006B2A18">
        <w:t>-to-</w:t>
      </w:r>
      <w:proofErr w:type="spellStart"/>
      <w:r w:rsidRPr="006B2A18">
        <w:t>average</w:t>
      </w:r>
      <w:proofErr w:type="spellEnd"/>
      <w:r>
        <w:t xml:space="preserve"> power ratio), qui </w:t>
      </w:r>
      <w:r w:rsidRPr="006B2A18">
        <w:t xml:space="preserve">est un indicateur de la qualité du signal radar </w:t>
      </w:r>
      <w:r>
        <w:t>en</w:t>
      </w:r>
      <w:r w:rsidRPr="006B2A18">
        <w:t xml:space="preserve"> mesur</w:t>
      </w:r>
      <w:r>
        <w:t>ant</w:t>
      </w:r>
      <w:r w:rsidRPr="006B2A18">
        <w:t xml:space="preserve"> le rapport entre la puissance de crête et la puissance moyenne du signal radar</w:t>
      </w:r>
      <w:r>
        <w:t xml:space="preserve">, peut-être trop élevé. En particulier, un PAPR grand peut causer des problèmes de saturation des amplificateurs et des problèmes de distorsion de signal. </w:t>
      </w:r>
    </w:p>
    <w:p w14:paraId="1FF319B4" w14:textId="36D1F248" w:rsidR="00E20749" w:rsidRDefault="00E20749" w:rsidP="001D26B7">
      <w:pPr>
        <w:pStyle w:val="Paragraphedeliste"/>
        <w:numPr>
          <w:ilvl w:val="0"/>
          <w:numId w:val="52"/>
        </w:numPr>
      </w:pPr>
      <w:r>
        <w:lastRenderedPageBreak/>
        <w:t>« </w:t>
      </w:r>
      <w:proofErr w:type="spellStart"/>
      <w:r>
        <w:t>Random</w:t>
      </w:r>
      <w:proofErr w:type="spellEnd"/>
      <w:r>
        <w:t xml:space="preserve"> fluctuation » des lobes secondaires : L’aspect stochastique des ondes radars générée par les RNR rend les lobes secondaires de l’onde eux aussi stochastiques. Il n’est donc pas évident de réduire ces lobes secondaires et les recherches en RNR se focalisent actuellement sur cette tâche.</w:t>
      </w:r>
    </w:p>
    <w:p w14:paraId="0B9F16C8" w14:textId="1E6D5AF4" w:rsidR="00E20749" w:rsidRDefault="00E20749" w:rsidP="00E20749">
      <w:r>
        <w:t>Les radars à bruit aléatoires utilisent des séquences pseudo-aléatoire généré par PRNG (P</w:t>
      </w:r>
      <w:r w:rsidRPr="005535F6">
        <w:t>seudo</w:t>
      </w:r>
      <w:r>
        <w:t xml:space="preserve"> </w:t>
      </w:r>
      <w:proofErr w:type="spellStart"/>
      <w:r>
        <w:t>R</w:t>
      </w:r>
      <w:r w:rsidRPr="005535F6">
        <w:t>andom</w:t>
      </w:r>
      <w:proofErr w:type="spellEnd"/>
      <w:r>
        <w:t xml:space="preserve"> </w:t>
      </w:r>
      <w:proofErr w:type="spellStart"/>
      <w:r>
        <w:t>N</w:t>
      </w:r>
      <w:r w:rsidRPr="005535F6">
        <w:t>umber</w:t>
      </w:r>
      <w:proofErr w:type="spellEnd"/>
      <w:r>
        <w:t xml:space="preserve"> </w:t>
      </w:r>
      <w:proofErr w:type="spellStart"/>
      <w:r>
        <w:t>G</w:t>
      </w:r>
      <w:r w:rsidRPr="005535F6">
        <w:t>enerato</w:t>
      </w:r>
      <w:r>
        <w:t>r</w:t>
      </w:r>
      <w:proofErr w:type="spellEnd"/>
      <w:r>
        <w:t>) d’une grande complexité et avec un temps de cycle assez long pour rendre l’analyse de signal et sa reproduction quasi infaisable.</w:t>
      </w:r>
    </w:p>
    <w:p w14:paraId="5F7FB558" w14:textId="279C279F" w:rsidR="00E20749" w:rsidRDefault="00E20749" w:rsidP="00E20749">
      <w:r>
        <w:t xml:space="preserve">Les RNR se basent sur la corrélation du signal reçu par rapport à l’onde émise pour détecter la cible puis déterminer sa distance. Le décalage en temps entre l’émission et la réception de l’onde est obtenue en cherchant le maximum de corrélation. </w:t>
      </w:r>
    </w:p>
    <w:p w14:paraId="415CDCCA" w14:textId="35855707" w:rsidR="00E20749" w:rsidRDefault="00E20749" w:rsidP="00E20749">
      <w:r>
        <w:t>Pour éviter les pertes d’information entre le transmetteur et le récepteur d’un RNR à onde continue, les ondes continues sont interrompues (</w:t>
      </w:r>
      <w:proofErr w:type="gramStart"/>
      <w:r>
        <w:t>long noise</w:t>
      </w:r>
      <w:proofErr w:type="gramEnd"/>
      <w:r>
        <w:t xml:space="preserve"> pulses).</w:t>
      </w:r>
      <w:r w:rsidR="00571E0C">
        <w:t xml:space="preserve"> Les principaux types de RNR sont listés ci-dessous :</w:t>
      </w:r>
    </w:p>
    <w:p w14:paraId="5F9FD99E" w14:textId="182F30C7" w:rsidR="00571E0C" w:rsidRDefault="00571E0C" w:rsidP="001D26B7">
      <w:pPr>
        <w:pStyle w:val="Paragraphedeliste"/>
        <w:numPr>
          <w:ilvl w:val="0"/>
          <w:numId w:val="53"/>
        </w:numPr>
      </w:pPr>
      <w:r w:rsidRPr="00480019">
        <w:t xml:space="preserve">Narayanan </w:t>
      </w:r>
      <w:proofErr w:type="spellStart"/>
      <w:r w:rsidRPr="00480019">
        <w:t>Random</w:t>
      </w:r>
      <w:proofErr w:type="spellEnd"/>
      <w:r w:rsidRPr="00480019">
        <w:t xml:space="preserve"> Noise Radar Design</w:t>
      </w:r>
      <w:r>
        <w:t>.</w:t>
      </w:r>
    </w:p>
    <w:p w14:paraId="38B6B60F" w14:textId="29EF6C36" w:rsidR="00571E0C" w:rsidRDefault="00571E0C" w:rsidP="001D26B7">
      <w:pPr>
        <w:pStyle w:val="Paragraphedeliste"/>
        <w:numPr>
          <w:ilvl w:val="0"/>
          <w:numId w:val="53"/>
        </w:numPr>
      </w:pPr>
      <w:proofErr w:type="spellStart"/>
      <w:r>
        <w:t>Random</w:t>
      </w:r>
      <w:proofErr w:type="spellEnd"/>
      <w:r>
        <w:t xml:space="preserve"> Noise Plus FMCW Radar, qui a un SNR très faible et est très efficace en termes de LPI, mais ses pertes liées au CW rendent difficile la mesure de la vitesse de la cible et la détection de cibles à grande distance.</w:t>
      </w:r>
    </w:p>
    <w:p w14:paraId="7F45801C" w14:textId="6FFF77E7" w:rsidR="00571E0C" w:rsidRPr="00571E0C" w:rsidRDefault="00571E0C" w:rsidP="001D26B7">
      <w:pPr>
        <w:pStyle w:val="Paragraphedeliste"/>
        <w:numPr>
          <w:ilvl w:val="0"/>
          <w:numId w:val="53"/>
        </w:numPr>
      </w:pPr>
      <w:proofErr w:type="spellStart"/>
      <w:r>
        <w:t>Random</w:t>
      </w:r>
      <w:proofErr w:type="spellEnd"/>
      <w:r>
        <w:t xml:space="preserve"> Noise FMCW Plus Sine, qui ajoute une modulation par un signal sinusoïdal sur le signal de bruit, ce qui permet de réduire les pertes. En revanche, comme pour les précédents, </w:t>
      </w:r>
      <w:r>
        <w:rPr>
          <w:rFonts w:eastAsiaTheme="minorEastAsia"/>
        </w:rPr>
        <w:t>ce radar ne permet pas la bonne détection de cibles lointaines et d’objets à vitesse élevée. Il est intéressant dans le cas de détection LPI à courte distance tel que le contrôle portuaire, les radars d’atterrissage et les systèmes de détection de missiles.</w:t>
      </w:r>
    </w:p>
    <w:p w14:paraId="257B618E" w14:textId="36A7BFA5" w:rsidR="00571E0C" w:rsidRPr="00571E0C" w:rsidRDefault="00571E0C" w:rsidP="001D26B7">
      <w:pPr>
        <w:pStyle w:val="Paragraphedeliste"/>
        <w:numPr>
          <w:ilvl w:val="0"/>
          <w:numId w:val="53"/>
        </w:numPr>
      </w:pPr>
      <w:proofErr w:type="spellStart"/>
      <w:r w:rsidRPr="00571E0C">
        <w:rPr>
          <w:rFonts w:eastAsiaTheme="minorEastAsia"/>
        </w:rPr>
        <w:t>Random</w:t>
      </w:r>
      <w:proofErr w:type="spellEnd"/>
      <w:r w:rsidRPr="00571E0C">
        <w:rPr>
          <w:rFonts w:eastAsiaTheme="minorEastAsia"/>
        </w:rPr>
        <w:t xml:space="preserve"> </w:t>
      </w:r>
      <w:proofErr w:type="spellStart"/>
      <w:r w:rsidRPr="00571E0C">
        <w:rPr>
          <w:rFonts w:eastAsiaTheme="minorEastAsia"/>
        </w:rPr>
        <w:t>Binary</w:t>
      </w:r>
      <w:proofErr w:type="spellEnd"/>
      <w:r w:rsidRPr="00571E0C">
        <w:rPr>
          <w:rFonts w:eastAsiaTheme="minorEastAsia"/>
        </w:rPr>
        <w:t xml:space="preserve"> Phase Modulation, qui utilise une modulation de phase alé</w:t>
      </w:r>
      <w:r>
        <w:rPr>
          <w:rFonts w:eastAsiaTheme="minorEastAsia"/>
        </w:rPr>
        <w:t>atoire pour obtenir des caractéristiques de bruit LPI. Ce type de radar est bien plus intéressant pour le LPI longue portée car il peut détecter des cibles à grande distance tout en mesurant de grandes vitesses. Une réduction du nombre de code</w:t>
      </w:r>
      <w:r w:rsidR="00DA275B">
        <w:rPr>
          <w:rFonts w:eastAsiaTheme="minorEastAsia"/>
        </w:rPr>
        <w:t>s</w:t>
      </w:r>
      <w:r>
        <w:rPr>
          <w:rFonts w:eastAsiaTheme="minorEastAsia"/>
        </w:rPr>
        <w:t xml:space="preserve"> de phase permet d’améliorer la tolérance Doppler alors que l’augmentation du nombre de compresseur d’impulsions permet d’améliorer la résolution en distance. Néanmoins, le problème de perte entre le transmetteur et l’émetteur d’un radar à onde continue n’est pas résolu.</w:t>
      </w:r>
    </w:p>
    <w:p w14:paraId="54872137" w14:textId="6AC223A5" w:rsidR="007C5A41" w:rsidRPr="009729B4" w:rsidRDefault="007C5A41" w:rsidP="007C5A41">
      <w:r>
        <w:t>Dans les systèmes radars, il est courant de chercher à minimiser le PSLR (</w:t>
      </w:r>
      <w:proofErr w:type="spellStart"/>
      <w:r w:rsidRPr="00677EC4">
        <w:t>peak</w:t>
      </w:r>
      <w:proofErr w:type="spellEnd"/>
      <w:r w:rsidRPr="00677EC4">
        <w:t xml:space="preserve"> </w:t>
      </w:r>
      <w:proofErr w:type="spellStart"/>
      <w:r w:rsidRPr="00677EC4">
        <w:t>sidelobe</w:t>
      </w:r>
      <w:proofErr w:type="spellEnd"/>
      <w:r w:rsidRPr="00677EC4">
        <w:t xml:space="preserve"> ratio</w:t>
      </w:r>
      <w:r>
        <w:t xml:space="preserve">) qui </w:t>
      </w:r>
      <w:r w:rsidRPr="00677EC4">
        <w:t xml:space="preserve">est définie comme </w:t>
      </w:r>
      <w:r>
        <w:t xml:space="preserve">étant </w:t>
      </w:r>
      <w:r w:rsidRPr="00677EC4">
        <w:t>le rapport entre le plus grand lobe secondaire de la fonction d'autocorrélation (ACF) et la valeur m</w:t>
      </w:r>
      <w:r>
        <w:t>oyenne</w:t>
      </w:r>
      <w:r w:rsidRPr="00677EC4">
        <w:t xml:space="preserve"> de l'ACF</w:t>
      </w:r>
      <w:r>
        <w:t>. C’est-à-dire minimiser les lobes secondaires.</w:t>
      </w:r>
    </w:p>
    <w:p w14:paraId="5F120C5A" w14:textId="27C324E7" w:rsidR="007C5A41" w:rsidRDefault="007C5A41" w:rsidP="007C5A41">
      <w:r>
        <w:t>Dans les RNR, dû à la nature stochastique des lobes secondaires, on définit le PSL (</w:t>
      </w:r>
      <w:r w:rsidRPr="007C4772">
        <w:t xml:space="preserve">Peak </w:t>
      </w:r>
      <w:proofErr w:type="spellStart"/>
      <w:r w:rsidRPr="007C4772">
        <w:t>Sidelobe</w:t>
      </w:r>
      <w:proofErr w:type="spellEnd"/>
      <w:r w:rsidRPr="007C4772">
        <w:t xml:space="preserve"> </w:t>
      </w:r>
      <w:proofErr w:type="spellStart"/>
      <w:r w:rsidRPr="007C4772">
        <w:t>Level</w:t>
      </w:r>
      <w:proofErr w:type="spellEnd"/>
      <w:r>
        <w:t>) qui ne peut être excéd</w:t>
      </w:r>
      <w:r w:rsidR="00DA275B">
        <w:t>é</w:t>
      </w:r>
      <w:r>
        <w:t xml:space="preserve"> avec une certaine probabilité</w:t>
      </w:r>
      <w:r w:rsidR="006A4FC8">
        <w:t> :</w:t>
      </w:r>
    </w:p>
    <w:p w14:paraId="5270BC93" w14:textId="77777777" w:rsidR="007C5A41" w:rsidRPr="009934F7" w:rsidRDefault="007C5A41" w:rsidP="007C5A41">
      <w:pPr>
        <w:rPr>
          <w:rFonts w:eastAsiaTheme="minorEastAsia"/>
        </w:rPr>
      </w:pPr>
      <m:oMathPara>
        <m:oMath>
          <m:r>
            <w:rPr>
              <w:rFonts w:ascii="Cambria Math" w:hAnsi="Cambria Math"/>
            </w:rPr>
            <m:t>PS</m:t>
          </m:r>
          <m:sSub>
            <m:sSubPr>
              <m:ctrlPr>
                <w:rPr>
                  <w:rFonts w:ascii="Cambria Math" w:hAnsi="Cambria Math"/>
                  <w:i/>
                </w:rPr>
              </m:ctrlPr>
            </m:sSubPr>
            <m:e>
              <m:r>
                <w:rPr>
                  <w:rFonts w:ascii="Cambria Math" w:hAnsi="Cambria Math"/>
                </w:rPr>
                <m:t>L</m:t>
              </m:r>
            </m:e>
            <m:sub>
              <m:r>
                <w:rPr>
                  <w:rFonts w:ascii="Cambria Math" w:hAnsi="Cambria Math"/>
                </w:rPr>
                <m:t>dB</m:t>
              </m:r>
            </m:sub>
          </m:sSub>
          <m:r>
            <w:rPr>
              <w:rFonts w:ascii="Cambria Math" w:hAnsi="Cambria Math"/>
              <w:lang w:val="en-US"/>
            </w:rPr>
            <m:t xml:space="preserve"> =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lang w:val="en-US"/>
                    </w:rPr>
                  </m:ctrlPr>
                </m:e>
                <m:sub>
                  <m:r>
                    <m:rPr>
                      <m:sty m:val="p"/>
                    </m:rPr>
                    <w:rPr>
                      <w:rFonts w:ascii="Cambria Math" w:hAnsi="Cambria Math"/>
                    </w:rPr>
                    <m:t>10</m:t>
                  </m:r>
                </m:sub>
              </m:sSub>
              <m:ctrlPr>
                <w:rPr>
                  <w:rFonts w:ascii="Cambria Math" w:hAnsi="Cambria Math"/>
                  <w:i/>
                  <w:lang w:val="en-US"/>
                </w:rPr>
              </m:ctrlPr>
            </m:fName>
            <m:e>
              <m:r>
                <w:rPr>
                  <w:rFonts w:ascii="Cambria Math" w:hAnsi="Cambria Math"/>
                  <w:lang w:val="en-US"/>
                </w:rPr>
                <m:t>(BT)</m:t>
              </m:r>
              <m:ctrlPr>
                <w:rPr>
                  <w:rFonts w:ascii="Cambria Math" w:hAnsi="Cambria Math"/>
                  <w:i/>
                  <w:lang w:val="en-US"/>
                </w:rPr>
              </m:ctrlPr>
            </m:e>
          </m:func>
          <m:r>
            <w:rPr>
              <w:rFonts w:ascii="Cambria Math" w:hAnsi="Cambria Math"/>
              <w:lang w:val="en-US"/>
            </w:rPr>
            <m:t xml:space="preserve"> + </m:t>
          </m:r>
          <m:r>
            <w:rPr>
              <w:rFonts w:ascii="Cambria Math" w:hAnsi="Cambria Math"/>
            </w:rPr>
            <m:t>K</m:t>
          </m:r>
        </m:oMath>
      </m:oMathPara>
    </w:p>
    <w:p w14:paraId="49FF321D" w14:textId="77777777" w:rsidR="007C5A41" w:rsidRDefault="007C5A41" w:rsidP="007C5A41">
      <w:pPr>
        <w:rPr>
          <w:rFonts w:eastAsiaTheme="minorEastAsia"/>
        </w:rPr>
      </w:pPr>
      <w:r>
        <w:rPr>
          <w:rFonts w:eastAsiaTheme="minorEastAsia"/>
        </w:rPr>
        <w:lastRenderedPageBreak/>
        <w:t xml:space="preserve">Avec K une constante dépendant de la valeur de la probabilité choisie et généralement en -10 et -12 dB. </w:t>
      </w:r>
    </w:p>
    <w:p w14:paraId="5E324CCA" w14:textId="16766DDA" w:rsidR="007C5A41" w:rsidRDefault="007C5A41" w:rsidP="007C5A41">
      <w:r w:rsidRPr="009729B4">
        <w:t>Ainsi, les recherches actuelles se focalisent sur la tâche d’atténuation des lobes secondaires. Certains algorithmes développés à cette fin tel que CAN (</w:t>
      </w:r>
      <w:proofErr w:type="spellStart"/>
      <w:r w:rsidRPr="009729B4">
        <w:t>cyclic</w:t>
      </w:r>
      <w:proofErr w:type="spellEnd"/>
      <w:r w:rsidRPr="009729B4">
        <w:t xml:space="preserve"> </w:t>
      </w:r>
      <w:proofErr w:type="spellStart"/>
      <w:r w:rsidRPr="009729B4">
        <w:t>algorithm</w:t>
      </w:r>
      <w:proofErr w:type="spellEnd"/>
      <w:r w:rsidRPr="009729B4">
        <w:t xml:space="preserve"> new)</w:t>
      </w:r>
      <w:r>
        <w:rPr>
          <w:rStyle w:val="Appelnotedebasdep"/>
        </w:rPr>
        <w:footnoteReference w:id="37"/>
      </w:r>
      <w:r w:rsidR="00885242">
        <w:rPr>
          <w:vertAlign w:val="superscript"/>
        </w:rPr>
        <w:t xml:space="preserve">, </w:t>
      </w:r>
      <w:r w:rsidR="00885242">
        <w:rPr>
          <w:rStyle w:val="Appelnotedebasdep"/>
        </w:rPr>
        <w:footnoteReference w:id="38"/>
      </w:r>
      <w:r>
        <w:t xml:space="preserve"> </w:t>
      </w:r>
      <w:r w:rsidRPr="009729B4">
        <w:t xml:space="preserve">sont efficaces mais posent des contraintes au niveau de la largeur de bande. Un nouvel algorithme nommé « band </w:t>
      </w:r>
      <w:proofErr w:type="spellStart"/>
      <w:r w:rsidRPr="009729B4">
        <w:t>limited</w:t>
      </w:r>
      <w:proofErr w:type="spellEnd"/>
      <w:r w:rsidRPr="009729B4">
        <w:t xml:space="preserve"> </w:t>
      </w:r>
      <w:proofErr w:type="spellStart"/>
      <w:r w:rsidRPr="009729B4">
        <w:t>algorithm</w:t>
      </w:r>
      <w:proofErr w:type="spellEnd"/>
      <w:r w:rsidRPr="009729B4">
        <w:t xml:space="preserve"> for </w:t>
      </w:r>
      <w:proofErr w:type="spellStart"/>
      <w:r w:rsidRPr="009729B4">
        <w:t>sidelobes</w:t>
      </w:r>
      <w:proofErr w:type="spellEnd"/>
      <w:r w:rsidRPr="009729B4">
        <w:t xml:space="preserve"> </w:t>
      </w:r>
      <w:proofErr w:type="spellStart"/>
      <w:r w:rsidRPr="009729B4">
        <w:t>attenuation</w:t>
      </w:r>
      <w:proofErr w:type="spellEnd"/>
      <w:r w:rsidRPr="009729B4">
        <w:t xml:space="preserve"> » (BLASA)</w:t>
      </w:r>
      <w:r>
        <w:rPr>
          <w:rStyle w:val="Appelnotedebasdep"/>
        </w:rPr>
        <w:footnoteReference w:id="39"/>
      </w:r>
      <w:r w:rsidRPr="009729B4">
        <w:t xml:space="preserve"> permet d’éviter ces contraintes.  </w:t>
      </w:r>
      <w:r>
        <w:t>L’inconvénient de ces algorithmes est la forte complexité calculatoire notamment pour des radars à BT élevés. Un algorithme présenté par Francesco De Palo</w:t>
      </w:r>
      <w:r>
        <w:rPr>
          <w:rStyle w:val="Appelnotedebasdep"/>
        </w:rPr>
        <w:footnoteReference w:id="40"/>
      </w:r>
      <w:r>
        <w:t xml:space="preserve"> permet de limiter les lobes secondaires de RNR tout en ayant une complexité calculatoire acceptable. </w:t>
      </w:r>
    </w:p>
    <w:p w14:paraId="003486CD" w14:textId="77777777" w:rsidR="007C5A41" w:rsidRDefault="007C5A41" w:rsidP="007C5A41">
      <w:r>
        <w:t xml:space="preserve">Finalement, les radars à bruits aléatoires présentent de nombreux avantages dans le cas de leur utilisation dans un contexte LPI, notamment la compatibilité avec l’utilisation d’amplificateurs à état solide pour permettre la faible puissance d’émission rendant la tâche de détection d’autant plus difficile et celle d’identification quasi-impossible. Cependant, les RNR ont tout de même une moins bonne résolution en distance et en vitesse que les radars LPI traditionnels, s’expliquant notamment par la variation aléatoire des lobes secondaires de sa fonction d’autocorrélation. Pour cette raison, les RNR ne semblent pas encore être utilisés en défense dans le cas de la détection de cible à grande distance. </w:t>
      </w:r>
    </w:p>
    <w:p w14:paraId="7A2428DB" w14:textId="77777777" w:rsidR="007C5A41" w:rsidRDefault="007C5A41" w:rsidP="007C5A41">
      <w:r>
        <w:t>Néanmoins, les dernières recherches se focalisant sur les méthodes de suppression de lobes secondaires sur les RNR présentent des résultats pertinents, améliorant la résolution de ces radars et rendant leur utilisation à un niveau industriel plus envisageable.</w:t>
      </w:r>
    </w:p>
    <w:p w14:paraId="58405737" w14:textId="18C650C1" w:rsidR="007C5A41" w:rsidRDefault="007C5A41" w:rsidP="007C5A41">
      <w:r>
        <w:t>Enfin, la technologie étant plus ou moins récente, les méthodes d’interceptions des signaux RNR ne sont pas encore traité</w:t>
      </w:r>
      <w:r w:rsidR="00DA275B">
        <w:t>e</w:t>
      </w:r>
      <w:r>
        <w:t>s par la littérature scientifique.</w:t>
      </w:r>
    </w:p>
    <w:p w14:paraId="2AE4DF94" w14:textId="7C4B77A0" w:rsidR="00571E0C" w:rsidRDefault="007C5A41" w:rsidP="007C5A41">
      <w:pPr>
        <w:pStyle w:val="Titre5"/>
      </w:pPr>
      <w:r>
        <w:t>Conclusion de la présentation des radars LPI</w:t>
      </w:r>
    </w:p>
    <w:p w14:paraId="2A3380C2" w14:textId="76DFC1D9" w:rsidR="00324257" w:rsidRDefault="007C5A41" w:rsidP="00324257">
      <w:r>
        <w:t>Finalement, u</w:t>
      </w:r>
      <w:r w:rsidR="00324257">
        <w:t>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lastRenderedPageBreak/>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2978F517" w:rsidR="00324257" w:rsidRDefault="00324257" w:rsidP="00CC64D1">
      <w:pPr>
        <w:pStyle w:val="Titre4"/>
        <w:keepNext/>
      </w:pPr>
      <w:r>
        <w:t>Stratégies de détection de</w:t>
      </w:r>
      <w:r w:rsidR="007C5A41">
        <w:t>s radars LPI</w:t>
      </w:r>
    </w:p>
    <w:p w14:paraId="746B715B" w14:textId="32C26AC0"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w:t>
      </w:r>
      <w:r>
        <w:rPr>
          <w:rStyle w:val="Appelnotedebasdep"/>
        </w:rPr>
        <w:footnoteReference w:id="41"/>
      </w:r>
      <w:r w:rsidR="007C5A41">
        <w:rPr>
          <w:vertAlign w:val="superscript"/>
        </w:rPr>
        <w:t xml:space="preserve">, </w:t>
      </w:r>
      <w:r>
        <w:rPr>
          <w:rStyle w:val="Appelnotedebasdep"/>
        </w:rPr>
        <w:footnoteReference w:id="42"/>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59FFE22F" w:rsidR="00324257" w:rsidRDefault="00324257" w:rsidP="00324257">
      <w:r>
        <w:t>Kong</w:t>
      </w:r>
      <w:r w:rsidR="007C5A41">
        <w:t xml:space="preserve"> et al</w:t>
      </w:r>
      <w:r>
        <w:rPr>
          <w:rStyle w:val="Appelnotedebasdep"/>
        </w:rPr>
        <w:footnoteReference w:id="43"/>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lastRenderedPageBreak/>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22"/>
                    <a:stretch>
                      <a:fillRect/>
                    </a:stretch>
                  </pic:blipFill>
                  <pic:spPr>
                    <a:xfrm>
                      <a:off x="0" y="0"/>
                      <a:ext cx="5455878" cy="2308765"/>
                    </a:xfrm>
                    <a:prstGeom prst="rect">
                      <a:avLst/>
                    </a:prstGeom>
                  </pic:spPr>
                </pic:pic>
              </a:graphicData>
            </a:graphic>
          </wp:inline>
        </w:drawing>
      </w:r>
    </w:p>
    <w:p w14:paraId="6506C839" w14:textId="36B35416" w:rsidR="00324257" w:rsidRDefault="006A4FC8" w:rsidP="006A4FC8">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13</w:t>
      </w:r>
      <w:r w:rsidR="0020457B">
        <w:rPr>
          <w:noProof/>
        </w:rPr>
        <w:fldChar w:fldCharType="end"/>
      </w:r>
      <w:r>
        <w:t xml:space="preserve"> : </w:t>
      </w:r>
      <w:r w:rsidR="00324257">
        <w:t>Structure du système de reconnaissance des formes des ondes radar LPI</w:t>
      </w:r>
    </w:p>
    <w:p w14:paraId="434BEA9B" w14:textId="296A7774" w:rsidR="00324257" w:rsidRDefault="00F50928" w:rsidP="00324257">
      <w:r>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63A06EEC" w:rsidR="00BC251D" w:rsidRDefault="00BC251D" w:rsidP="00BC251D">
      <w:r>
        <w:t>La technique proposée par Kong et al, considère les douze formes d'onde radar présentées dans la littérature</w:t>
      </w:r>
      <w:r>
        <w:rPr>
          <w:rStyle w:val="Appelnotedebasdep"/>
        </w:rPr>
        <w:footnoteReference w:id="44"/>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6564D294">
            <wp:extent cx="4833407" cy="5497033"/>
            <wp:effectExtent l="0" t="0" r="5715" b="254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23"/>
                    <a:stretch>
                      <a:fillRect/>
                    </a:stretch>
                  </pic:blipFill>
                  <pic:spPr>
                    <a:xfrm>
                      <a:off x="0" y="0"/>
                      <a:ext cx="4834610" cy="5498401"/>
                    </a:xfrm>
                    <a:prstGeom prst="rect">
                      <a:avLst/>
                    </a:prstGeom>
                  </pic:spPr>
                </pic:pic>
              </a:graphicData>
            </a:graphic>
          </wp:inline>
        </w:drawing>
      </w:r>
    </w:p>
    <w:p w14:paraId="04D32B8D" w14:textId="1489A6FA" w:rsidR="00BC251D" w:rsidRDefault="00FE6636" w:rsidP="00FE6636">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14</w:t>
      </w:r>
      <w:r w:rsidR="0020457B">
        <w:rPr>
          <w:noProof/>
        </w:rPr>
        <w:fldChar w:fldCharType="end"/>
      </w:r>
      <w:r>
        <w:t xml:space="preserve"> : </w:t>
      </w:r>
      <w:r w:rsidR="00BC251D">
        <w:t>Les douze formes d'ondes des radars LPI</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498B25A1" w:rsidR="00BC251D" w:rsidRDefault="00BC251D" w:rsidP="00BC251D">
      <w:r>
        <w:t xml:space="preserve">Le même principe </w:t>
      </w:r>
      <w:r w:rsidR="007E3BAE">
        <w:t>que</w:t>
      </w:r>
      <w:r>
        <w:t xml:space="preserve"> la technique proposé</w:t>
      </w:r>
      <w:r w:rsidR="0072293D">
        <w:t>e</w:t>
      </w:r>
      <w:r>
        <w:t xml:space="preserve"> par Kong et al</w:t>
      </w:r>
      <w:r w:rsidR="007C5A41">
        <w:t>,</w:t>
      </w:r>
      <w:r>
        <w:t xml:space="preserve"> a été utilisé par Zhang et al</w:t>
      </w:r>
      <w:r>
        <w:rPr>
          <w:rStyle w:val="Appelnotedebasdep"/>
        </w:rPr>
        <w:footnoteReference w:id="45"/>
      </w:r>
      <w:r>
        <w:t xml:space="preserve">. Ces auteurs ont </w:t>
      </w:r>
      <w:r w:rsidR="00C33310">
        <w:t xml:space="preserve">également </w:t>
      </w:r>
      <w:r>
        <w:t xml:space="preserve">proposé une méthode de 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lastRenderedPageBreak/>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79FFE9D1">
            <wp:extent cx="2158094" cy="2658140"/>
            <wp:effectExtent l="0" t="0" r="127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24"/>
                    <a:stretch>
                      <a:fillRect/>
                    </a:stretch>
                  </pic:blipFill>
                  <pic:spPr>
                    <a:xfrm>
                      <a:off x="0" y="0"/>
                      <a:ext cx="2163527" cy="2664832"/>
                    </a:xfrm>
                    <a:prstGeom prst="rect">
                      <a:avLst/>
                    </a:prstGeom>
                  </pic:spPr>
                </pic:pic>
              </a:graphicData>
            </a:graphic>
          </wp:inline>
        </w:drawing>
      </w:r>
    </w:p>
    <w:p w14:paraId="0B0FEE9A" w14:textId="2E27D643" w:rsidR="00BC251D" w:rsidRDefault="00001BD0" w:rsidP="00001BD0">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15</w:t>
      </w:r>
      <w:r w:rsidR="0020457B">
        <w:rPr>
          <w:noProof/>
        </w:rPr>
        <w:fldChar w:fldCharType="end"/>
      </w:r>
      <w:r>
        <w:t xml:space="preserve"> : </w:t>
      </w:r>
      <w:r w:rsidR="00BC251D">
        <w:t>Organigramme de la technique de reconnaissance des signaux radar LPI proposée par Zhang et al</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drawing>
          <wp:inline distT="0" distB="0" distL="0" distR="0" wp14:anchorId="5F13C552" wp14:editId="14680AA9">
            <wp:extent cx="5032288" cy="4178596"/>
            <wp:effectExtent l="0" t="0" r="0" b="0"/>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25"/>
                    <a:stretch>
                      <a:fillRect/>
                    </a:stretch>
                  </pic:blipFill>
                  <pic:spPr>
                    <a:xfrm>
                      <a:off x="0" y="0"/>
                      <a:ext cx="5048202" cy="4191810"/>
                    </a:xfrm>
                    <a:prstGeom prst="rect">
                      <a:avLst/>
                    </a:prstGeom>
                  </pic:spPr>
                </pic:pic>
              </a:graphicData>
            </a:graphic>
          </wp:inline>
        </w:drawing>
      </w:r>
    </w:p>
    <w:p w14:paraId="2E4B1BF6" w14:textId="53F59DB9" w:rsidR="00FC342E" w:rsidRDefault="00470BD2" w:rsidP="00470BD2">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16</w:t>
      </w:r>
      <w:r w:rsidR="0020457B">
        <w:rPr>
          <w:noProof/>
        </w:rPr>
        <w:fldChar w:fldCharType="end"/>
      </w:r>
      <w:r>
        <w:t xml:space="preserve"> : </w:t>
      </w:r>
      <w:r w:rsidR="00FC342E">
        <w:t>Les images CWD T-F de huit types de signaux radar LPI (SNR = 0dB), proposées par Zhang et al</w:t>
      </w:r>
    </w:p>
    <w:p w14:paraId="060A3DA1" w14:textId="68A337D0" w:rsidR="00CF2D97" w:rsidRDefault="00CF2D97" w:rsidP="00CF2D97">
      <w:proofErr w:type="spellStart"/>
      <w:r>
        <w:lastRenderedPageBreak/>
        <w:t>Zha</w:t>
      </w:r>
      <w:proofErr w:type="spellEnd"/>
      <w:r>
        <w:t xml:space="preserve"> et al</w:t>
      </w:r>
      <w:r>
        <w:rPr>
          <w:rStyle w:val="Appelnotedebasdep"/>
        </w:rPr>
        <w:footnoteReference w:id="46"/>
      </w:r>
      <w:r>
        <w:t xml:space="preserve"> proposent également une méthode basée sur un CNN et où le processus est le suivant :</w:t>
      </w:r>
    </w:p>
    <w:p w14:paraId="7C875108" w14:textId="082D6037" w:rsidR="00CF2D97" w:rsidRDefault="00CF2D97" w:rsidP="001D26B7">
      <w:pPr>
        <w:pStyle w:val="Paragraphedeliste"/>
        <w:numPr>
          <w:ilvl w:val="0"/>
          <w:numId w:val="55"/>
        </w:numPr>
      </w:pPr>
      <w:r>
        <w:t>Construire les réseaux de détection et classification et les entraîner avec les données simulées.</w:t>
      </w:r>
    </w:p>
    <w:p w14:paraId="6E3CA042" w14:textId="3492B264" w:rsidR="00CF2D97" w:rsidRDefault="00CF2D97" w:rsidP="001D26B7">
      <w:pPr>
        <w:pStyle w:val="Paragraphedeliste"/>
        <w:numPr>
          <w:ilvl w:val="0"/>
          <w:numId w:val="55"/>
        </w:numPr>
      </w:pPr>
      <w:r>
        <w:t>Effectuer la transformation de Fourier à court terme (STFT) sur les signaux à large bande et utiliser les réseaux SSD entraînés pour détecter les signaux dans le spectre temps-fréquence. Obtenir la fréquence centrale et les temps de début et de fin de chaque signal.</w:t>
      </w:r>
    </w:p>
    <w:p w14:paraId="26DCE3A9" w14:textId="79047DDC" w:rsidR="00CF2D97" w:rsidRDefault="00CF2D97" w:rsidP="001D26B7">
      <w:pPr>
        <w:pStyle w:val="Paragraphedeliste"/>
        <w:numPr>
          <w:ilvl w:val="0"/>
          <w:numId w:val="55"/>
        </w:numPr>
      </w:pPr>
      <w:r>
        <w:t>Utiliser les caractéristiques prédites pour filtrer l’enveloppe spectrale du signal ciblé et appliquer un filtre adaptatif puis générer les diagrammes en œil et vectoriel.</w:t>
      </w:r>
    </w:p>
    <w:p w14:paraId="34A1B531" w14:textId="4FD0D4D4" w:rsidR="00CF2D97" w:rsidRDefault="00CF2D97" w:rsidP="001D26B7">
      <w:pPr>
        <w:pStyle w:val="Paragraphedeliste"/>
        <w:numPr>
          <w:ilvl w:val="0"/>
          <w:numId w:val="55"/>
        </w:numPr>
      </w:pPr>
      <w:r>
        <w:t>Utiliser le CNN à multiple entrée afin d’accomplir la tâche de classification.</w:t>
      </w:r>
    </w:p>
    <w:p w14:paraId="391190C8" w14:textId="1941F296" w:rsidR="00CF2D97" w:rsidRDefault="00CF2D97" w:rsidP="00CF2D97">
      <w:r>
        <w:t xml:space="preserve">Pour </w:t>
      </w:r>
      <w:r w:rsidRPr="00CF2D97">
        <w:t xml:space="preserve">évaluer les résultats, un score </w:t>
      </w:r>
      <w:proofErr w:type="spellStart"/>
      <w:r w:rsidRPr="00CF2D97">
        <w:t>mAP</w:t>
      </w:r>
      <w:proofErr w:type="spellEnd"/>
      <w:r w:rsidRPr="00CF2D97">
        <w:t xml:space="preserve"> (</w:t>
      </w:r>
      <w:proofErr w:type="spellStart"/>
      <w:r w:rsidRPr="00CF2D97">
        <w:t>mean</w:t>
      </w:r>
      <w:proofErr w:type="spellEnd"/>
      <w:r w:rsidRPr="00CF2D97">
        <w:t xml:space="preserve"> </w:t>
      </w:r>
      <w:proofErr w:type="spellStart"/>
      <w:r>
        <w:t>A</w:t>
      </w:r>
      <w:r w:rsidRPr="00CF2D97">
        <w:t>verage</w:t>
      </w:r>
      <w:proofErr w:type="spellEnd"/>
      <w:r w:rsidRPr="00CF2D97">
        <w:t xml:space="preserve"> </w:t>
      </w:r>
      <w:proofErr w:type="spellStart"/>
      <w:r>
        <w:t>P</w:t>
      </w:r>
      <w:r w:rsidRPr="00CF2D97">
        <w:t>recision</w:t>
      </w:r>
      <w:proofErr w:type="spellEnd"/>
      <w:r w:rsidRPr="00CF2D97">
        <w:t xml:space="preserve">) est appliqué pour la détection. </w:t>
      </w:r>
      <w:r>
        <w:t>Les auteurs</w:t>
      </w:r>
      <w:r w:rsidRPr="00CF2D97">
        <w:t xml:space="preserve"> évalue</w:t>
      </w:r>
      <w:r>
        <w:t>nt</w:t>
      </w:r>
      <w:r w:rsidRPr="00CF2D97">
        <w:t xml:space="preserve"> ensuite la précision des paramètres estimés (fréquence porteuse, temps de départ et de fin). L’</w:t>
      </w:r>
      <w:proofErr w:type="spellStart"/>
      <w:r w:rsidRPr="00CF2D97">
        <w:t>accuracy</w:t>
      </w:r>
      <w:proofErr w:type="spellEnd"/>
      <w:r w:rsidRPr="00CF2D97">
        <w:t xml:space="preserve"> est ensuite utilisé pour évaluer les performances du modèle de classification.</w:t>
      </w:r>
      <w:r>
        <w:t xml:space="preserve"> Néanmoins, malgré les bonnes performances mises en avant </w:t>
      </w:r>
      <w:r w:rsidR="00DA275B">
        <w:t xml:space="preserve">par </w:t>
      </w:r>
      <w:r>
        <w:t xml:space="preserve">les auteurs, la méthode ne traite </w:t>
      </w:r>
      <w:r w:rsidRPr="00CF2D97">
        <w:t xml:space="preserve">pas des cas classiques de modulation polyphasique ou </w:t>
      </w:r>
      <w:proofErr w:type="spellStart"/>
      <w:r w:rsidRPr="00CF2D97">
        <w:t>polytime</w:t>
      </w:r>
      <w:proofErr w:type="spellEnd"/>
      <w:r w:rsidRPr="00CF2D97">
        <w:t xml:space="preserve"> et le SNR considéré reste trop élevé pour le contexte du radar LPI.</w:t>
      </w:r>
    </w:p>
    <w:p w14:paraId="2CB9309E" w14:textId="38953F65" w:rsidR="000A5E96" w:rsidRDefault="000A5E96" w:rsidP="00CF2D97">
      <w:r>
        <w:t xml:space="preserve">Une méthode similaire à celle de </w:t>
      </w:r>
      <w:proofErr w:type="spellStart"/>
      <w:r>
        <w:t>Zha</w:t>
      </w:r>
      <w:proofErr w:type="spellEnd"/>
      <w:r>
        <w:t xml:space="preserve"> et al est proposée par </w:t>
      </w:r>
      <w:proofErr w:type="spellStart"/>
      <w:r>
        <w:t>Bouzabia</w:t>
      </w:r>
      <w:proofErr w:type="spellEnd"/>
      <w:r>
        <w:t xml:space="preserve"> et al</w:t>
      </w:r>
      <w:r>
        <w:rPr>
          <w:rStyle w:val="Appelnotedebasdep"/>
        </w:rPr>
        <w:footnoteReference w:id="47"/>
      </w:r>
      <w:r>
        <w:t xml:space="preserve"> mais spécifiquement pour les signaux modulés en fréquence (FMCW). L’algorithme d’identification et de classification proposé repose pour cela sur la représentation temps-fréquence pour détecter et classifier les signaux en 4 classes distinctes.</w:t>
      </w:r>
    </w:p>
    <w:p w14:paraId="0BC8A68E" w14:textId="3887E009" w:rsidR="007512B1" w:rsidRDefault="00141247" w:rsidP="00CF2D97">
      <w:r>
        <w:t>Des méthodes plus récentes</w:t>
      </w:r>
      <w:r>
        <w:rPr>
          <w:rStyle w:val="Appelnotedebasdep"/>
        </w:rPr>
        <w:footnoteReference w:id="48"/>
      </w:r>
      <w:r>
        <w:t xml:space="preserve"> ont cherché à améliorer </w:t>
      </w:r>
      <w:r w:rsidR="00FE1027">
        <w:t xml:space="preserve">les </w:t>
      </w:r>
      <w:r w:rsidR="00FE1027" w:rsidRPr="00FE1027">
        <w:t xml:space="preserve">performances de reconnaissance dans des conditions de faible </w:t>
      </w:r>
      <w:r w:rsidR="00FE1027">
        <w:t>SNR</w:t>
      </w:r>
      <w:r w:rsidR="00B33381">
        <w:t xml:space="preserve"> (</w:t>
      </w:r>
      <w:r w:rsidR="00FE1027">
        <w:t>ce qui nous intéresse dans le cadre de l’interception de signaux LPI</w:t>
      </w:r>
      <w:r w:rsidR="00B33381">
        <w:t>)</w:t>
      </w:r>
      <w:r w:rsidR="00FE1027" w:rsidRPr="00FE1027">
        <w:t xml:space="preserve"> en introduisant </w:t>
      </w:r>
      <w:r w:rsidR="00FE1027">
        <w:t xml:space="preserve">par exemple </w:t>
      </w:r>
      <w:r w:rsidR="00FE1027" w:rsidRPr="00FE1027">
        <w:t xml:space="preserve">un module de </w:t>
      </w:r>
      <w:proofErr w:type="spellStart"/>
      <w:r w:rsidR="00FE1027" w:rsidRPr="00FE1027">
        <w:t>débruitage</w:t>
      </w:r>
      <w:proofErr w:type="spellEnd"/>
      <w:r w:rsidR="00FE1027" w:rsidRPr="00FE1027">
        <w:t xml:space="preserve">. Cependant, dans des conditions de faible </w:t>
      </w:r>
      <w:r w:rsidR="00FE1027">
        <w:t>SNR,</w:t>
      </w:r>
      <w:r w:rsidR="00FE1027" w:rsidRPr="00FE1027">
        <w:t xml:space="preserve"> les signaux de différents types de modulation s'entremêlent généralement, en particulier les signaux de modulation polyphasés.</w:t>
      </w:r>
      <w:r w:rsidR="00FE1027">
        <w:t xml:space="preserve"> Cela complique donc l’extraction des caractéristiques des signaux et donc l’identification des signaux LPI. Dans le même objectif, les travaux de </w:t>
      </w:r>
      <w:r w:rsidR="007512B1">
        <w:t>Ni et al</w:t>
      </w:r>
      <w:r w:rsidR="007512B1">
        <w:rPr>
          <w:rStyle w:val="Appelnotedebasdep"/>
        </w:rPr>
        <w:footnoteReference w:id="49"/>
      </w:r>
      <w:r w:rsidR="007512B1">
        <w:t xml:space="preserve"> ont permis de concevoir </w:t>
      </w:r>
      <w:r w:rsidR="007512B1" w:rsidRPr="007512B1">
        <w:t>une méthode de fusion de caractéristiques profondes multi-résolution pour la reconnaissance des formes d'ondes radar LPI</w:t>
      </w:r>
      <w:r w:rsidR="007512B1">
        <w:t xml:space="preserve"> dans le cas d’un SNR faible. Cette méthode repose :</w:t>
      </w:r>
    </w:p>
    <w:p w14:paraId="7144587A" w14:textId="4BAD2C1F" w:rsidR="007512B1" w:rsidRDefault="007512B1" w:rsidP="007512B1">
      <w:pPr>
        <w:pStyle w:val="Paragraphedeliste"/>
        <w:numPr>
          <w:ilvl w:val="0"/>
          <w:numId w:val="58"/>
        </w:numPr>
      </w:pPr>
      <w:r>
        <w:lastRenderedPageBreak/>
        <w:t>Sur une F</w:t>
      </w:r>
      <w:r w:rsidR="00B33381">
        <w:t>F</w:t>
      </w:r>
      <w:r>
        <w:t>T amélioré, qui présente de bonnes performances lorsque le SNR est faible, afin de transformer les signaux en image temps</w:t>
      </w:r>
      <w:r w:rsidR="00B33381">
        <w:t>-</w:t>
      </w:r>
      <w:r>
        <w:t>fréquence.</w:t>
      </w:r>
    </w:p>
    <w:p w14:paraId="03FB3F88" w14:textId="69C0EE7B" w:rsidR="007512B1" w:rsidRDefault="007512B1" w:rsidP="007512B1">
      <w:pPr>
        <w:pStyle w:val="Paragraphedeliste"/>
        <w:numPr>
          <w:ilvl w:val="0"/>
          <w:numId w:val="58"/>
        </w:numPr>
      </w:pPr>
      <w:r>
        <w:t xml:space="preserve">Un </w:t>
      </w:r>
      <w:r w:rsidRPr="007512B1">
        <w:t xml:space="preserve">réseau </w:t>
      </w:r>
      <w:proofErr w:type="spellStart"/>
      <w:r w:rsidRPr="007512B1">
        <w:t>convolutionne</w:t>
      </w:r>
      <w:r>
        <w:t>l</w:t>
      </w:r>
      <w:proofErr w:type="spellEnd"/>
      <w:r w:rsidRPr="007512B1">
        <w:t xml:space="preserve"> profond multi</w:t>
      </w:r>
      <w:r>
        <w:t>-</w:t>
      </w:r>
      <w:r w:rsidRPr="007512B1">
        <w:t xml:space="preserve">résolution pour extraire </w:t>
      </w:r>
      <w:r>
        <w:t>l</w:t>
      </w:r>
      <w:r w:rsidRPr="007512B1">
        <w:t>es caractéristiques</w:t>
      </w:r>
      <w:r>
        <w:t xml:space="preserve"> des signaux.</w:t>
      </w:r>
    </w:p>
    <w:p w14:paraId="28867C81" w14:textId="0EA7B23C" w:rsidR="007512B1" w:rsidRDefault="007512B1" w:rsidP="007512B1">
      <w:pPr>
        <w:pStyle w:val="Paragraphedeliste"/>
        <w:numPr>
          <w:ilvl w:val="0"/>
          <w:numId w:val="58"/>
        </w:numPr>
      </w:pPr>
      <w:r>
        <w:t xml:space="preserve">Une </w:t>
      </w:r>
      <w:r w:rsidRPr="007512B1">
        <w:t>stratégie interactive de fusion de caractéristiques pour la fusion de</w:t>
      </w:r>
      <w:r>
        <w:t>s</w:t>
      </w:r>
      <w:r w:rsidRPr="007512B1">
        <w:t xml:space="preserve"> caractéristiques</w:t>
      </w:r>
      <w:r>
        <w:t xml:space="preserve"> extraites afin de générer de nouvelles caractéristiques.</w:t>
      </w:r>
    </w:p>
    <w:p w14:paraId="4A478799" w14:textId="404A991B" w:rsidR="007512B1" w:rsidRPr="00CF2D97" w:rsidRDefault="007512B1" w:rsidP="007512B1">
      <w:r>
        <w:t>Les performances obtenues avec cette méthode montrent une reconnaissance des signaux LPI aux alentours de 95% lorsque le SNR est de -8dB.</w:t>
      </w:r>
    </w:p>
    <w:p w14:paraId="610E929E" w14:textId="2CA23269" w:rsidR="00FC342E" w:rsidRDefault="00FC342E" w:rsidP="00FC342E">
      <w:r>
        <w:t>Des approches basées sur des récepteurs multi-antennes sont citées dans la littérature pour adresser les radars LPI</w:t>
      </w:r>
      <w:r>
        <w:rPr>
          <w:rStyle w:val="Appelnotedebasdep"/>
        </w:rPr>
        <w:footnoteReference w:id="50"/>
      </w:r>
      <w:r w:rsidR="007C5A41">
        <w:rPr>
          <w:vertAlign w:val="superscript"/>
        </w:rPr>
        <w:t xml:space="preserve">, </w:t>
      </w:r>
      <w:r>
        <w:rPr>
          <w:rStyle w:val="Appelnotedebasdep"/>
        </w:rPr>
        <w:footnoteReference w:id="5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2BF35EF8" w:rsidR="00FC342E" w:rsidRDefault="00FC342E" w:rsidP="00FC342E">
      <w:r>
        <w:t xml:space="preserve">Tang et al ont exploité les échos des différents récepteurs pour optimiser le gain de traitement. Dans les écrits de </w:t>
      </w:r>
      <w:proofErr w:type="spellStart"/>
      <w:r>
        <w:t>Hejazikookamari</w:t>
      </w:r>
      <w:proofErr w:type="spellEnd"/>
      <w:r>
        <w:t xml:space="preserve"> et al</w:t>
      </w:r>
      <w:r w:rsidR="007C5A41">
        <w:t xml:space="preserve">, </w:t>
      </w:r>
      <w:r>
        <w:t xml:space="preserve">et </w:t>
      </w:r>
      <w:proofErr w:type="spellStart"/>
      <w:r>
        <w:t>Hejazi</w:t>
      </w:r>
      <w:proofErr w:type="spellEnd"/>
      <w:r>
        <w:t xml:space="preserve"> et al</w:t>
      </w:r>
      <w:r>
        <w:rPr>
          <w:rStyle w:val="Appelnotedebasdep"/>
        </w:rPr>
        <w:footnoteReference w:id="52"/>
      </w:r>
      <w:r>
        <w:t>, les auteurs proposent une approche basée sur deux récepteurs fixés sur une plateforme mobile qui se déplace rapidement. Par corrélation des signaux reçus, la 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7080AC2E">
            <wp:extent cx="3954780" cy="2367985"/>
            <wp:effectExtent l="0" t="0" r="0" b="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26"/>
                    <a:stretch>
                      <a:fillRect/>
                    </a:stretch>
                  </pic:blipFill>
                  <pic:spPr>
                    <a:xfrm>
                      <a:off x="0" y="0"/>
                      <a:ext cx="3964410" cy="2373751"/>
                    </a:xfrm>
                    <a:prstGeom prst="rect">
                      <a:avLst/>
                    </a:prstGeom>
                  </pic:spPr>
                </pic:pic>
              </a:graphicData>
            </a:graphic>
          </wp:inline>
        </w:drawing>
      </w:r>
    </w:p>
    <w:p w14:paraId="24087716" w14:textId="08B38AB7" w:rsidR="007C5A41" w:rsidRDefault="00277971" w:rsidP="00277971">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17</w:t>
      </w:r>
      <w:r w:rsidR="0020457B">
        <w:rPr>
          <w:noProof/>
        </w:rPr>
        <w:fldChar w:fldCharType="end"/>
      </w:r>
      <w:r>
        <w:t xml:space="preserve"> : </w:t>
      </w:r>
      <w:r w:rsidR="00FC342E">
        <w:t xml:space="preserve">Architecture d'un intercepteur LPI proposée par </w:t>
      </w:r>
      <w:proofErr w:type="spellStart"/>
      <w:r w:rsidR="00FC342E">
        <w:t>Hejazikookamari</w:t>
      </w:r>
      <w:proofErr w:type="spellEnd"/>
      <w:r w:rsidR="00FC342E">
        <w:t xml:space="preserve"> et al</w:t>
      </w:r>
    </w:p>
    <w:p w14:paraId="36D9E67A" w14:textId="7F0AEFAB" w:rsidR="007C5A41" w:rsidRDefault="007E3BAE" w:rsidP="007C5A41">
      <w:r>
        <w:t xml:space="preserve">D’autres méthodes de détection et de classification se basent sur l’extraction de fréquences instantanées à partir des représentations temps-fréquences des signaux </w:t>
      </w:r>
      <w:r w:rsidRPr="007E3BAE">
        <w:lastRenderedPageBreak/>
        <w:t>telles que la transformée de Fourier fenêtrée (WFT) ou la transformée en ondelettes (WT)</w:t>
      </w:r>
      <w:r>
        <w:t xml:space="preserve">, comme celle proposée par </w:t>
      </w:r>
      <w:proofErr w:type="spellStart"/>
      <w:r>
        <w:t>Iatsenko</w:t>
      </w:r>
      <w:proofErr w:type="spellEnd"/>
      <w:r>
        <w:t xml:space="preserve"> et al</w:t>
      </w:r>
      <w:r>
        <w:rPr>
          <w:rStyle w:val="Appelnotedebasdep"/>
        </w:rPr>
        <w:footnoteReference w:id="53"/>
      </w:r>
      <w:r>
        <w:t>.</w:t>
      </w:r>
    </w:p>
    <w:p w14:paraId="22041117" w14:textId="77777777" w:rsidR="007E3BAE" w:rsidRDefault="007E3BAE" w:rsidP="007E3BAE">
      <w:r>
        <w:t>Ici, la WFT distingue les composantes d'un signal en fonction de leurs différences de fréquence (avec une résolution de fréquence linéaire), tandis que la WT le fait en fonction des rapports entre leurs fréquences (avec une résolution de fréquence logarithmique). En d'autres termes, la WFT divise le spectre en bandes de fréquences équidistantes, tandis que la WT divise le spectre en bandes de fréquences dont les rapports sont constants.</w:t>
      </w:r>
    </w:p>
    <w:p w14:paraId="580F3BB5" w14:textId="5400FB22" w:rsidR="007E3BAE" w:rsidRDefault="007E3BAE" w:rsidP="007E3BAE">
      <w:r>
        <w:t xml:space="preserve">Le principe est d’extraire la courbure d’un signal dans l’image temps-fréquence de l’acquisition en se basant sur les piques d’amplitude de l’image. La sélection de la courbe est ajustée en fonction d’un algorithme d’optimisation de chemin prenant en entrée l’ensemble des piques d’amplitude de l’image TF. Plusieurs algorithmes sont proposés mais celui obtenant les meilleurs résultats, noté </w:t>
      </w:r>
      <w:proofErr w:type="gramStart"/>
      <w:r>
        <w:t>II(</w:t>
      </w:r>
      <w:proofErr w:type="gramEnd"/>
      <w:r>
        <w:t>1,1), associe les valeurs alpha = 1 et beta = 1 où alpha et beta contrôlent l'intensité de la suppression respectivement des déviations relatives de la fréquence de crête (atténuation de l’importance des piques d’amplitude) et de sa dérivée temporelle par rapport aux valeurs médianes correspondantes.</w:t>
      </w:r>
    </w:p>
    <w:p w14:paraId="1164BAC3" w14:textId="60D0A117" w:rsidR="007E3BAE" w:rsidRDefault="007E3BAE" w:rsidP="007E3BAE">
      <w:r>
        <w:t xml:space="preserve">Ces </w:t>
      </w:r>
      <w:r w:rsidRPr="007E3BAE">
        <w:t xml:space="preserve">méthodes ont été testées sur un signal modulé sinusoïdalement en amplitude et en fréquence et avec un deuxième </w:t>
      </w:r>
      <w:r>
        <w:t>signal</w:t>
      </w:r>
      <w:r w:rsidRPr="007E3BAE">
        <w:t xml:space="preserve"> sinusoïdal d’amplitude moindre. Le deuxième signal de test est un signal réel d’électrocardiogramme. Du bruit gaussien d’écart type 0.6 et 0.3 est respectivement additionné au premier et au second signal.</w:t>
      </w:r>
    </w:p>
    <w:p w14:paraId="27051ADC" w14:textId="71CDEAF9" w:rsidR="007E3BAE" w:rsidRDefault="007E3BAE" w:rsidP="007E3BAE">
      <w:r>
        <w:t>Nous pouvons cependant distinguer plusieurs limitations à l’application de cet algorithme à des signaux radars LPI :</w:t>
      </w:r>
    </w:p>
    <w:p w14:paraId="5380656D" w14:textId="4479CB6E" w:rsidR="007E3BAE" w:rsidRDefault="007E3BAE" w:rsidP="001D26B7">
      <w:pPr>
        <w:pStyle w:val="Paragraphedeliste"/>
        <w:numPr>
          <w:ilvl w:val="0"/>
          <w:numId w:val="54"/>
        </w:numPr>
      </w:pPr>
      <w:r>
        <w:t xml:space="preserve">Choisir la résolution des transformées en ondelette peut être </w:t>
      </w:r>
      <w:r w:rsidR="001E0F73">
        <w:t>complexe</w:t>
      </w:r>
      <w:r>
        <w:t xml:space="preserve"> lorsqu</w:t>
      </w:r>
      <w:r w:rsidR="002B56E9">
        <w:t xml:space="preserve">e </w:t>
      </w:r>
      <w:r>
        <w:t>aucune information sur le signal à analyser</w:t>
      </w:r>
      <w:r w:rsidR="00BA1D2D">
        <w:t xml:space="preserve"> n’est disponible</w:t>
      </w:r>
      <w:r>
        <w:t>.</w:t>
      </w:r>
    </w:p>
    <w:p w14:paraId="5FD9C44F" w14:textId="41A55BF0" w:rsidR="007E3BAE" w:rsidRDefault="007E3BAE" w:rsidP="001D26B7">
      <w:pPr>
        <w:pStyle w:val="Paragraphedeliste"/>
        <w:numPr>
          <w:ilvl w:val="0"/>
          <w:numId w:val="54"/>
        </w:numPr>
      </w:pPr>
      <w:r>
        <w:t>L'acquisition radar peut présenter des signaux autres que ceux d’intérêt dont l’amplitude est plus grande comparée aux signaux LPI. L'extraction de courbe de fréquence se réaliserai</w:t>
      </w:r>
      <w:r w:rsidR="00DA275B">
        <w:t>t</w:t>
      </w:r>
      <w:r>
        <w:t xml:space="preserve"> alors sur le mauvais signal et des algorithmes de suppression de signaux encombrants seraient nécessaire</w:t>
      </w:r>
      <w:r w:rsidR="00DA275B">
        <w:t>s</w:t>
      </w:r>
      <w:r>
        <w:t xml:space="preserve"> en amont de l’application de </w:t>
      </w:r>
      <w:proofErr w:type="gramStart"/>
      <w:r>
        <w:t>II(</w:t>
      </w:r>
      <w:proofErr w:type="gramEnd"/>
      <w:r>
        <w:t>1,1).</w:t>
      </w:r>
    </w:p>
    <w:p w14:paraId="17B39B6F" w14:textId="7FC4EAF6" w:rsidR="007E3BAE" w:rsidRDefault="007E3BAE" w:rsidP="001D26B7">
      <w:pPr>
        <w:pStyle w:val="Paragraphedeliste"/>
        <w:numPr>
          <w:ilvl w:val="0"/>
          <w:numId w:val="54"/>
        </w:numPr>
      </w:pPr>
      <w:r>
        <w:t>Les signaux modulés en phase seraient potentiellement moins aptes à être caractérisé</w:t>
      </w:r>
      <w:r w:rsidR="00DA275B">
        <w:t>s</w:t>
      </w:r>
      <w:r>
        <w:t>.</w:t>
      </w:r>
    </w:p>
    <w:p w14:paraId="463D031A" w14:textId="36A235F5" w:rsidR="00B33381" w:rsidRDefault="007E3BAE" w:rsidP="00B33381">
      <w:pPr>
        <w:pStyle w:val="Paragraphedeliste"/>
        <w:numPr>
          <w:ilvl w:val="0"/>
          <w:numId w:val="54"/>
        </w:numPr>
      </w:pPr>
      <w:r>
        <w:t>La multi-détection sur une même acquisition n’est pas réalisable avec l’algorithme proposé.</w:t>
      </w:r>
    </w:p>
    <w:p w14:paraId="2BDA5EF9" w14:textId="05BB80E4" w:rsidR="00FC342E" w:rsidRDefault="0072293D" w:rsidP="00FC342E">
      <w:pPr>
        <w:pStyle w:val="Titre3"/>
      </w:pPr>
      <w:bookmarkStart w:id="46" w:name="_Toc179465590"/>
      <w:r>
        <w:t xml:space="preserve">Présentation des méthodes d’intelligence artificielle utilisées </w:t>
      </w:r>
      <w:r w:rsidR="00FC342E">
        <w:t xml:space="preserve">pour les solutions d’interception </w:t>
      </w:r>
      <w:r w:rsidR="007C5A41">
        <w:t xml:space="preserve">et de simulation </w:t>
      </w:r>
      <w:r w:rsidR="00FC342E">
        <w:t>radar</w:t>
      </w:r>
      <w:bookmarkEnd w:id="46"/>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w:t>
      </w:r>
      <w:r w:rsidRPr="00FC342E">
        <w:lastRenderedPageBreak/>
        <w:t xml:space="preserve">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56C23AFC"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xml:space="preserve">), la </w:t>
      </w:r>
      <w:r w:rsidR="007E3BAE">
        <w:t>f</w:t>
      </w:r>
      <w:r>
        <w:t>réquence centrale et le TOA (Time- Of-</w:t>
      </w:r>
      <w:proofErr w:type="spellStart"/>
      <w:r>
        <w:t>Arrival</w:t>
      </w:r>
      <w:proofErr w:type="spellEnd"/>
      <w:r>
        <w:t xml:space="preserve">) pour le </w:t>
      </w:r>
      <w:proofErr w:type="spellStart"/>
      <w:r>
        <w:t>désentrelacement</w:t>
      </w:r>
      <w:proofErr w:type="spellEnd"/>
      <w:r>
        <w:t xml:space="preserve">. La DOA et la </w:t>
      </w:r>
      <w:r w:rsidR="007E3BAE">
        <w:t>fréquence centrale</w:t>
      </w:r>
      <w:r>
        <w:t xml:space="preserve"> ont été utilisées dans un premier temps pour filtrer les données, puis l'histogramme de différence TOA a été utilisé pour identifier le modèle d'intervalle d'impulsion</w:t>
      </w:r>
      <w:r>
        <w:rPr>
          <w:rStyle w:val="Appelnotedebasdep"/>
        </w:rPr>
        <w:footnoteReference w:id="54"/>
      </w:r>
      <w:r>
        <w:t>.</w:t>
      </w:r>
    </w:p>
    <w:p w14:paraId="7EE25BC5" w14:textId="15D3176E" w:rsidR="00FC342E" w:rsidRDefault="00FC342E" w:rsidP="00FC342E">
      <w:r>
        <w:t>De nombreux auteurs ont contribué en proposant des améliorations aux algorithmes existants. Par exemple, en utilisant l'histogramme de différence cumulative</w:t>
      </w:r>
      <w:r>
        <w:rPr>
          <w:rStyle w:val="Appelnotedebasdep"/>
        </w:rPr>
        <w:footnoteReference w:id="55"/>
      </w:r>
      <w:r>
        <w:t xml:space="preserve"> ou </w:t>
      </w:r>
      <w:r>
        <w:lastRenderedPageBreak/>
        <w:t>l'histogramme de différence séquentielle</w:t>
      </w:r>
      <w:r w:rsidR="00B42AD7">
        <w:rPr>
          <w:rStyle w:val="Appelnotedebasdep"/>
        </w:rPr>
        <w:footnoteReference w:id="56"/>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45A00D40"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rPr>
          <w:rStyle w:val="Appelnotedebasdep"/>
        </w:rPr>
        <w:footnoteReference w:id="57"/>
      </w:r>
      <w:r w:rsidR="00B42AD7">
        <w:t>.</w:t>
      </w:r>
      <w:r w:rsidR="00A86A74">
        <w:t xml:space="preserve"> Certaines de ces méthodes de détection et d’identification ont par ailleurs été présentées dans la partie précédente de ce dossier.</w:t>
      </w:r>
    </w:p>
    <w:p w14:paraId="18B27807" w14:textId="3558444E" w:rsidR="00F5587F" w:rsidRPr="0077134D" w:rsidRDefault="00FC342E" w:rsidP="00533669">
      <w:r>
        <w:t>Des travaux plus récents ont commencé à utiliser un mélange de méthodes supervisées et non supervisées pour l'identification des signaux</w:t>
      </w:r>
      <w:r w:rsidR="00B42AD7">
        <w:rPr>
          <w:rStyle w:val="Appelnotedebasdep"/>
        </w:rPr>
        <w:footnoteReference w:id="58"/>
      </w:r>
      <w:r w:rsidR="00F97C60">
        <w:rPr>
          <w:vertAlign w:val="superscript"/>
        </w:rPr>
        <w:t xml:space="preserve">, </w:t>
      </w:r>
      <w:r w:rsidR="00F97C60">
        <w:rPr>
          <w:rStyle w:val="Appelnotedebasdep"/>
        </w:rPr>
        <w:footnoteReference w:id="59"/>
      </w:r>
      <w:r>
        <w:t>. 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w:t>
      </w:r>
      <w:r w:rsidR="00B42AD7">
        <w:rPr>
          <w:rStyle w:val="Appelnotedebasdep"/>
        </w:rPr>
        <w:footnoteReference w:id="60"/>
      </w:r>
      <w:r>
        <w:t>.</w:t>
      </w:r>
    </w:p>
    <w:p w14:paraId="371E0D77" w14:textId="7B4CB144" w:rsidR="00F5587F" w:rsidRDefault="00B42AD7" w:rsidP="00F5587F">
      <w:pPr>
        <w:pStyle w:val="Titre3"/>
      </w:pPr>
      <w:bookmarkStart w:id="47" w:name="_Toc179465591"/>
      <w:r>
        <w:t>Conclusions et limites de l’état de l’art</w:t>
      </w:r>
      <w:bookmarkEnd w:id="47"/>
    </w:p>
    <w:p w14:paraId="29B66BAF" w14:textId="27C287B7" w:rsidR="00F5587F" w:rsidRPr="00F5587F" w:rsidRDefault="00621F0F" w:rsidP="00F5587F">
      <w:r>
        <w:t>Nous avons identifié d</w:t>
      </w:r>
      <w:r w:rsidR="00F5587F">
        <w:t xml:space="preserve">ans </w:t>
      </w:r>
      <w:r w:rsidR="00F5587F" w:rsidRPr="00F5587F">
        <w:t>la littérature scientifiqu</w:t>
      </w:r>
      <w:r>
        <w:t>e</w:t>
      </w:r>
      <w:r w:rsidR="00F5587F" w:rsidRPr="00F5587F">
        <w:t xml:space="preserve"> de nombreux systèmes goniométriques pour applications terrestres, aéroportées ou navales. Ces systèmes, principalement à simple polarisation verticale, ne couvrent pas les bandes envisagées dans le cadre de </w:t>
      </w:r>
      <w:r w:rsidR="00F5587F">
        <w:t>nos travaux</w:t>
      </w:r>
      <w:r w:rsidR="00F5587F" w:rsidRPr="00F5587F">
        <w:t>. En effet, les antennes élémentaires retenues par les industriels pour leurs goniomètres portables, intégrés sur véhicules terrestres, aérien ou maritime se limitent ordinairement à des fréquences inferieures à 12 GHz</w:t>
      </w:r>
      <w:r w:rsidR="00F5587F">
        <w:rPr>
          <w:rStyle w:val="Appelnotedebasdep"/>
        </w:rPr>
        <w:footnoteReference w:id="61"/>
      </w:r>
      <w:r w:rsidR="00F5587F" w:rsidRPr="00F5587F">
        <w:t xml:space="preserve">. </w:t>
      </w:r>
    </w:p>
    <w:p w14:paraId="564DF4BC" w14:textId="229AB82A" w:rsidR="00F5587F" w:rsidRPr="00F5587F" w:rsidRDefault="00F5587F" w:rsidP="00F5587F">
      <w:r w:rsidRPr="00F5587F">
        <w:t xml:space="preserve">Par ailleurs, le choix des antennes élémentaires souhaitées pour répondre aux spécifications du cahier des charges se démarque des éléments rayonnants discutés dans la littérature scientifique sur plusieurs points : </w:t>
      </w:r>
    </w:p>
    <w:p w14:paraId="07B2BA2D" w14:textId="7F55D156" w:rsidR="00F5587F" w:rsidRPr="00F5587F" w:rsidRDefault="00F5587F" w:rsidP="001D26B7">
      <w:pPr>
        <w:pStyle w:val="Paragraphedeliste"/>
        <w:numPr>
          <w:ilvl w:val="0"/>
          <w:numId w:val="47"/>
        </w:numPr>
      </w:pPr>
      <w:r w:rsidRPr="00F5587F">
        <w:lastRenderedPageBreak/>
        <w:t>Compacit</w:t>
      </w:r>
      <w:r w:rsidR="00DA275B">
        <w:t>é</w:t>
      </w:r>
      <w:r>
        <w:t> ;</w:t>
      </w:r>
    </w:p>
    <w:p w14:paraId="6E9CF6B5" w14:textId="70F59C43" w:rsidR="00F5587F" w:rsidRPr="00F5587F" w:rsidRDefault="00F5587F" w:rsidP="001D26B7">
      <w:pPr>
        <w:pStyle w:val="Paragraphedeliste"/>
        <w:numPr>
          <w:ilvl w:val="0"/>
          <w:numId w:val="47"/>
        </w:numPr>
      </w:pPr>
      <w:r w:rsidRPr="00F5587F">
        <w:t>Largeur de bande : 2-20 GHz et 30-40 GHz</w:t>
      </w:r>
      <w:r>
        <w:t> ;</w:t>
      </w:r>
    </w:p>
    <w:p w14:paraId="16B17DF6" w14:textId="169620E1" w:rsidR="00F5587F" w:rsidRPr="00F5587F" w:rsidRDefault="00F5587F" w:rsidP="001D26B7">
      <w:pPr>
        <w:pStyle w:val="Paragraphedeliste"/>
        <w:numPr>
          <w:ilvl w:val="0"/>
          <w:numId w:val="47"/>
        </w:numPr>
      </w:pPr>
      <w:r w:rsidRPr="00F5587F">
        <w:t>Double polarisation linéaire</w:t>
      </w:r>
      <w:r>
        <w:t> ;</w:t>
      </w:r>
    </w:p>
    <w:p w14:paraId="73FC331B" w14:textId="5FD72ABD" w:rsidR="00F5587F" w:rsidRPr="00F5587F" w:rsidRDefault="00F5587F" w:rsidP="001D26B7">
      <w:pPr>
        <w:pStyle w:val="Paragraphedeliste"/>
        <w:numPr>
          <w:ilvl w:val="0"/>
          <w:numId w:val="47"/>
        </w:numPr>
      </w:pPr>
      <w:r w:rsidRPr="00F5587F">
        <w:t xml:space="preserve">Capacité à être mises en réseau tout en assurant les performances de goniométrie souhaitées (précision de localisation, réduction des ambiguïtés, </w:t>
      </w:r>
      <w:r>
        <w:t>etc.</w:t>
      </w:r>
      <w:r w:rsidRPr="00F5587F">
        <w:t xml:space="preserve">). </w:t>
      </w:r>
    </w:p>
    <w:p w14:paraId="2EC48720" w14:textId="77777777" w:rsidR="00F5587F" w:rsidRDefault="00F5587F" w:rsidP="00F5587F">
      <w:r>
        <w:t>Ce sujet de recherche présente plusieurs contraintes et verrous par rapport à l’état de l’art. Les verrous identifiés sont détaillés ci-après et peuvent être regroupés selon trois axes majeurs :</w:t>
      </w:r>
    </w:p>
    <w:p w14:paraId="754CDF3E" w14:textId="013CF160" w:rsidR="00F5587F" w:rsidRDefault="009C11C4" w:rsidP="001D26B7">
      <w:pPr>
        <w:pStyle w:val="Paragraphedeliste"/>
        <w:numPr>
          <w:ilvl w:val="0"/>
          <w:numId w:val="48"/>
        </w:numPr>
      </w:pPr>
      <w:r>
        <w:t>Le</w:t>
      </w:r>
      <w:r w:rsidR="00F5587F">
        <w:t xml:space="preserve"> choix des antennes :</w:t>
      </w:r>
    </w:p>
    <w:p w14:paraId="2DCA63A2" w14:textId="5B65B0B8" w:rsidR="00F5587F" w:rsidRDefault="00F5587F" w:rsidP="001D26B7">
      <w:pPr>
        <w:pStyle w:val="Paragraphedeliste"/>
        <w:numPr>
          <w:ilvl w:val="1"/>
          <w:numId w:val="48"/>
        </w:numPr>
      </w:pPr>
      <w:r>
        <w:t>Ultra large bande (2 -20 GHz et 30-40 GHz) ;</w:t>
      </w:r>
    </w:p>
    <w:p w14:paraId="2C28E3D4" w14:textId="212F1A05" w:rsidR="00F5587F" w:rsidRDefault="00F5587F" w:rsidP="001D26B7">
      <w:pPr>
        <w:pStyle w:val="Paragraphedeliste"/>
        <w:numPr>
          <w:ilvl w:val="1"/>
          <w:numId w:val="48"/>
        </w:numPr>
      </w:pPr>
      <w:r>
        <w:t>Compact ;</w:t>
      </w:r>
    </w:p>
    <w:p w14:paraId="7BEB055C" w14:textId="77777777" w:rsidR="00F5587F" w:rsidRDefault="00F5587F" w:rsidP="001D26B7">
      <w:pPr>
        <w:pStyle w:val="Paragraphedeliste"/>
        <w:numPr>
          <w:ilvl w:val="1"/>
          <w:numId w:val="48"/>
        </w:numPr>
      </w:pPr>
      <w:r>
        <w:t>Double polarisation linéaire (Horizontale et Verticale).</w:t>
      </w:r>
    </w:p>
    <w:p w14:paraId="666C07CA" w14:textId="3C9765BD" w:rsidR="00F5587F" w:rsidRDefault="004866B1" w:rsidP="001D26B7">
      <w:pPr>
        <w:pStyle w:val="Paragraphedeliste"/>
        <w:numPr>
          <w:ilvl w:val="0"/>
          <w:numId w:val="48"/>
        </w:numPr>
      </w:pPr>
      <w:r>
        <w:t>La</w:t>
      </w:r>
      <w:r w:rsidR="00F5587F">
        <w:t xml:space="preserve"> mise en réseau d’antennes élémentaires vis-à-vis des performances de goniométrie :</w:t>
      </w:r>
    </w:p>
    <w:p w14:paraId="03770F23" w14:textId="77777777" w:rsidR="00F5587F" w:rsidRDefault="00F5587F" w:rsidP="001D26B7">
      <w:pPr>
        <w:pStyle w:val="Paragraphedeliste"/>
        <w:numPr>
          <w:ilvl w:val="1"/>
          <w:numId w:val="48"/>
        </w:numPr>
      </w:pPr>
      <w:r>
        <w:t>Topologie des antennes ;</w:t>
      </w:r>
    </w:p>
    <w:p w14:paraId="164D136B" w14:textId="77777777" w:rsidR="00F5587F" w:rsidRDefault="00F5587F" w:rsidP="001D26B7">
      <w:pPr>
        <w:pStyle w:val="Paragraphedeliste"/>
        <w:numPr>
          <w:ilvl w:val="1"/>
          <w:numId w:val="48"/>
        </w:numPr>
      </w:pPr>
      <w:r>
        <w:t>Choix du nombre d’éléments ;</w:t>
      </w:r>
    </w:p>
    <w:p w14:paraId="6AB5D7ED" w14:textId="0BE0E6B1" w:rsidR="00F5587F" w:rsidRDefault="00F5587F" w:rsidP="001D26B7">
      <w:pPr>
        <w:pStyle w:val="Paragraphedeliste"/>
        <w:numPr>
          <w:ilvl w:val="1"/>
          <w:numId w:val="48"/>
        </w:numPr>
      </w:pPr>
      <w:r>
        <w:t>Inter espacement</w:t>
      </w:r>
      <w:r w:rsidR="009C11C4">
        <w:t>.</w:t>
      </w:r>
    </w:p>
    <w:p w14:paraId="12A4DFFE" w14:textId="77777777" w:rsidR="00F5587F" w:rsidRDefault="00F5587F" w:rsidP="00F5587F">
      <w:r>
        <w:t>Les différentes topologies étudiées devront être comparées afin de maximiser les performances de précision de localisation et de réduire les ambiguïtés. Dans cette optique, le choix de l’algorithme de goniométrie devra être analysé.</w:t>
      </w:r>
    </w:p>
    <w:p w14:paraId="3F1CFA6F" w14:textId="65B2941A" w:rsidR="00F5587F" w:rsidRDefault="0017654F" w:rsidP="001D26B7">
      <w:pPr>
        <w:pStyle w:val="Paragraphedeliste"/>
        <w:numPr>
          <w:ilvl w:val="0"/>
          <w:numId w:val="49"/>
        </w:numPr>
      </w:pPr>
      <w:r>
        <w:t>L’i</w:t>
      </w:r>
      <w:r w:rsidR="00F5587F">
        <w:t>ntégration sur navires :</w:t>
      </w:r>
    </w:p>
    <w:p w14:paraId="6A04379B" w14:textId="77777777" w:rsidR="00F5587F" w:rsidRDefault="00F5587F" w:rsidP="001D26B7">
      <w:pPr>
        <w:pStyle w:val="Paragraphedeliste"/>
        <w:numPr>
          <w:ilvl w:val="1"/>
          <w:numId w:val="49"/>
        </w:numPr>
      </w:pPr>
      <w:r>
        <w:t>Contraintes environnementales liées à l’application maritime ;</w:t>
      </w:r>
    </w:p>
    <w:p w14:paraId="3DB24E2C" w14:textId="75EFBFA4" w:rsidR="00F5587F" w:rsidRDefault="00F5587F" w:rsidP="001D26B7">
      <w:pPr>
        <w:pStyle w:val="Paragraphedeliste"/>
        <w:numPr>
          <w:ilvl w:val="1"/>
          <w:numId w:val="49"/>
        </w:numPr>
      </w:pPr>
      <w:r>
        <w:t>Choix du rad</w:t>
      </w:r>
      <w:r w:rsidR="00DA275B">
        <w:t>ô</w:t>
      </w:r>
      <w:r>
        <w:t>me pour minimiser son impact sur les performances radioélectriques du réseau antennaire dans les bandes d’intérêt.</w:t>
      </w:r>
    </w:p>
    <w:p w14:paraId="0AA8849F" w14:textId="24CC5506" w:rsidR="007C5A41" w:rsidRPr="00282CEF" w:rsidRDefault="00A86A74" w:rsidP="007C5A41">
      <w:r>
        <w:t xml:space="preserve">Nous avons également constaté que </w:t>
      </w:r>
      <w:r w:rsidR="007C5A41" w:rsidRPr="00282CEF">
        <w:t>les radars LPI ont évolué rapidement ces dernières années grâce à l'optimisation des formes d'ondes utilisées. Les radars FMCW sont les plus couramment utilisés en raison de leur simplicité de mise en œuvre et de leurs performances satisfaisantes en termes de résolution et de lobes secondaires. Cependant, les radars à saut de phase, qui utilisent des codes de modulation de phase,</w:t>
      </w:r>
      <w:r w:rsidR="007C5A41">
        <w:t xml:space="preserve"> et ceux à saut de fréquence </w:t>
      </w:r>
      <w:r w:rsidR="007C5A41" w:rsidRPr="00282CEF">
        <w:t>peuvent également offrir des performances améliorées en termes de lobes secondaires, de résolution en distance et de tolérance Doppler.</w:t>
      </w:r>
      <w:r w:rsidR="007C5A41">
        <w:t xml:space="preserve"> Le couplage des techniques de modulation permet quelquefois de rendre la forme d’onde encore plus LPI. Enfin la modulation de bruit aléatoire est une dernière forme d’onde LPI qui, bien qu’ayant des contraintes au niveau des lobes secondaires, est très difficilement détectable et identifiable. </w:t>
      </w:r>
    </w:p>
    <w:p w14:paraId="7DF490BD" w14:textId="77777777" w:rsidR="007C5A41" w:rsidRPr="00282CEF" w:rsidRDefault="007C5A41" w:rsidP="007C5A41">
      <w:r w:rsidRPr="00282CEF">
        <w:t>Il est important de souligner que le choix de la forme d'onde doit être adapté aux spécifications du système radar et aux contraintes opérationnelles, telles que la puissance d'émission, la bande passante disponible et les performances de réjection de brouillage.</w:t>
      </w:r>
    </w:p>
    <w:p w14:paraId="2A619FB8" w14:textId="14BCA1C8" w:rsidR="007C5A41" w:rsidRPr="00282CEF" w:rsidRDefault="00A86A74" w:rsidP="007C5A41">
      <w:r>
        <w:lastRenderedPageBreak/>
        <w:t>L</w:t>
      </w:r>
      <w:r w:rsidR="007C5A41" w:rsidRPr="00282CEF">
        <w:t>'utilisation de techniques de traitement de signal avancées, telles que la corrélation, la transformée de Fourier rapide et la compression de données, est essentielle pour tirer le meilleur parti des formes d'ondes utilisées en radars LPI. Les progrès continus dans ce domaine permettent d'augmenter la performance des radars LPI et de renforcer leur rôle essentiel dans les domaines de la défense, de la sécurité et de l'aviation civile.</w:t>
      </w:r>
    </w:p>
    <w:p w14:paraId="4A547C12" w14:textId="5E8FC4CC" w:rsidR="00B42AD7" w:rsidRDefault="00A86A74" w:rsidP="00B42AD7">
      <w:r>
        <w:t xml:space="preserve">De plus, </w:t>
      </w:r>
      <w:r w:rsidR="00B42AD7">
        <w:t>malgré le nombre important de contributions scientifiques s’intéressant aux radars LPI</w:t>
      </w:r>
      <w:r>
        <w:t xml:space="preserve"> et aux méthodes d’interception</w:t>
      </w:r>
      <w:r w:rsidR="00B42AD7">
        <w:t>, nous constatons plusieurs limites dans l’état de l’art.</w:t>
      </w:r>
    </w:p>
    <w:p w14:paraId="26289B01" w14:textId="255FA758" w:rsidR="00B42AD7" w:rsidRDefault="00B42AD7" w:rsidP="00B42AD7">
      <w:r>
        <w:t>Les résultats des simulations des méthodes d’interception reposant sur la représentation des signaux dans le domaine temps-fréquence (T-F) par le biais de la distribution de Choi-Williams (CWD), effectuées par Zhang et al</w:t>
      </w:r>
      <w:r w:rsidR="00A86A74">
        <w:t>,</w:t>
      </w:r>
      <w:r>
        <w:t xml:space="preserve"> et Liu et al</w:t>
      </w:r>
      <w:r>
        <w:rPr>
          <w:rStyle w:val="Appelnotedebasdep"/>
        </w:rPr>
        <w:footnoteReference w:id="62"/>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612A0AC9"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286A48A4" w14:textId="5244743B" w:rsidR="00A86A74" w:rsidRDefault="00A86A74" w:rsidP="00B42AD7">
      <w:r>
        <w:t xml:space="preserve">Qui plus est, certaines méthodes de détection et d’identification comme celle de </w:t>
      </w:r>
      <w:proofErr w:type="spellStart"/>
      <w:r>
        <w:t>Zha</w:t>
      </w:r>
      <w:proofErr w:type="spellEnd"/>
      <w:r>
        <w:t xml:space="preserve"> et al, ne permettent tout simplement pas de convenir aux radars LPI. </w:t>
      </w:r>
    </w:p>
    <w:p w14:paraId="19B736BC" w14:textId="49F11932" w:rsidR="00B42AD7" w:rsidRDefault="00A86A74" w:rsidP="00B42AD7">
      <w:r>
        <w:t>Néanmoins</w:t>
      </w:r>
      <w:r w:rsidR="005708C3">
        <w:t>,</w:t>
      </w:r>
      <w:r>
        <w:t xml:space="preserve"> certaines de ces méthodes reposent sur l’intelligence artificielle pour détecter et caractériser les signaux reçus. N</w:t>
      </w:r>
      <w:r w:rsidR="00B42AD7">
        <w:t>ous constatons</w:t>
      </w:r>
      <w:r>
        <w:t xml:space="preserve"> ainsi</w:t>
      </w:r>
      <w:r w:rsidR="00B42AD7">
        <w:t xml:space="preserve">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47AFB1A8" w14:textId="5576D1AD" w:rsidR="00A86A74" w:rsidRDefault="00B42AD7" w:rsidP="00B42AD7">
      <w:r>
        <w:lastRenderedPageBreak/>
        <w:t>Des comparaisons ont montré que les modèles d'apprentissage profond ne sont pas nécessairement meilleurs que des modèles plus conventionnels et plus simples tels que les GMM</w:t>
      </w:r>
      <w:r>
        <w:rPr>
          <w:rStyle w:val="Appelnotedebasdep"/>
        </w:rPr>
        <w:footnoteReference w:id="63"/>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00000093" w14:textId="70E7DF67" w:rsidR="00FF1567" w:rsidRDefault="003D52AA" w:rsidP="00F97C60">
      <w:pPr>
        <w:pStyle w:val="Titre1"/>
        <w:keepNext/>
      </w:pPr>
      <w:bookmarkStart w:id="48" w:name="_heading=h.44sinio" w:colFirst="0" w:colLast="0"/>
      <w:bookmarkStart w:id="49" w:name="_Toc124864206"/>
      <w:bookmarkStart w:id="50" w:name="_Toc139466715"/>
      <w:bookmarkStart w:id="51" w:name="_Toc179465592"/>
      <w:bookmarkEnd w:id="48"/>
      <w:r>
        <w:t>Contributions scientifiques, techniques ou technologiques</w:t>
      </w:r>
      <w:bookmarkEnd w:id="49"/>
      <w:bookmarkEnd w:id="50"/>
      <w:bookmarkEnd w:id="51"/>
    </w:p>
    <w:p w14:paraId="29153E09" w14:textId="77BD6433" w:rsidR="00EA74BA" w:rsidRDefault="00EA74BA" w:rsidP="00F97C60">
      <w:r>
        <w:t>Les travaux que nous avons menés en 2023 nous ont permis de développer des solutions nouvelles et plus performantes pour l’interception de signaux radars et la simulation de radar. Plus précisément, les travaux 2023 nous ont permis </w:t>
      </w:r>
      <w:r w:rsidR="005D22A6">
        <w:t xml:space="preserve">de </w:t>
      </w:r>
      <w:r>
        <w:t>:</w:t>
      </w:r>
    </w:p>
    <w:p w14:paraId="5BE287C2" w14:textId="77777777" w:rsidR="009B41A5" w:rsidRDefault="009B41A5" w:rsidP="009B41A5">
      <w:pPr>
        <w:pStyle w:val="Paragraphedeliste"/>
        <w:numPr>
          <w:ilvl w:val="0"/>
          <w:numId w:val="27"/>
        </w:numPr>
      </w:pPr>
      <w:r>
        <w:t>Constater que l’algorithme SODA ne permet pas de résoudre le problème d’ambiguïté que nous rencontrons sur notre réseau antennaire. Afin de résoudre ce problème, nous avons alors fait le choix de procéder par interférométrie classique et de décomposer notre système en plusieurs sous-bandes de fréquences (1-6 GHz, 6-20 GHz).</w:t>
      </w:r>
    </w:p>
    <w:p w14:paraId="1C7F172A" w14:textId="77777777" w:rsidR="009B41A5" w:rsidRDefault="009B41A5" w:rsidP="009B41A5">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52A85922" w14:textId="77777777" w:rsidR="009B41A5" w:rsidRDefault="009B41A5" w:rsidP="009B41A5">
      <w:pPr>
        <w:pStyle w:val="Paragraphedeliste"/>
        <w:numPr>
          <w:ilvl w:val="0"/>
          <w:numId w:val="27"/>
        </w:numPr>
      </w:pPr>
      <w:r>
        <w:t>Mettre en œuvre de nouvelles topologies d’antenne planaire permettant de participer à l’effort de miniaturisation de l’antenne et d’améliorer les performances radioélectriques, notamment concernant l’ouverture. Des travaux supplémentaires seront nécessaires afin d’obtenir des performances optimales.</w:t>
      </w:r>
    </w:p>
    <w:p w14:paraId="1F705401" w14:textId="77777777" w:rsidR="009B41A5" w:rsidRDefault="009B41A5" w:rsidP="009B41A5">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337C7B09" w14:textId="7C7653BD" w:rsidR="00EA74BA" w:rsidRDefault="00EA74BA" w:rsidP="001D26B7">
      <w:pPr>
        <w:pStyle w:val="Paragraphedeliste"/>
        <w:numPr>
          <w:ilvl w:val="0"/>
          <w:numId w:val="27"/>
        </w:numPr>
      </w:pPr>
      <w:commentRangeStart w:id="52"/>
      <w:r>
        <w:t>APPORTS TRAVAUX SIGINT</w:t>
      </w:r>
      <w:commentRangeEnd w:id="52"/>
      <w:r>
        <w:rPr>
          <w:rStyle w:val="Marquedecommentaire"/>
        </w:rPr>
        <w:commentReference w:id="52"/>
      </w:r>
    </w:p>
    <w:p w14:paraId="25E057EA" w14:textId="611F6AA0" w:rsidR="00EA74BA" w:rsidRDefault="00EA74BA" w:rsidP="001D26B7">
      <w:pPr>
        <w:pStyle w:val="Paragraphedeliste"/>
        <w:numPr>
          <w:ilvl w:val="0"/>
          <w:numId w:val="27"/>
        </w:numPr>
      </w:pPr>
      <w:r>
        <w:t xml:space="preserve">Concevoir et développer un nouvel algorithme de </w:t>
      </w:r>
      <w:proofErr w:type="spellStart"/>
      <w:r>
        <w:t>clus</w:t>
      </w:r>
      <w:r w:rsidR="00DA275B">
        <w:t>t</w:t>
      </w:r>
      <w:r>
        <w:t>erisation</w:t>
      </w:r>
      <w:proofErr w:type="spellEnd"/>
      <w:r>
        <w:t xml:space="preserve"> basé sur une approche tri-dimensionnelle. Cette méthode se distingue notamment au moment de l’identification des clusters en repérant plus de clusters et de manière plus précise.</w:t>
      </w:r>
    </w:p>
    <w:p w14:paraId="42F500DE" w14:textId="0D4A57B1" w:rsidR="00EA74BA" w:rsidRDefault="00EA74BA" w:rsidP="001D26B7">
      <w:pPr>
        <w:pStyle w:val="Paragraphedeliste"/>
        <w:numPr>
          <w:ilvl w:val="0"/>
          <w:numId w:val="27"/>
        </w:numPr>
      </w:pPr>
      <w:r>
        <w:t xml:space="preserve">Améliorer les performances de notre solution d’identification et de classification des émetteurs radars grâce au nouvel algorithme de </w:t>
      </w:r>
      <w:proofErr w:type="spellStart"/>
      <w:r>
        <w:t>clus</w:t>
      </w:r>
      <w:r w:rsidR="00DA275B">
        <w:t>t</w:t>
      </w:r>
      <w:r>
        <w:t>erisation</w:t>
      </w:r>
      <w:proofErr w:type="spellEnd"/>
      <w:r>
        <w:t>. En effet, nous avons pu constater que notre solution est à la fois plus robuste vis-à-vis des valeurs aberrantes, mais aussi vis-à-vis du bruit présent dans les signaux captés</w:t>
      </w:r>
    </w:p>
    <w:p w14:paraId="0C2C0CEE" w14:textId="7812D36D" w:rsidR="00EA74BA" w:rsidRDefault="00EA74BA" w:rsidP="001D26B7">
      <w:pPr>
        <w:pStyle w:val="Paragraphedeliste"/>
        <w:numPr>
          <w:ilvl w:val="0"/>
          <w:numId w:val="27"/>
        </w:numPr>
      </w:pPr>
      <w:r>
        <w:lastRenderedPageBreak/>
        <w:t>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DA275B">
        <w:t>e</w:t>
      </w:r>
      <w:r>
        <w:t>s.</w:t>
      </w:r>
    </w:p>
    <w:p w14:paraId="7C5EDDBF" w14:textId="21BED659" w:rsidR="00EA74BA" w:rsidRDefault="00EA74BA" w:rsidP="001D26B7">
      <w:pPr>
        <w:pStyle w:val="Paragraphedeliste"/>
        <w:numPr>
          <w:ilvl w:val="0"/>
          <w:numId w:val="27"/>
        </w:numPr>
      </w:pPr>
      <w:r>
        <w:t>Concevoir, développer et expérimenter un simulateur de signaux de plusieurs formes d’ondes (radars, cellulaire, etc.). Pour cela, nous avons défini une nouvelle architecture décomposée en plusieurs briques technologiques permettant de générer des signaux différents et de les sommer. Nous avons pu valider le fonctionnement de ce simulateur à travers de multiples générations de signaux, mais aussi à travers l’entraînement de modèle d’IA à partir des signaux générés.</w:t>
      </w:r>
    </w:p>
    <w:p w14:paraId="48D536DA" w14:textId="26852B03" w:rsidR="00EA74BA" w:rsidRDefault="00EA74BA" w:rsidP="001D26B7">
      <w:pPr>
        <w:pStyle w:val="Paragraphedeliste"/>
        <w:numPr>
          <w:ilvl w:val="0"/>
          <w:numId w:val="27"/>
        </w:numPr>
      </w:pPr>
      <w:r>
        <w:t>Mettre en œuvre une solution de détection, de caractérisation et de classification de signaux radars LPI.</w:t>
      </w:r>
    </w:p>
    <w:p w14:paraId="0BF9E261" w14:textId="6860F185" w:rsidR="00EA74BA" w:rsidRDefault="00EA74BA" w:rsidP="001D26B7">
      <w:pPr>
        <w:pStyle w:val="Paragraphedeliste"/>
        <w:numPr>
          <w:ilvl w:val="0"/>
          <w:numId w:val="27"/>
        </w:numPr>
      </w:pPr>
      <w:r>
        <w:t>Améliorer notre simulateur de signaux, nous permettant d’avoir une base de signaux LPI pour l’entra</w:t>
      </w:r>
      <w:r w:rsidR="00DA275B">
        <w:t>î</w:t>
      </w:r>
      <w:r>
        <w:t>nement de nos modèles d’intelligence artificielle.</w:t>
      </w:r>
    </w:p>
    <w:p w14:paraId="0A8638D2" w14:textId="4F7900C6" w:rsidR="00EA74BA" w:rsidRDefault="00EA74BA" w:rsidP="001D26B7">
      <w:pPr>
        <w:pStyle w:val="Paragraphedeliste"/>
        <w:numPr>
          <w:ilvl w:val="0"/>
          <w:numId w:val="27"/>
        </w:numPr>
      </w:pPr>
      <w:r>
        <w:t>Constater que les méthodes classiques de détection ne permettent pas de détecter des signaux LPI.</w:t>
      </w:r>
    </w:p>
    <w:p w14:paraId="00000096" w14:textId="2B6DBFB4" w:rsidR="00FF1567" w:rsidRDefault="003D52AA" w:rsidP="00F96BD6">
      <w:pPr>
        <w:pStyle w:val="Titre1"/>
      </w:pPr>
      <w:bookmarkStart w:id="53" w:name="_heading=h.2jxsxqh" w:colFirst="0" w:colLast="0"/>
      <w:bookmarkStart w:id="54" w:name="_Toc124864207"/>
      <w:bookmarkStart w:id="55" w:name="_Toc139466716"/>
      <w:bookmarkStart w:id="56" w:name="_Toc179465593"/>
      <w:bookmarkEnd w:id="53"/>
      <w:r>
        <w:t>Description de la démarche suivie et des travaux réalisés</w:t>
      </w:r>
      <w:bookmarkEnd w:id="54"/>
      <w:bookmarkEnd w:id="55"/>
      <w:bookmarkEnd w:id="56"/>
    </w:p>
    <w:p w14:paraId="7BCB8FD8" w14:textId="77777777" w:rsidR="00FB6235" w:rsidRDefault="00EA74BA" w:rsidP="00EA74BA">
      <w:r>
        <w:t xml:space="preserve">Comme décrit précédemment, les travaux que nous </w:t>
      </w:r>
      <w:r w:rsidR="005D22A6">
        <w:t>avons menés</w:t>
      </w:r>
      <w:r>
        <w:t xml:space="preserve"> en 2023 </w:t>
      </w:r>
      <w:r w:rsidR="005D22A6">
        <w:t>avaient</w:t>
      </w:r>
      <w:r>
        <w:t xml:space="preserve"> pour objectif</w:t>
      </w:r>
      <w:r w:rsidR="00FB6235">
        <w:t> :</w:t>
      </w:r>
    </w:p>
    <w:p w14:paraId="2862DD6C" w14:textId="2AB8125C" w:rsidR="00FB6235" w:rsidRDefault="00150477" w:rsidP="001D26B7">
      <w:pPr>
        <w:pStyle w:val="Paragraphedeliste"/>
        <w:numPr>
          <w:ilvl w:val="0"/>
          <w:numId w:val="57"/>
        </w:numPr>
      </w:pPr>
      <w:r w:rsidRPr="009D1CF8">
        <w:rPr>
          <w:b/>
          <w:bCs/>
        </w:rPr>
        <w:t>Objectif 1 :</w:t>
      </w:r>
      <w:r>
        <w:t xml:space="preserve"> </w:t>
      </w:r>
      <w:r w:rsidR="00DB0DD2">
        <w:t>C</w:t>
      </w:r>
      <w:r w:rsidR="00EA74BA">
        <w:t xml:space="preserve">oncevoir et développer </w:t>
      </w:r>
      <w:r w:rsidR="00A37E86">
        <w:t>de nouvelles</w:t>
      </w:r>
      <w:r w:rsidR="00EA74BA">
        <w:t xml:space="preserve"> solutions pour l’interception de </w:t>
      </w:r>
      <w:r w:rsidR="00691A88">
        <w:t xml:space="preserve">et l’identification de </w:t>
      </w:r>
      <w:r w:rsidR="00EA74BA">
        <w:t>signaux radar</w:t>
      </w:r>
      <w:r w:rsidR="00691A88">
        <w:t>s</w:t>
      </w:r>
      <w:r w:rsidR="00EA74BA">
        <w:t xml:space="preserve">. </w:t>
      </w:r>
    </w:p>
    <w:p w14:paraId="2A9EB7C7" w14:textId="520BB081" w:rsidR="00EA74BA" w:rsidRDefault="00150477" w:rsidP="001D26B7">
      <w:pPr>
        <w:pStyle w:val="Paragraphedeliste"/>
        <w:numPr>
          <w:ilvl w:val="0"/>
          <w:numId w:val="57"/>
        </w:numPr>
      </w:pPr>
      <w:r w:rsidRPr="009D1CF8">
        <w:rPr>
          <w:b/>
          <w:bCs/>
        </w:rPr>
        <w:t>Objectif 2 :</w:t>
      </w:r>
      <w:r>
        <w:t xml:space="preserve"> </w:t>
      </w:r>
      <w:r w:rsidR="00DB0DD2">
        <w:t>C</w:t>
      </w:r>
      <w:r w:rsidR="00EA74BA">
        <w:t xml:space="preserve">oncevoir et développer </w:t>
      </w:r>
      <w:r w:rsidR="00FB6235">
        <w:t>de nouvelles</w:t>
      </w:r>
      <w:r w:rsidR="00EA74BA">
        <w:t xml:space="preserve"> solutions nous permettant de simuler le comportement des émetteurs radars que nous pouvons rencontrer lors d’opération</w:t>
      </w:r>
      <w:r w:rsidR="009F01E4">
        <w:t>s</w:t>
      </w:r>
      <w:r w:rsidR="00EA74BA">
        <w:t>.</w:t>
      </w:r>
    </w:p>
    <w:p w14:paraId="5B798AF4" w14:textId="797AC626" w:rsidR="00EA74BA" w:rsidRDefault="00415D01" w:rsidP="00F97C60">
      <w:pPr>
        <w:keepNext/>
      </w:pPr>
      <w:r>
        <w:t>Ces deux objectifs généraux ont été déclinés en plusieurs sous-objectifs spécifiques :</w:t>
      </w:r>
    </w:p>
    <w:p w14:paraId="4CAEDA70" w14:textId="7609455F" w:rsidR="00EA74BA" w:rsidRDefault="00B625AF" w:rsidP="00F97C60">
      <w:pPr>
        <w:pStyle w:val="Paragraphedeliste"/>
        <w:keepNext/>
        <w:numPr>
          <w:ilvl w:val="0"/>
          <w:numId w:val="22"/>
        </w:numPr>
      </w:pPr>
      <w:r w:rsidRPr="00483EFE">
        <w:rPr>
          <w:b/>
          <w:bCs/>
        </w:rPr>
        <w:t>Sous-objectif 1 :</w:t>
      </w:r>
      <w:r>
        <w:t xml:space="preserve"> </w:t>
      </w:r>
      <w:r w:rsidR="00EA74BA">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 Cet objectif s’inscrit dans la continuité des travaux initié</w:t>
      </w:r>
      <w:r w:rsidR="00DA275B">
        <w:t>s</w:t>
      </w:r>
      <w:r w:rsidR="00EA74BA">
        <w:t xml:space="preserve"> en 2022 et dans le cadre de la thèse CIFRE de Julien </w:t>
      </w:r>
      <w:r w:rsidR="000A0AE2">
        <w:t>HAREL</w:t>
      </w:r>
      <w:r w:rsidR="00EA74BA">
        <w:t>.</w:t>
      </w:r>
    </w:p>
    <w:p w14:paraId="3216AB34" w14:textId="5502B326" w:rsidR="00EA74BA" w:rsidRDefault="00483EFE" w:rsidP="001D26B7">
      <w:pPr>
        <w:pStyle w:val="Paragraphedeliste"/>
        <w:numPr>
          <w:ilvl w:val="0"/>
          <w:numId w:val="22"/>
        </w:numPr>
      </w:pPr>
      <w:r w:rsidRPr="00483EFE">
        <w:rPr>
          <w:b/>
          <w:bCs/>
        </w:rPr>
        <w:t xml:space="preserve">Sous-objectif </w:t>
      </w:r>
      <w:r>
        <w:rPr>
          <w:b/>
          <w:bCs/>
        </w:rPr>
        <w:t>2</w:t>
      </w:r>
      <w:r w:rsidRPr="00483EFE">
        <w:rPr>
          <w:b/>
          <w:bCs/>
        </w:rPr>
        <w:t> :</w:t>
      </w:r>
      <w:r>
        <w:t xml:space="preserve"> </w:t>
      </w:r>
      <w:r w:rsidR="00EA74BA">
        <w:t>Concevoir et développer une nouvelle architecture de type services et qui peut être déployé</w:t>
      </w:r>
      <w:r w:rsidR="0093539B">
        <w:t>e</w:t>
      </w:r>
      <w:r w:rsidR="00EA74BA">
        <w:t xml:space="preserve"> sous forme de plateforme SIGINT (</w:t>
      </w:r>
      <w:proofErr w:type="spellStart"/>
      <w:r w:rsidR="00EA74BA">
        <w:t>SIG</w:t>
      </w:r>
      <w:r w:rsidR="00EA74BA" w:rsidRPr="0025787F">
        <w:t>nals</w:t>
      </w:r>
      <w:proofErr w:type="spellEnd"/>
      <w:r w:rsidR="00EA74BA" w:rsidRPr="0025787F">
        <w:t xml:space="preserve"> </w:t>
      </w:r>
      <w:proofErr w:type="spellStart"/>
      <w:r w:rsidR="00EA74BA">
        <w:t>INT</w:t>
      </w:r>
      <w:r w:rsidR="00EA74BA" w:rsidRPr="0025787F">
        <w:t>elligence</w:t>
      </w:r>
      <w:proofErr w:type="spellEnd"/>
      <w:r w:rsidR="00EA74BA">
        <w:t>) afin de faire par exemple du COMINT (</w:t>
      </w:r>
      <w:proofErr w:type="spellStart"/>
      <w:r w:rsidR="00EA74BA">
        <w:t>COMmunications</w:t>
      </w:r>
      <w:proofErr w:type="spellEnd"/>
      <w:r w:rsidR="00EA74BA">
        <w:t xml:space="preserve"> </w:t>
      </w:r>
      <w:proofErr w:type="spellStart"/>
      <w:r w:rsidR="00EA74BA">
        <w:t>INTelligence</w:t>
      </w:r>
      <w:proofErr w:type="spellEnd"/>
      <w:r w:rsidR="00EA74BA">
        <w:t>) passif et de l’interception de signaux en plus des fonctionnalités ELINT existantes. Cet objectif s’inscrit dans la continuité des travaux menés en 2022.</w:t>
      </w:r>
    </w:p>
    <w:p w14:paraId="547876C8" w14:textId="7F10EFD9" w:rsidR="00EA74BA" w:rsidRDefault="00483EFE" w:rsidP="001D26B7">
      <w:pPr>
        <w:pStyle w:val="Paragraphedeliste"/>
        <w:numPr>
          <w:ilvl w:val="0"/>
          <w:numId w:val="22"/>
        </w:numPr>
      </w:pPr>
      <w:r w:rsidRPr="00483EFE">
        <w:rPr>
          <w:b/>
          <w:bCs/>
        </w:rPr>
        <w:t xml:space="preserve">Sous-objectif </w:t>
      </w:r>
      <w:r>
        <w:rPr>
          <w:b/>
          <w:bCs/>
        </w:rPr>
        <w:t>3</w:t>
      </w:r>
      <w:r w:rsidRPr="00483EFE">
        <w:rPr>
          <w:b/>
          <w:bCs/>
        </w:rPr>
        <w:t> :</w:t>
      </w:r>
      <w:r>
        <w:t xml:space="preserve"> </w:t>
      </w:r>
      <w:r w:rsidR="00EA74BA">
        <w:t xml:space="preserve">Améliorer les performances de notre solution de classification des impulsions radars afin de caractériser les classes des émetteurs avec plus </w:t>
      </w:r>
      <w:r w:rsidR="00EA74BA">
        <w:lastRenderedPageBreak/>
        <w:t>de précision. Cet objectif s’inscrit dans la continuité des travaux initié</w:t>
      </w:r>
      <w:r w:rsidR="00DA275B">
        <w:t>s</w:t>
      </w:r>
      <w:r w:rsidR="00EA74BA">
        <w:t xml:space="preserve"> en 2021 et dans le cadre de la thèse CIFRE de Manon MOTTIER.</w:t>
      </w:r>
    </w:p>
    <w:p w14:paraId="50CA18D4" w14:textId="4FE67C1B" w:rsidR="00EA74BA" w:rsidRDefault="00483EFE" w:rsidP="001D26B7">
      <w:pPr>
        <w:pStyle w:val="Paragraphedeliste"/>
        <w:numPr>
          <w:ilvl w:val="0"/>
          <w:numId w:val="22"/>
        </w:numPr>
      </w:pPr>
      <w:r w:rsidRPr="00483EFE">
        <w:rPr>
          <w:b/>
          <w:bCs/>
        </w:rPr>
        <w:t xml:space="preserve">Sous-objectif </w:t>
      </w:r>
      <w:r>
        <w:rPr>
          <w:b/>
          <w:bCs/>
        </w:rPr>
        <w:t>4</w:t>
      </w:r>
      <w:r w:rsidRPr="00483EFE">
        <w:rPr>
          <w:b/>
          <w:bCs/>
        </w:rPr>
        <w:t> :</w:t>
      </w:r>
      <w:r>
        <w:t xml:space="preserve"> </w:t>
      </w:r>
      <w:r w:rsidR="00EA74BA">
        <w:t>Concevoir et développer une solution de caractérisation d’émetteurs de signaux impulsionnels afin de déterminer la vitesse radiale et la position de ces émetteurs.</w:t>
      </w:r>
    </w:p>
    <w:p w14:paraId="4BC2FAF1" w14:textId="5BD89E54" w:rsidR="00EA74BA" w:rsidRDefault="00483EFE" w:rsidP="001D26B7">
      <w:pPr>
        <w:pStyle w:val="Paragraphedeliste"/>
        <w:numPr>
          <w:ilvl w:val="0"/>
          <w:numId w:val="22"/>
        </w:numPr>
      </w:pPr>
      <w:r w:rsidRPr="00483EFE">
        <w:rPr>
          <w:b/>
          <w:bCs/>
        </w:rPr>
        <w:t xml:space="preserve">Sous-objectif </w:t>
      </w:r>
      <w:r>
        <w:rPr>
          <w:b/>
          <w:bCs/>
        </w:rPr>
        <w:t>5</w:t>
      </w:r>
      <w:r w:rsidRPr="00483EFE">
        <w:rPr>
          <w:b/>
          <w:bCs/>
        </w:rPr>
        <w:t> :</w:t>
      </w:r>
      <w:r>
        <w:t xml:space="preserve"> </w:t>
      </w:r>
      <w:r w:rsidR="00EA74BA">
        <w:t>Concevoir et développer un simulateur de signaux complexes afin de servir de base de données de références pour l’entra</w:t>
      </w:r>
      <w:r w:rsidR="00DA275B">
        <w:t>î</w:t>
      </w:r>
      <w:r w:rsidR="00EA74BA">
        <w:t>nement de modèles d’intelligence artificielle, notamment ceux de détection des impulsions radar interférées par des communications.</w:t>
      </w:r>
    </w:p>
    <w:p w14:paraId="697A127A" w14:textId="1135E647" w:rsidR="00EA74BA" w:rsidRDefault="00483EFE" w:rsidP="001D26B7">
      <w:pPr>
        <w:pStyle w:val="Paragraphedeliste"/>
        <w:numPr>
          <w:ilvl w:val="0"/>
          <w:numId w:val="22"/>
        </w:numPr>
      </w:pPr>
      <w:r w:rsidRPr="00483EFE">
        <w:rPr>
          <w:b/>
          <w:bCs/>
        </w:rPr>
        <w:t xml:space="preserve">Sous-objectif </w:t>
      </w:r>
      <w:r>
        <w:rPr>
          <w:b/>
          <w:bCs/>
        </w:rPr>
        <w:t>6</w:t>
      </w:r>
      <w:r w:rsidRPr="00483EFE">
        <w:rPr>
          <w:b/>
          <w:bCs/>
        </w:rPr>
        <w:t> :</w:t>
      </w:r>
      <w:r>
        <w:t xml:space="preserve"> </w:t>
      </w:r>
      <w:r w:rsidR="00EA74BA">
        <w:t xml:space="preserve">Concevoir et développer une solution de détection, caractérisation et de classification des signaux radars LPI (Low </w:t>
      </w:r>
      <w:proofErr w:type="spellStart"/>
      <w:r w:rsidR="00EA74BA">
        <w:t>Probability</w:t>
      </w:r>
      <w:proofErr w:type="spellEnd"/>
      <w:r w:rsidR="00EA74BA">
        <w:t xml:space="preserve"> of Intercept) à partir de méthodes d’intelligence artificielle. Cet objectif s’inscrit dans le cadre de la thèse de </w:t>
      </w:r>
      <w:proofErr w:type="spellStart"/>
      <w:r w:rsidR="00EA74BA">
        <w:t>Re</w:t>
      </w:r>
      <w:r w:rsidR="00513472">
        <w:t>i</w:t>
      </w:r>
      <w:r w:rsidR="00EA74BA">
        <w:t>han</w:t>
      </w:r>
      <w:proofErr w:type="spellEnd"/>
      <w:r w:rsidR="00EA74BA">
        <w:t xml:space="preserve"> MAZOUZ débutée en 2023.</w:t>
      </w:r>
    </w:p>
    <w:p w14:paraId="59D2862B" w14:textId="7D911744" w:rsidR="00EA74BA" w:rsidRPr="00EA74BA" w:rsidRDefault="00EA74BA" w:rsidP="00EA74BA">
      <w:r>
        <w:t xml:space="preserve">Les travaux menés en 2023 </w:t>
      </w:r>
      <w:r w:rsidR="0012494B">
        <w:t xml:space="preserve">par nos équipes </w:t>
      </w:r>
      <w:r>
        <w:t xml:space="preserve">pour atteindre ces différents </w:t>
      </w:r>
      <w:r w:rsidR="001D6B77">
        <w:t>sous-</w:t>
      </w:r>
      <w:r>
        <w:t xml:space="preserve">objectifs sont décrits dans les </w:t>
      </w:r>
      <w:r w:rsidR="004614FC">
        <w:t>sections ci-après.</w:t>
      </w:r>
    </w:p>
    <w:p w14:paraId="1F5827E7" w14:textId="0EE06903" w:rsidR="00211B8E" w:rsidRDefault="00F84E5E" w:rsidP="00EA74BA">
      <w:pPr>
        <w:pStyle w:val="Titre2"/>
      </w:pPr>
      <w:bookmarkStart w:id="57" w:name="_Toc179465594"/>
      <w:r>
        <w:t xml:space="preserve">Sous-objectif 1 : </w:t>
      </w:r>
      <w:r w:rsidR="00211B8E">
        <w:t xml:space="preserve">Étude, conception et développement d’un réseau radiogoniométrique large bande </w:t>
      </w:r>
      <w:r w:rsidR="00AF2CD2">
        <w:t>avec</w:t>
      </w:r>
      <w:r w:rsidR="00211B8E">
        <w:t xml:space="preserve"> multipolarisation</w:t>
      </w:r>
      <w:bookmarkEnd w:id="57"/>
    </w:p>
    <w:p w14:paraId="4E38EEA7" w14:textId="4BD441A8" w:rsidR="008D1B1D" w:rsidRDefault="00F2174E" w:rsidP="00CC64D1">
      <w:r>
        <w:t>L’étude décrite dans cette section s’inscrit</w:t>
      </w:r>
      <w:r w:rsidR="008D1B1D">
        <w:t xml:space="preserve"> dans le cadre de la </w:t>
      </w:r>
      <w:r w:rsidR="008D1B1D" w:rsidRPr="009D1162">
        <w:rPr>
          <w:b/>
          <w:bCs/>
        </w:rPr>
        <w:t>thèse CIFRE effectué</w:t>
      </w:r>
      <w:r w:rsidR="00C33310" w:rsidRPr="009D1162">
        <w:rPr>
          <w:b/>
          <w:bCs/>
        </w:rPr>
        <w:t>e</w:t>
      </w:r>
      <w:r w:rsidR="008D1B1D" w:rsidRPr="009D1162">
        <w:rPr>
          <w:b/>
          <w:bCs/>
        </w:rPr>
        <w:t xml:space="preserve"> par Julien HAREL</w:t>
      </w:r>
      <w:r w:rsidR="008D1B1D">
        <w:t xml:space="preserve"> visant à concevoir un réseau goniométrique large bande pour la caractérisation et la localisation de radars pouvant s’intégrer sur un bateau.</w:t>
      </w:r>
    </w:p>
    <w:p w14:paraId="33D8555B" w14:textId="70CE8CCE"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 xml:space="preserve">dans le cadre d’une application sur un navire (ajoutant </w:t>
      </w:r>
      <w:r w:rsidR="003672E6">
        <w:t>ainsi de fortes</w:t>
      </w:r>
      <w:r w:rsidR="00654A57">
        <w:t xml:space="preserve"> contraintes </w:t>
      </w:r>
      <w:r w:rsidR="003672E6">
        <w:t xml:space="preserve">environnementales </w:t>
      </w:r>
      <w:r w:rsidR="00654A57">
        <w:t>propres au système).</w:t>
      </w:r>
      <w:r w:rsidR="00ED3CEF">
        <w:t xml:space="preserve"> Cette problématique large bande fait appara</w:t>
      </w:r>
      <w:r w:rsidR="00DA275B">
        <w:t>î</w:t>
      </w:r>
      <w:r w:rsidR="00ED3CEF">
        <w:t xml:space="preserve">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1D26B7">
      <w:pPr>
        <w:pStyle w:val="Paragraphedeliste"/>
        <w:numPr>
          <w:ilvl w:val="0"/>
          <w:numId w:val="18"/>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1D26B7">
      <w:pPr>
        <w:pStyle w:val="Paragraphedeliste"/>
        <w:numPr>
          <w:ilvl w:val="0"/>
          <w:numId w:val="18"/>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w:t>
      </w:r>
      <w:r>
        <w:lastRenderedPageBreak/>
        <w:t xml:space="preserve">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1D26B7">
      <w:pPr>
        <w:pStyle w:val="Paragraphedeliste"/>
        <w:numPr>
          <w:ilvl w:val="0"/>
          <w:numId w:val="18"/>
        </w:numPr>
      </w:pPr>
      <w:r>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7D5AA15E" w14:textId="696F79B3" w:rsidR="001D26B7" w:rsidRDefault="00144F77" w:rsidP="00144F77">
      <w:r>
        <w:t>C’est pour ces raisons, qu’en 2022, nous avons initié des travaux sur ces problématiques. Les travaux menés nous avaient ainsi permis de mettre en œuvre un nouveau réseau antennaire</w:t>
      </w:r>
      <w:r w:rsidR="001D26B7">
        <w:t xml:space="preserve"> large bande</w:t>
      </w:r>
      <w:r>
        <w:t xml:space="preserve"> composé d’antenne </w:t>
      </w:r>
      <w:r w:rsidR="00A814B4">
        <w:t>« </w:t>
      </w:r>
      <w:proofErr w:type="spellStart"/>
      <w:r>
        <w:t>Chebyshev</w:t>
      </w:r>
      <w:proofErr w:type="spellEnd"/>
      <w:r w:rsidR="00A814B4">
        <w:t> »</w:t>
      </w:r>
      <w:r>
        <w:rPr>
          <w:rStyle w:val="Appelnotedebasdep"/>
        </w:rPr>
        <w:footnoteReference w:id="64"/>
      </w:r>
      <w:r>
        <w:t>, de le caractériser, et de développer notre propre algorithme SODA afin d’améliorer les performances de ce réseau antennaire.</w:t>
      </w:r>
      <w:r w:rsidR="001D26B7">
        <w:t xml:space="preserve"> La mise en œuvre de notre algorithme SODA avait pour but d</w:t>
      </w:r>
      <w:r w:rsidR="001D26B7" w:rsidRPr="001D26B7">
        <w:t>’obtenir une bonne précision sur l’ensemble de la bande de fréquence sans être ambigu.</w:t>
      </w:r>
    </w:p>
    <w:p w14:paraId="1A2FCF11" w14:textId="77777777" w:rsidR="00A814B4" w:rsidRDefault="00A814B4" w:rsidP="00A814B4">
      <w:pPr>
        <w:keepNext/>
        <w:jc w:val="center"/>
      </w:pPr>
      <w:r w:rsidRPr="001C5848">
        <w:rPr>
          <w:noProof/>
        </w:rPr>
        <w:drawing>
          <wp:inline distT="0" distB="0" distL="0" distR="0" wp14:anchorId="010CCF55" wp14:editId="637AAAEC">
            <wp:extent cx="3797300" cy="1219200"/>
            <wp:effectExtent l="0" t="0" r="0" b="0"/>
            <wp:docPr id="1392487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31"/>
                    <a:stretch>
                      <a:fillRect/>
                    </a:stretch>
                  </pic:blipFill>
                  <pic:spPr>
                    <a:xfrm>
                      <a:off x="0" y="0"/>
                      <a:ext cx="3797300" cy="1219200"/>
                    </a:xfrm>
                    <a:prstGeom prst="rect">
                      <a:avLst/>
                    </a:prstGeom>
                  </pic:spPr>
                </pic:pic>
              </a:graphicData>
            </a:graphic>
          </wp:inline>
        </w:drawing>
      </w:r>
    </w:p>
    <w:p w14:paraId="37277DAB" w14:textId="19229CE8" w:rsidR="00A814B4" w:rsidRDefault="00322C7E" w:rsidP="00322C7E">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18</w:t>
      </w:r>
      <w:r w:rsidR="0020457B">
        <w:rPr>
          <w:noProof/>
        </w:rPr>
        <w:fldChar w:fldCharType="end"/>
      </w:r>
      <w:r>
        <w:t xml:space="preserve"> : </w:t>
      </w:r>
      <w:r w:rsidR="00A814B4">
        <w:t>Réseau d'antennes étudié (avec d1 = 143,75mm et d2 = 115mm / longueur totale du panneau : 358,75mm)</w:t>
      </w:r>
    </w:p>
    <w:p w14:paraId="64FAD565" w14:textId="481A2B4D" w:rsidR="00A814B4" w:rsidRDefault="00A814B4" w:rsidP="00144F77">
      <w:r>
        <w:t xml:space="preserve">Dans la </w:t>
      </w:r>
      <w:r w:rsidR="00D8533C">
        <w:t>continuité</w:t>
      </w:r>
      <w:r>
        <w:t xml:space="preserve"> des travaux effectués l’année passée, nous avons mené </w:t>
      </w:r>
      <w:r w:rsidR="00A75E33">
        <w:t xml:space="preserve">en 2023 </w:t>
      </w:r>
      <w:r>
        <w:t xml:space="preserve">des travaux </w:t>
      </w:r>
      <w:r w:rsidR="0025173A">
        <w:t xml:space="preserve">portant </w:t>
      </w:r>
      <w:r>
        <w:t>sur :</w:t>
      </w:r>
    </w:p>
    <w:p w14:paraId="2A57892B" w14:textId="77777777" w:rsidR="00A814B4" w:rsidRDefault="00A814B4" w:rsidP="001D26B7">
      <w:pPr>
        <w:pStyle w:val="Paragraphedeliste"/>
        <w:numPr>
          <w:ilvl w:val="0"/>
          <w:numId w:val="23"/>
        </w:numPr>
      </w:pPr>
      <w:r>
        <w:t>L’étude du problème d’ambiguïté observé sur notre réseau antennaire ;</w:t>
      </w:r>
    </w:p>
    <w:p w14:paraId="6941187C" w14:textId="77777777" w:rsidR="00A814B4" w:rsidRDefault="00A814B4" w:rsidP="001D26B7">
      <w:pPr>
        <w:pStyle w:val="Paragraphedeliste"/>
        <w:numPr>
          <w:ilvl w:val="0"/>
          <w:numId w:val="23"/>
        </w:numPr>
      </w:pPr>
      <w:r>
        <w:t>La miniaturisation de nos antennes en jouant sur l’aspect ondulé de ces dernières ;</w:t>
      </w:r>
    </w:p>
    <w:p w14:paraId="3C44D1C7" w14:textId="54D498DC" w:rsidR="0077266E" w:rsidRDefault="0077266E" w:rsidP="001D26B7">
      <w:pPr>
        <w:pStyle w:val="Paragraphedeliste"/>
        <w:numPr>
          <w:ilvl w:val="0"/>
          <w:numId w:val="23"/>
        </w:numPr>
      </w:pPr>
      <w:r>
        <w:t>L’amélioration du critère de réflexion de nos antennes ;</w:t>
      </w:r>
    </w:p>
    <w:p w14:paraId="3CA2B9A7" w14:textId="77777777" w:rsidR="004D641D" w:rsidRDefault="00A814B4" w:rsidP="001D26B7">
      <w:pPr>
        <w:pStyle w:val="Paragraphedeliste"/>
        <w:numPr>
          <w:ilvl w:val="0"/>
          <w:numId w:val="23"/>
        </w:numPr>
      </w:pPr>
      <w:r>
        <w:t xml:space="preserve">La mise en œuvre </w:t>
      </w:r>
      <w:r w:rsidR="004D641D">
        <w:t>de notre réseau antennaire double polarisation.</w:t>
      </w:r>
    </w:p>
    <w:p w14:paraId="5E4F084F" w14:textId="77777777" w:rsidR="00BF728E" w:rsidRDefault="00BF728E" w:rsidP="00EA74BA">
      <w:pPr>
        <w:pStyle w:val="Titre3"/>
      </w:pPr>
      <w:bookmarkStart w:id="58" w:name="_Toc179465595"/>
      <w:r>
        <w:t>Étude du problème d’ambiguïté observé sur notre réseau antennaire</w:t>
      </w:r>
      <w:bookmarkEnd w:id="58"/>
    </w:p>
    <w:p w14:paraId="10CBE59D" w14:textId="13C91D0D" w:rsidR="00A814B4" w:rsidRDefault="00402838" w:rsidP="00BF728E">
      <w:r>
        <w:t>L</w:t>
      </w:r>
      <w:r w:rsidR="00BF728E">
        <w:t>ors de tests de caractérisation effectués en 2022, nous av</w:t>
      </w:r>
      <w:r w:rsidR="00304A17">
        <w:t>i</w:t>
      </w:r>
      <w:r w:rsidR="00BF728E">
        <w:t>ons observé la présence d’ambiguïté</w:t>
      </w:r>
      <w:r w:rsidR="00D758B3">
        <w:t xml:space="preserve"> sur notre réseau antennaire</w:t>
      </w:r>
      <w:r w:rsidR="00BF728E">
        <w:t>. Ce problème nous empêche de connaître avec certitude la direction d’arrivée du signal, et donc de l’objet détecté. Plus précisément, en raison de cette ambiguïté, nous pouvons avoir deux directions différentes pour un même signal reçu.</w:t>
      </w:r>
    </w:p>
    <w:p w14:paraId="32F6A43E" w14:textId="0ED443F8" w:rsidR="00FA44C6" w:rsidRPr="000D0010" w:rsidRDefault="000D0010" w:rsidP="00BF728E">
      <w:r>
        <w:lastRenderedPageBreak/>
        <w:t xml:space="preserve">Nous </w:t>
      </w:r>
      <w:r w:rsidR="00782215">
        <w:t>avons</w:t>
      </w:r>
      <w:r>
        <w:t xml:space="preserve"> alors </w:t>
      </w:r>
      <w:r w:rsidR="00782215">
        <w:t>conçu</w:t>
      </w:r>
      <w:r>
        <w:t xml:space="preserve"> en 2022 notre propre algorithme SODA afin de corriger ce problème. </w:t>
      </w:r>
      <w:r w:rsidR="003C4E2B">
        <w:t xml:space="preserve">Les </w:t>
      </w:r>
      <w:r w:rsidR="00BF728E">
        <w:t>premiers résultats</w:t>
      </w:r>
      <w:r w:rsidR="0008004A">
        <w:t xml:space="preserve"> </w:t>
      </w:r>
      <w:r w:rsidR="003C4E2B">
        <w:t xml:space="preserve">de l’étude </w:t>
      </w:r>
      <w:r w:rsidR="0008004A">
        <w:t xml:space="preserve">nous avaient permis de constater que cette solution permet de bien corriger l’ambiguïté </w:t>
      </w:r>
      <w:r w:rsidR="00D065E5">
        <w:t>identifiée</w:t>
      </w:r>
      <w:r w:rsidR="00FA44C6">
        <w:t>, mais avec une très faible précision des résultats sur toute la bande. Nous avions alors initié des</w:t>
      </w:r>
      <w:r w:rsidR="005E2DE5">
        <w:t xml:space="preserve"> travaux d’amélioration de la précision qui se sont terminés en 2023. En 2023, nous avons ainsi pu constater qu’en prenant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8C15A1">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8C15A1">
        <w:rPr>
          <w:iCs/>
        </w:rPr>
        <w:t xml:space="preserve"> très petit</w:t>
      </w:r>
      <w:r w:rsidR="005E2DE5">
        <w:rPr>
          <w:iCs/>
        </w:rPr>
        <w:t>, nous ne sommes jamais ambigus et nous sommes précis sur toute la bande [1GHz ;</w:t>
      </w:r>
      <w:r w:rsidR="00BC1D4E">
        <w:rPr>
          <w:iCs/>
        </w:rPr>
        <w:t xml:space="preserve"> </w:t>
      </w:r>
      <w:r w:rsidR="005E2DE5">
        <w:rPr>
          <w:iCs/>
        </w:rPr>
        <w:t xml:space="preserve">40GHz] avec une ouverture </w:t>
      </w:r>
      <w:r w:rsidR="005E2DE5" w:rsidRPr="00756C32">
        <w:t>[-90° ; 90°]</w:t>
      </w:r>
      <w:r w:rsidR="005E2DE5">
        <w:t xml:space="preserve">. Cela est dû au fait que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5E2DE5">
        <w:rPr>
          <w:iCs/>
        </w:rPr>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rsidR="005E2DE5">
        <w:rPr>
          <w:iCs/>
        </w:rPr>
        <w:t>.</w:t>
      </w:r>
    </w:p>
    <w:p w14:paraId="78C307E7" w14:textId="77777777" w:rsidR="005E2DE5" w:rsidRDefault="005E2DE5" w:rsidP="005E2DE5">
      <w:pPr>
        <w:keepNext/>
        <w:jc w:val="center"/>
      </w:pPr>
      <w:r w:rsidRPr="005E2DE5">
        <w:rPr>
          <w:noProof/>
        </w:rPr>
        <w:drawing>
          <wp:inline distT="0" distB="0" distL="0" distR="0" wp14:anchorId="56A0B66E" wp14:editId="6E83790B">
            <wp:extent cx="2641600" cy="850900"/>
            <wp:effectExtent l="0" t="0" r="0" b="0"/>
            <wp:docPr id="2012574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74955" name=""/>
                    <pic:cNvPicPr/>
                  </pic:nvPicPr>
                  <pic:blipFill>
                    <a:blip r:embed="rId32"/>
                    <a:stretch>
                      <a:fillRect/>
                    </a:stretch>
                  </pic:blipFill>
                  <pic:spPr>
                    <a:xfrm>
                      <a:off x="0" y="0"/>
                      <a:ext cx="2641600" cy="850900"/>
                    </a:xfrm>
                    <a:prstGeom prst="rect">
                      <a:avLst/>
                    </a:prstGeom>
                  </pic:spPr>
                </pic:pic>
              </a:graphicData>
            </a:graphic>
          </wp:inline>
        </w:drawing>
      </w:r>
    </w:p>
    <w:p w14:paraId="51902068" w14:textId="38D7AD78" w:rsidR="005E2DE5" w:rsidRDefault="00445EC4" w:rsidP="00445EC4">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19</w:t>
      </w:r>
      <w:r w:rsidR="0020457B">
        <w:rPr>
          <w:noProof/>
        </w:rPr>
        <w:fldChar w:fldCharType="end"/>
      </w:r>
      <w:r>
        <w:t xml:space="preserve"> : </w:t>
      </w:r>
      <w:r w:rsidR="005E2DE5">
        <w:t>Définition des différentes longueurs ; Pour rappel d</w:t>
      </w:r>
      <w:r w:rsidR="005E2DE5">
        <w:rPr>
          <w:vertAlign w:val="subscript"/>
        </w:rPr>
        <w:t>1</w:t>
      </w:r>
      <w:r w:rsidR="005E2DE5">
        <w:t xml:space="preserve"> et d</w:t>
      </w:r>
      <w:r w:rsidR="005E2DE5">
        <w:rPr>
          <w:vertAlign w:val="subscript"/>
        </w:rPr>
        <w:t>2</w:t>
      </w:r>
      <w:r w:rsidR="005E2DE5">
        <w:t xml:space="preserve"> sont les distances entre les antennes</w:t>
      </w:r>
    </w:p>
    <w:p w14:paraId="1585BE20" w14:textId="1BE0B496" w:rsidR="005E2DE5" w:rsidRDefault="00CC1B7F" w:rsidP="005E2DE5">
      <w:r>
        <w:t xml:space="preserve">Nous avons ensuite cherché à valider </w:t>
      </w:r>
      <w:r w:rsidR="006F18E5">
        <w:t xml:space="preserve">ces </w:t>
      </w:r>
      <w:r>
        <w:t xml:space="preserve">résultats </w:t>
      </w:r>
      <w:r w:rsidR="006F18E5">
        <w:t xml:space="preserve">théoriques </w:t>
      </w:r>
      <w:r>
        <w:t xml:space="preserve">par des </w:t>
      </w:r>
      <w:r w:rsidR="006F18E5">
        <w:t>calculs exploitant les diagrammes de rayonnement obtenu par simulations électromagnétiques</w:t>
      </w:r>
      <w:r>
        <w:t>. Lors des expérimentations, nous avons obtenu les résultats suivants :</w:t>
      </w:r>
    </w:p>
    <w:p w14:paraId="661194FF" w14:textId="77777777" w:rsidR="00CC1B7F" w:rsidRDefault="00CC1B7F" w:rsidP="00CC1B7F">
      <w:pPr>
        <w:keepNext/>
        <w:jc w:val="center"/>
      </w:pPr>
      <w:r w:rsidRPr="00CC1B7F">
        <w:rPr>
          <w:noProof/>
        </w:rPr>
        <w:drawing>
          <wp:inline distT="0" distB="0" distL="0" distR="0" wp14:anchorId="2F1D2B9C" wp14:editId="681508A7">
            <wp:extent cx="5760720" cy="2313940"/>
            <wp:effectExtent l="0" t="0" r="5080" b="0"/>
            <wp:docPr id="1425960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0636" name=""/>
                    <pic:cNvPicPr/>
                  </pic:nvPicPr>
                  <pic:blipFill>
                    <a:blip r:embed="rId33"/>
                    <a:stretch>
                      <a:fillRect/>
                    </a:stretch>
                  </pic:blipFill>
                  <pic:spPr>
                    <a:xfrm>
                      <a:off x="0" y="0"/>
                      <a:ext cx="5760720" cy="2313940"/>
                    </a:xfrm>
                    <a:prstGeom prst="rect">
                      <a:avLst/>
                    </a:prstGeom>
                  </pic:spPr>
                </pic:pic>
              </a:graphicData>
            </a:graphic>
          </wp:inline>
        </w:drawing>
      </w:r>
    </w:p>
    <w:p w14:paraId="1633BD7E" w14:textId="4CA80ACF" w:rsidR="00CC1B7F" w:rsidRDefault="004B14C7" w:rsidP="004B14C7">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20</w:t>
      </w:r>
      <w:r w:rsidR="0020457B">
        <w:rPr>
          <w:noProof/>
        </w:rPr>
        <w:fldChar w:fldCharType="end"/>
      </w:r>
      <w:r>
        <w:t xml:space="preserve"> : </w:t>
      </w:r>
      <w:r w:rsidR="00CC1B7F">
        <w:t>Résultats obtenus lors des tests en conditions réelles</w:t>
      </w:r>
    </w:p>
    <w:p w14:paraId="3649DEF6" w14:textId="3C7D016A" w:rsidR="00CC1B7F" w:rsidRDefault="00CC1B7F" w:rsidP="00CC1B7F">
      <w:r>
        <w:t xml:space="preserve">Nous constatons que nous ne sommes pas ambigus entre </w:t>
      </w:r>
      <w:r w:rsidRPr="00CC1B7F">
        <w:t>[-</w:t>
      </w:r>
      <w:r w:rsidR="006F18E5">
        <w:t>45</w:t>
      </w:r>
      <w:r w:rsidR="006F18E5" w:rsidRPr="00CC1B7F">
        <w:t xml:space="preserve"> </w:t>
      </w:r>
      <w:r w:rsidRPr="00CC1B7F">
        <w:t xml:space="preserve">; </w:t>
      </w:r>
      <w:r w:rsidR="006F18E5">
        <w:t>45</w:t>
      </w:r>
      <w:r w:rsidRPr="00CC1B7F">
        <w:t>°]</w:t>
      </w:r>
      <w:r>
        <w:t xml:space="preserve"> à 40GHz</w:t>
      </w:r>
      <w:r w:rsidR="006F18E5">
        <w:t>. Ces résultats sont particulièrement encourageants en comparaison avec ceux obtenus</w:t>
      </w:r>
      <w:r>
        <w:t xml:space="preserve"> </w:t>
      </w:r>
      <w:r w:rsidR="006F18E5">
        <w:t>précédemment par l’exploitation de l’algorithme « classique ».</w:t>
      </w:r>
    </w:p>
    <w:p w14:paraId="3CE647B0" w14:textId="5BD2CFCC" w:rsidR="00CC1B7F" w:rsidRDefault="00CC1B7F" w:rsidP="00CC1B7F">
      <w:r>
        <w:t>Après analyse, il s’est avéré que lors des essais en simulation, nous ne prenions pas en compte les sauts de phase que nous pouv</w:t>
      </w:r>
      <w:r w:rsidR="00DA275B">
        <w:t>i</w:t>
      </w:r>
      <w:r>
        <w:t>ons rencontrer lors de l’utilisation du réseau antennaire en conditions réelles.</w:t>
      </w:r>
    </w:p>
    <w:p w14:paraId="4BE80D85" w14:textId="7E165C03" w:rsidR="005C2666" w:rsidRDefault="005C2666" w:rsidP="00CC1B7F">
      <w:r>
        <w:t xml:space="preserve">De ce fait, nous avons mis en place une nouvelle méthode permettant de déterminer l’angle/la phase via une matrice de corrélation entre la phase inconnue et une matrice </w:t>
      </w:r>
      <w:proofErr w:type="spellStart"/>
      <w:r>
        <w:t>pré-établie</w:t>
      </w:r>
      <w:proofErr w:type="spellEnd"/>
      <w:r>
        <w:t xml:space="preserve"> (obtenue via de l’interférométrie classique). Une fois cette méthode mise en place, nous avons procédé à des simulations afin de savoir si elle permet de </w:t>
      </w:r>
      <w:r>
        <w:lastRenderedPageBreak/>
        <w:t xml:space="preserve">résoudre notre problème de saut de phase. Les résultats à 6GHz sont présentés ci-dessous </w:t>
      </w:r>
      <w:r w:rsidR="000551EF">
        <w:t>avec un</w:t>
      </w:r>
      <w:r w:rsidR="00D67491">
        <w:t xml:space="preserve"> angle de gisement</w:t>
      </w:r>
      <w:r w:rsidR="000551EF">
        <w:t xml:space="preserve"> </w:t>
      </w:r>
      <w:r w:rsidR="000551EF" w:rsidRPr="000551EF">
        <w:rPr>
          <w:lang w:val="el-GR"/>
        </w:rPr>
        <w:t>Θ</w:t>
      </w:r>
      <w:r w:rsidR="000551EF">
        <w:t xml:space="preserve"> = 23° </w:t>
      </w:r>
      <w:r>
        <w:t>:</w:t>
      </w:r>
    </w:p>
    <w:p w14:paraId="5E7BC5BD" w14:textId="77777777" w:rsidR="005C2666" w:rsidRDefault="005C2666" w:rsidP="005C2666">
      <w:pPr>
        <w:keepNext/>
        <w:jc w:val="center"/>
      </w:pPr>
      <w:r w:rsidRPr="005C2666">
        <w:rPr>
          <w:noProof/>
        </w:rPr>
        <w:drawing>
          <wp:inline distT="0" distB="0" distL="0" distR="0" wp14:anchorId="117E3E8B" wp14:editId="100407E2">
            <wp:extent cx="5760720" cy="2190115"/>
            <wp:effectExtent l="0" t="0" r="5080" b="0"/>
            <wp:docPr id="17185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0330" name=""/>
                    <pic:cNvPicPr/>
                  </pic:nvPicPr>
                  <pic:blipFill>
                    <a:blip r:embed="rId34"/>
                    <a:stretch>
                      <a:fillRect/>
                    </a:stretch>
                  </pic:blipFill>
                  <pic:spPr>
                    <a:xfrm>
                      <a:off x="0" y="0"/>
                      <a:ext cx="5760720" cy="2190115"/>
                    </a:xfrm>
                    <a:prstGeom prst="rect">
                      <a:avLst/>
                    </a:prstGeom>
                  </pic:spPr>
                </pic:pic>
              </a:graphicData>
            </a:graphic>
          </wp:inline>
        </w:drawing>
      </w:r>
    </w:p>
    <w:p w14:paraId="2E227D5D" w14:textId="59ECD757" w:rsidR="005C2666" w:rsidRPr="00CC1B7F" w:rsidRDefault="00692FAD" w:rsidP="00692FAD">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21</w:t>
      </w:r>
      <w:r w:rsidR="0020457B">
        <w:rPr>
          <w:noProof/>
        </w:rPr>
        <w:fldChar w:fldCharType="end"/>
      </w:r>
      <w:r>
        <w:t xml:space="preserve"> : </w:t>
      </w:r>
      <w:r w:rsidR="005C2666">
        <w:t xml:space="preserve">À gauche - </w:t>
      </w:r>
      <w:r w:rsidR="005C2666" w:rsidRPr="005C2666">
        <w:t>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ambigus</w:t>
      </w:r>
      <w:r w:rsidR="005C2666">
        <w:t xml:space="preserve"> ; À droite - </w:t>
      </w:r>
      <w:r w:rsidR="005C2666" w:rsidRPr="005C2666">
        <w:t>Multiplication délais de phase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1</m:t>
            </m:r>
          </m:sub>
        </m:sSub>
      </m:oMath>
      <w:r w:rsidR="005C2666" w:rsidRPr="005C2666">
        <w:t xml:space="preserve">, </w:t>
      </w:r>
      <m:oMath>
        <m:sSub>
          <m:sSubPr>
            <m:ctrlPr>
              <w:rPr>
                <w:rFonts w:ascii="Cambria Math" w:hAnsi="Cambria Math"/>
                <w:lang w:val="el-GR"/>
              </w:rPr>
            </m:ctrlPr>
          </m:sSubPr>
          <m:e>
            <m:r>
              <w:rPr>
                <w:rFonts w:ascii="Cambria Math" w:hAnsi="Cambria Math"/>
                <w:lang w:val="el-GR"/>
              </w:rPr>
              <m:t>ψ</m:t>
            </m:r>
          </m:e>
          <m:sub>
            <m:r>
              <w:rPr>
                <w:rFonts w:ascii="Cambria Math" w:hAnsi="Cambria Math"/>
              </w:rPr>
              <m:t>2</m:t>
            </m:r>
          </m:sub>
        </m:sSub>
      </m:oMath>
      <w:r w:rsidR="005C2666" w:rsidRPr="005C2666">
        <w:t>) : pics moins ambigus, précis</w:t>
      </w:r>
    </w:p>
    <w:p w14:paraId="22572B31" w14:textId="77777777" w:rsidR="000551EF" w:rsidRDefault="000551EF" w:rsidP="000551EF">
      <w:pPr>
        <w:keepNext/>
        <w:jc w:val="center"/>
      </w:pPr>
      <w:r w:rsidRPr="000551EF">
        <w:rPr>
          <w:noProof/>
        </w:rPr>
        <w:drawing>
          <wp:inline distT="0" distB="0" distL="0" distR="0" wp14:anchorId="4E6C881D" wp14:editId="281ED5C2">
            <wp:extent cx="2856706" cy="2247900"/>
            <wp:effectExtent l="0" t="0" r="1270" b="0"/>
            <wp:docPr id="860129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9495" name=""/>
                    <pic:cNvPicPr/>
                  </pic:nvPicPr>
                  <pic:blipFill>
                    <a:blip r:embed="rId35"/>
                    <a:stretch>
                      <a:fillRect/>
                    </a:stretch>
                  </pic:blipFill>
                  <pic:spPr>
                    <a:xfrm>
                      <a:off x="0" y="0"/>
                      <a:ext cx="2864597" cy="2254110"/>
                    </a:xfrm>
                    <a:prstGeom prst="rect">
                      <a:avLst/>
                    </a:prstGeom>
                  </pic:spPr>
                </pic:pic>
              </a:graphicData>
            </a:graphic>
          </wp:inline>
        </w:drawing>
      </w:r>
      <w:r w:rsidRPr="000551EF">
        <w:rPr>
          <w:noProof/>
        </w:rPr>
        <w:drawing>
          <wp:inline distT="0" distB="0" distL="0" distR="0" wp14:anchorId="1B6A9719" wp14:editId="20EE8F06">
            <wp:extent cx="2895600" cy="2235200"/>
            <wp:effectExtent l="0" t="0" r="0" b="0"/>
            <wp:docPr id="2045807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07592" name=""/>
                    <pic:cNvPicPr/>
                  </pic:nvPicPr>
                  <pic:blipFill>
                    <a:blip r:embed="rId36"/>
                    <a:stretch>
                      <a:fillRect/>
                    </a:stretch>
                  </pic:blipFill>
                  <pic:spPr>
                    <a:xfrm>
                      <a:off x="0" y="0"/>
                      <a:ext cx="2897210" cy="2236443"/>
                    </a:xfrm>
                    <a:prstGeom prst="rect">
                      <a:avLst/>
                    </a:prstGeom>
                  </pic:spPr>
                </pic:pic>
              </a:graphicData>
            </a:graphic>
          </wp:inline>
        </w:drawing>
      </w:r>
    </w:p>
    <w:p w14:paraId="31D11E1D" w14:textId="14F76D6A" w:rsidR="00FA44C6" w:rsidRDefault="00692FAD" w:rsidP="00692FAD">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22</w:t>
      </w:r>
      <w:r w:rsidR="0020457B">
        <w:rPr>
          <w:noProof/>
        </w:rPr>
        <w:fldChar w:fldCharType="end"/>
      </w:r>
      <w:r>
        <w:t xml:space="preserve"> : </w:t>
      </w:r>
      <w:r w:rsidR="000551EF">
        <w:t xml:space="preserve">À gauche - </w:t>
      </w:r>
      <w:r w:rsidR="000551EF" w:rsidRPr="000551EF">
        <w:t>Délais de phase SODA (</w:t>
      </w:r>
      <m:oMath>
        <m:r>
          <w:rPr>
            <w:rFonts w:ascii="Cambria Math" w:hAnsi="Cambria Math"/>
          </w:rPr>
          <m:t>d1-d2=28,75mm</m:t>
        </m:r>
      </m:oMath>
      <w:r w:rsidR="000551EF" w:rsidRPr="000551EF">
        <w:t>) : non ambigu, peu précis</w:t>
      </w:r>
      <w:r w:rsidR="000551EF">
        <w:t xml:space="preserve"> ; À droite - </w:t>
      </w:r>
      <w:r w:rsidR="000551EF" w:rsidRPr="000551EF">
        <w:t xml:space="preserve">Corrélation SODA &amp; </w:t>
      </w:r>
      <w:proofErr w:type="spellStart"/>
      <w:r w:rsidR="000551EF" w:rsidRPr="000551EF">
        <w:t>deltaphase</w:t>
      </w:r>
      <w:proofErr w:type="spellEnd"/>
      <w:r w:rsidR="000551EF" w:rsidRPr="000551EF">
        <w:t>(cor) : non ambigu et préci</w:t>
      </w:r>
      <w:r w:rsidR="000551EF">
        <w:t>s</w:t>
      </w:r>
    </w:p>
    <w:p w14:paraId="5F48361E" w14:textId="0FDA2DC8" w:rsidR="00FA44C6" w:rsidRDefault="000551EF" w:rsidP="00BF728E">
      <w:r>
        <w:t xml:space="preserve">Bien que les résultats que nous obtenons </w:t>
      </w:r>
      <w:r w:rsidR="008B583D">
        <w:t>sont</w:t>
      </w:r>
      <w:r>
        <w:t xml:space="preserve"> non ambigus et précis, nous n’obtenons pas les mêmes résultats à 40GHz. En effet, à 40GHz, nous obtenons un résultat final ambigu.</w:t>
      </w:r>
      <w:r w:rsidR="004A00F7">
        <w:t xml:space="preserve"> Qui plus est, lorsque nous augmentons </w:t>
      </w:r>
      <w:r w:rsidR="004A00F7" w:rsidRPr="004A00F7">
        <w:rPr>
          <w:lang w:val="el-GR"/>
        </w:rPr>
        <w:t>Θ</w:t>
      </w:r>
      <w:r w:rsidR="004A00F7">
        <w:t>, nous observons également des résultats ambigus.</w:t>
      </w:r>
    </w:p>
    <w:p w14:paraId="6174281D" w14:textId="56C381C2" w:rsidR="004A00F7" w:rsidRDefault="004A00F7" w:rsidP="00BF728E">
      <w:r>
        <w:t>En raison de ces résultats, nous avons alors cherché à mettre en place une autre méthode pour résoudre le problème d’ambiguïté. La nouvelle méthode à laquelle nous avons pensé se base sur le décalage temporel. En effet, si un signal arrive d’un côté ou de l’autre du réseau, il y aura un décalage temporel entre chaque antenne</w:t>
      </w:r>
      <w:r w:rsidR="009038AF">
        <w:t>. Ce décalage temporel est</w:t>
      </w:r>
      <w:r>
        <w:t xml:space="preserve"> lié à la distance entre </w:t>
      </w:r>
      <w:r w:rsidR="009038AF">
        <w:t>les antennes</w:t>
      </w:r>
      <w:r>
        <w:t>. Avec ce décalage temporel, il y aura donc un décalage du front d’onde sur chaque antenne</w:t>
      </w:r>
      <w:r w:rsidR="00AC2789">
        <w:t>, et en connaissant la fréquence et le délai temporel, nous pouvons retrouver combien de fois la période a été « réinitialisée ».</w:t>
      </w:r>
      <w:r w:rsidR="006B349C">
        <w:t xml:space="preserve"> Avec cette méthode, nous n’aurions plus besoin d’utiliser notre algorithme SODA qui s’appuie sur la matrice de corrélation du fait que nous connaissons le nombre de fois que la période a été « réinitialisée »</w:t>
      </w:r>
      <w:r w:rsidR="00BC1D4E">
        <w:t xml:space="preserve">. Cette méthode de </w:t>
      </w:r>
      <w:r w:rsidR="00BC1D4E">
        <w:lastRenderedPageBreak/>
        <w:t>décalage nous permet</w:t>
      </w:r>
      <w:r w:rsidR="00036FDF">
        <w:t>trait</w:t>
      </w:r>
      <w:r w:rsidR="00BC1D4E">
        <w:t xml:space="preserve"> ainsi de calculer facilement l’angle d’arrivé</w:t>
      </w:r>
      <w:r w:rsidR="00DA275B">
        <w:t>e</w:t>
      </w:r>
      <w:r w:rsidR="00BC1D4E">
        <w:t xml:space="preserve"> d’un signal non ambigu. Cependant, malgré les avantages de cette méthode, qui ne nécessite que 2 antennes pour fonctionner et qui est indépendant</w:t>
      </w:r>
      <w:r w:rsidR="00DA275B">
        <w:t>e</w:t>
      </w:r>
      <w:r w:rsidR="00BC1D4E">
        <w:t xml:space="preserve"> d</w:t>
      </w:r>
      <w:r w:rsidR="00D67491">
        <w:t xml:space="preserve">e la forme d’onde </w:t>
      </w:r>
      <w:r w:rsidR="00BC1D4E">
        <w:t xml:space="preserve">du signal (c’est-à-dire qu’elle fonctionne en bande étroite et en bande large), elle possède des inconvénients. En effet, cette </w:t>
      </w:r>
      <w:r w:rsidR="006B349C">
        <w:t>nouvelle méthode est moins efficace et ne marche pas pour les signaux continus.</w:t>
      </w:r>
      <w:r w:rsidR="00267DE7">
        <w:t xml:space="preserve"> </w:t>
      </w:r>
      <w:r w:rsidR="00036FDF">
        <w:t>De plus</w:t>
      </w:r>
      <w:r w:rsidR="00BC1D4E">
        <w:t>, il faut que le système RF ait une résolution temporelle très précise (quelque picosecondes) afin d’avoir une bonne précision d’angle d’arrivée, ce qui est très coûteux.</w:t>
      </w:r>
    </w:p>
    <w:p w14:paraId="43B480B3" w14:textId="3BA75471" w:rsidR="00BC1D4E" w:rsidRDefault="00BC1D4E" w:rsidP="00BF728E">
      <w:r>
        <w:t xml:space="preserve">En raison de ces inconvénients et des résultats des expérimentations décrits précédemment, nous avons alors décidé de fonctionner en interférométrie classique avec plusieurs sous-bandes, c’est-à-dire un système pour la bande </w:t>
      </w:r>
      <w:r>
        <w:rPr>
          <w:iCs/>
        </w:rPr>
        <w:t>[1GHz ; 6GHz]</w:t>
      </w:r>
      <w:r w:rsidR="001F59F1">
        <w:rPr>
          <w:iCs/>
        </w:rPr>
        <w:t xml:space="preserve"> et </w:t>
      </w:r>
      <w:r w:rsidR="00322657">
        <w:rPr>
          <w:iCs/>
        </w:rPr>
        <w:t xml:space="preserve">un pour la bande </w:t>
      </w:r>
      <w:r>
        <w:rPr>
          <w:iCs/>
        </w:rPr>
        <w:t xml:space="preserve">[6GHz ; </w:t>
      </w:r>
      <w:r w:rsidR="00FB0272">
        <w:rPr>
          <w:iCs/>
        </w:rPr>
        <w:t>18GHz</w:t>
      </w:r>
      <w:r>
        <w:rPr>
          <w:iCs/>
        </w:rPr>
        <w:t>]</w:t>
      </w:r>
      <w:r w:rsidR="004928B9">
        <w:rPr>
          <w:iCs/>
        </w:rPr>
        <w:t xml:space="preserve"> </w:t>
      </w:r>
      <w:r w:rsidR="00322657">
        <w:rPr>
          <w:iCs/>
        </w:rPr>
        <w:t>afin de</w:t>
      </w:r>
      <w:r w:rsidR="004928B9">
        <w:rPr>
          <w:iCs/>
        </w:rPr>
        <w:t xml:space="preserve"> résoudre notre problème d’ambig</w:t>
      </w:r>
      <w:r w:rsidR="00DA275B">
        <w:rPr>
          <w:iCs/>
        </w:rPr>
        <w:t>uï</w:t>
      </w:r>
      <w:r w:rsidR="004928B9">
        <w:rPr>
          <w:iCs/>
        </w:rPr>
        <w:t>té.</w:t>
      </w:r>
    </w:p>
    <w:p w14:paraId="561D362A" w14:textId="664A5939" w:rsidR="00BC1D4E" w:rsidRDefault="008C15A1" w:rsidP="00A3197B">
      <w:pPr>
        <w:pStyle w:val="Titre3"/>
        <w:keepNext/>
      </w:pPr>
      <w:bookmarkStart w:id="59" w:name="_Toc179465596"/>
      <w:r>
        <w:t xml:space="preserve">Miniaturisation </w:t>
      </w:r>
      <w:r w:rsidR="00F05EA5">
        <w:t>des</w:t>
      </w:r>
      <w:r>
        <w:t xml:space="preserve"> antennes en jouant sur l’aspect ondulé</w:t>
      </w:r>
      <w:bookmarkEnd w:id="59"/>
    </w:p>
    <w:p w14:paraId="4B8882CE" w14:textId="32778EAC" w:rsidR="001E1611" w:rsidRDefault="00AD6E5C" w:rsidP="00A3197B">
      <w:r>
        <w:t xml:space="preserve">Dans un second temps, nous avons cherché à miniaturiser nos antennes. En effet, comme décrit précédemment, l’intégration du système antennaire se doit d’être la plus compacte possible tout en ayant des performances optimales </w:t>
      </w:r>
      <w:r w:rsidR="001B5590">
        <w:t>en accord avec nos</w:t>
      </w:r>
      <w:r>
        <w:t xml:space="preserve"> besoins.</w:t>
      </w:r>
      <w:r w:rsidR="001E1611">
        <w:t xml:space="preserve"> Pour cela, nous avons cherché à concevoir et propos</w:t>
      </w:r>
      <w:r w:rsidR="00387558">
        <w:t>er</w:t>
      </w:r>
      <w:r w:rsidR="001E1611">
        <w:t xml:space="preserve"> une solution d’antenne ondulée.</w:t>
      </w:r>
      <w:r w:rsidR="0021730B">
        <w:t xml:space="preserve"> Les ondulations que nous pouvons donner à nos antennes peuvent avoir différentes formes : cylindrique, elliptique, sinusoïdale, sinusoïdale amplifiée/amortie, etc. Il est également possible d’onduler l’antenne sur toute la longueur ou </w:t>
      </w:r>
      <w:r w:rsidR="00BE44C3">
        <w:t xml:space="preserve">seulement </w:t>
      </w:r>
      <w:r w:rsidR="0021730B">
        <w:t xml:space="preserve">sur </w:t>
      </w:r>
      <w:r w:rsidR="00BE44C3">
        <w:t xml:space="preserve">une </w:t>
      </w:r>
      <w:r w:rsidR="0021730B">
        <w:t>partie.</w:t>
      </w:r>
    </w:p>
    <w:p w14:paraId="78E1D37B" w14:textId="18DB91C8" w:rsidR="001E1611" w:rsidRDefault="001E1611" w:rsidP="001E1611">
      <w:r>
        <w:t xml:space="preserve">Pour rappel, nous utilisons des antennes Vivaldi. Cette antenne est polarisée linéairement, a une structure planaire et </w:t>
      </w:r>
      <w:r w:rsidR="001B5590">
        <w:t>possède une</w:t>
      </w:r>
      <w:r>
        <w:t xml:space="preserve"> courbure pouvant prendre différentes formes, mais la plus commune reste l’ouverture exponentielle.</w:t>
      </w:r>
    </w:p>
    <w:p w14:paraId="3FEC3C88" w14:textId="77777777" w:rsidR="001E1611" w:rsidRDefault="001E1611" w:rsidP="001E1611">
      <w:pPr>
        <w:keepNext/>
        <w:jc w:val="center"/>
      </w:pPr>
      <w:r>
        <w:rPr>
          <w:noProof/>
        </w:rPr>
        <w:drawing>
          <wp:inline distT="0" distB="0" distL="0" distR="0" wp14:anchorId="73828111" wp14:editId="709E4C14">
            <wp:extent cx="5048059" cy="1219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5523"/>
                    <a:stretch/>
                  </pic:blipFill>
                  <pic:spPr bwMode="auto">
                    <a:xfrm>
                      <a:off x="0" y="0"/>
                      <a:ext cx="5060563" cy="1222220"/>
                    </a:xfrm>
                    <a:prstGeom prst="rect">
                      <a:avLst/>
                    </a:prstGeom>
                    <a:ln>
                      <a:noFill/>
                    </a:ln>
                    <a:extLst>
                      <a:ext uri="{53640926-AAD7-44D8-BBD7-CCE9431645EC}">
                        <a14:shadowObscured xmlns:a14="http://schemas.microsoft.com/office/drawing/2010/main"/>
                      </a:ext>
                    </a:extLst>
                  </pic:spPr>
                </pic:pic>
              </a:graphicData>
            </a:graphic>
          </wp:inline>
        </w:drawing>
      </w:r>
    </w:p>
    <w:p w14:paraId="707A29B2" w14:textId="5F1B8D0C" w:rsidR="001E1611" w:rsidRDefault="004C7665" w:rsidP="004C7665">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23</w:t>
      </w:r>
      <w:r w:rsidR="0020457B">
        <w:rPr>
          <w:noProof/>
        </w:rPr>
        <w:fldChar w:fldCharType="end"/>
      </w:r>
      <w:r>
        <w:t xml:space="preserve"> : </w:t>
      </w:r>
      <w:r w:rsidR="001E1611" w:rsidRPr="00710040">
        <w:t>Plusieurs formes d'antennes à onde progressive, (a) exponentiel "Vivaldi", (b) linéaire, (c) linéaire constante</w:t>
      </w:r>
    </w:p>
    <w:p w14:paraId="72D94CA5" w14:textId="7EE57748" w:rsidR="001E1611" w:rsidRDefault="00387558" w:rsidP="001E1611">
      <w:r>
        <w:t>Cette topologie présente de nombreux avantages, notamment sa large bande passante avec un gain constant, la possibilité d’avoir un diagramme directif, sa facilité de production ainsi qu’un faible coût</w:t>
      </w:r>
      <w:r w:rsidR="001B5590">
        <w:t xml:space="preserve">. Ces avantages </w:t>
      </w:r>
      <w:r>
        <w:t xml:space="preserve">la </w:t>
      </w:r>
      <w:r w:rsidR="00DA275B">
        <w:t>rendent</w:t>
      </w:r>
      <w:r>
        <w:t xml:space="preserve"> intéressante pour des applications radar, 5G, ultra large bande ou bien millimétrique.</w:t>
      </w:r>
    </w:p>
    <w:p w14:paraId="122322CE" w14:textId="017E3A24" w:rsidR="00D769C1" w:rsidRDefault="00D769C1" w:rsidP="00EA74BA">
      <w:pPr>
        <w:pStyle w:val="Titre4"/>
      </w:pPr>
      <w:r>
        <w:t>Caractérisation d’antennes ondulées dans des moules en mousse</w:t>
      </w:r>
    </w:p>
    <w:p w14:paraId="5184DFBD" w14:textId="08123D40" w:rsidR="0021730B" w:rsidRPr="001E1611" w:rsidRDefault="0021730B" w:rsidP="001E1611">
      <w:r>
        <w:t>Dans un premier temps, nous avons réalisé les ondulations dans des moules en mousse, où l’antenne est placée entre 2 blocs de mousses puis pressée pour prendre la forme de l’ondulation.</w:t>
      </w:r>
    </w:p>
    <w:p w14:paraId="4A5E066A" w14:textId="77777777" w:rsidR="0021730B" w:rsidRDefault="0021730B" w:rsidP="0021730B">
      <w:pPr>
        <w:keepNext/>
        <w:jc w:val="center"/>
      </w:pPr>
      <w:r w:rsidRPr="0021730B">
        <w:rPr>
          <w:noProof/>
        </w:rPr>
        <w:lastRenderedPageBreak/>
        <w:drawing>
          <wp:inline distT="0" distB="0" distL="0" distR="0" wp14:anchorId="340527FD" wp14:editId="3DF20358">
            <wp:extent cx="4381461" cy="2105246"/>
            <wp:effectExtent l="0" t="0" r="635" b="3175"/>
            <wp:docPr id="1701735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35908" name=""/>
                    <pic:cNvPicPr/>
                  </pic:nvPicPr>
                  <pic:blipFill>
                    <a:blip r:embed="rId38"/>
                    <a:stretch>
                      <a:fillRect/>
                    </a:stretch>
                  </pic:blipFill>
                  <pic:spPr>
                    <a:xfrm>
                      <a:off x="0" y="0"/>
                      <a:ext cx="4433210" cy="2130111"/>
                    </a:xfrm>
                    <a:prstGeom prst="rect">
                      <a:avLst/>
                    </a:prstGeom>
                  </pic:spPr>
                </pic:pic>
              </a:graphicData>
            </a:graphic>
          </wp:inline>
        </w:drawing>
      </w:r>
    </w:p>
    <w:p w14:paraId="33CC9713" w14:textId="545FC3DF" w:rsidR="001E1611" w:rsidRDefault="006751C0" w:rsidP="006751C0">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24</w:t>
      </w:r>
      <w:r w:rsidR="0020457B">
        <w:rPr>
          <w:noProof/>
        </w:rPr>
        <w:fldChar w:fldCharType="end"/>
      </w:r>
      <w:r>
        <w:t xml:space="preserve"> : </w:t>
      </w:r>
      <w:r w:rsidR="0021730B" w:rsidRPr="005C06AF">
        <w:t>Différentes topologies d'ondulations sur mousse (a) cylindrique D5 N10 (b) cylindrique D10 N5 (c) cylindrique D25 N2 (d) sinusoïde amplifiée</w:t>
      </w:r>
    </w:p>
    <w:p w14:paraId="722E90EF" w14:textId="41DEBDDE" w:rsidR="00AD6E5C" w:rsidRDefault="0021730B" w:rsidP="00BF728E">
      <w:r>
        <w:t>Lorsque nous utilisons une antenne Vivaldi de longueur 10</w:t>
      </w:r>
      <w:r w:rsidR="00BF7713">
        <w:t xml:space="preserve"> </w:t>
      </w:r>
      <w:r>
        <w:t xml:space="preserve">cm sur </w:t>
      </w:r>
      <w:r w:rsidRPr="0021730B">
        <w:t>les moules D5 N10</w:t>
      </w:r>
      <w:r w:rsidR="00734412">
        <w:t xml:space="preserve"> (</w:t>
      </w:r>
      <w:r w:rsidR="001B5590">
        <w:t xml:space="preserve">ondulation cylindrique de </w:t>
      </w:r>
      <w:r w:rsidR="00734412">
        <w:t>diamètre égal à 5</w:t>
      </w:r>
      <w:r w:rsidR="00BF7713">
        <w:t xml:space="preserve"> </w:t>
      </w:r>
      <w:r w:rsidR="00734412">
        <w:t>mm et 10 itérations d’ondulation)</w:t>
      </w:r>
      <w:r w:rsidRPr="0021730B">
        <w:t xml:space="preserve"> et sinus</w:t>
      </w:r>
      <w:r>
        <w:t>oïde</w:t>
      </w:r>
      <w:r w:rsidRPr="0021730B">
        <w:t xml:space="preserve"> amplifiée, </w:t>
      </w:r>
      <w:r>
        <w:t>nous</w:t>
      </w:r>
      <w:r w:rsidRPr="0021730B">
        <w:t xml:space="preserve"> a</w:t>
      </w:r>
      <w:r>
        <w:t>vons</w:t>
      </w:r>
      <w:r w:rsidRPr="0021730B">
        <w:t xml:space="preserve"> une longueur après ondulation de 8</w:t>
      </w:r>
      <w:r>
        <w:t>,</w:t>
      </w:r>
      <w:r w:rsidRPr="0021730B">
        <w:t>4</w:t>
      </w:r>
      <w:r w:rsidR="00BF7713">
        <w:t xml:space="preserve"> </w:t>
      </w:r>
      <w:r w:rsidRPr="0021730B">
        <w:t>cm (</w:t>
      </w:r>
      <w:r>
        <w:t xml:space="preserve">ce qui implique une diminution de </w:t>
      </w:r>
      <w:r w:rsidRPr="0021730B">
        <w:t>16 %</w:t>
      </w:r>
      <w:r>
        <w:t xml:space="preserve"> de sa taille</w:t>
      </w:r>
      <w:r w:rsidRPr="0021730B">
        <w:t>) pour le cas D5 N10 et de 7</w:t>
      </w:r>
      <w:r>
        <w:t>,</w:t>
      </w:r>
      <w:r w:rsidRPr="0021730B">
        <w:t>5</w:t>
      </w:r>
      <w:r w:rsidR="00BF7713">
        <w:t xml:space="preserve"> </w:t>
      </w:r>
      <w:r w:rsidRPr="0021730B">
        <w:t>cm (-25%) pour le cas sinus</w:t>
      </w:r>
      <w:r w:rsidR="001B5590">
        <w:t>oïde</w:t>
      </w:r>
      <w:r w:rsidRPr="0021730B">
        <w:t xml:space="preserve"> amplifiée. La réduction de taille totale est moins élevée qu’en théorie (-27% pour D5 N10 et -29% pour sinus</w:t>
      </w:r>
      <w:r w:rsidR="001B5590">
        <w:t>oïde</w:t>
      </w:r>
      <w:r w:rsidRPr="0021730B">
        <w:t xml:space="preserve"> amplifié</w:t>
      </w:r>
      <w:r w:rsidR="001B5590">
        <w:t>e</w:t>
      </w:r>
      <w:r w:rsidRPr="0021730B">
        <w:t>) car l’antenne n’épouse pas parfaitement la courbure du moule. La différence est plus importante pour le cas D5 N10 car le petit diamètre de l’ondulation rend l’antenne plus difficile à onduler.</w:t>
      </w:r>
    </w:p>
    <w:p w14:paraId="619F61BE" w14:textId="3EC47CDE" w:rsidR="00084E45" w:rsidRDefault="00103782" w:rsidP="00BF728E">
      <w:r>
        <w:t>Nous avons ensuite mesuré les coefficients de réflexion sur plusieurs topologies d’antennes et d’ondulation</w:t>
      </w:r>
      <w:r w:rsidR="00DA275B">
        <w:t>s</w:t>
      </w:r>
      <w:r>
        <w:t>. Nous avons ainsi constaté que les coefficients de réflexion sont très similaires entre une antenne planaire et une antenne ondulée, quelle que soit l’ondulation. Ci-dessous les résultats obtenus pour une antenne planaire et ondulé D</w:t>
      </w:r>
      <w:r w:rsidR="00B27E64">
        <w:t>10</w:t>
      </w:r>
      <w:r>
        <w:t xml:space="preserve"> N</w:t>
      </w:r>
      <w:r w:rsidR="00B27E64">
        <w:t>5</w:t>
      </w:r>
      <w:r w:rsidR="006B2697">
        <w:t xml:space="preserve"> pour deux topologies d’antennes</w:t>
      </w:r>
      <w:r>
        <w:t>, où nous constatons des coefficients de réflexion similaires, et notamment sur la plage de [1-18 GHz].</w:t>
      </w:r>
    </w:p>
    <w:p w14:paraId="4ED0295A" w14:textId="77777777" w:rsidR="002A10CF" w:rsidRDefault="002A10CF" w:rsidP="002A10CF">
      <w:pPr>
        <w:keepNext/>
        <w:jc w:val="center"/>
      </w:pPr>
      <w:r w:rsidRPr="002A10CF">
        <w:rPr>
          <w:noProof/>
        </w:rPr>
        <w:drawing>
          <wp:inline distT="0" distB="0" distL="0" distR="0" wp14:anchorId="1B6E8325" wp14:editId="174ADEA6">
            <wp:extent cx="5760720" cy="1651000"/>
            <wp:effectExtent l="0" t="0" r="5080" b="0"/>
            <wp:docPr id="175488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736" name=""/>
                    <pic:cNvPicPr/>
                  </pic:nvPicPr>
                  <pic:blipFill>
                    <a:blip r:embed="rId39"/>
                    <a:stretch>
                      <a:fillRect/>
                    </a:stretch>
                  </pic:blipFill>
                  <pic:spPr>
                    <a:xfrm>
                      <a:off x="0" y="0"/>
                      <a:ext cx="5760720" cy="1651000"/>
                    </a:xfrm>
                    <a:prstGeom prst="rect">
                      <a:avLst/>
                    </a:prstGeom>
                  </pic:spPr>
                </pic:pic>
              </a:graphicData>
            </a:graphic>
          </wp:inline>
        </w:drawing>
      </w:r>
    </w:p>
    <w:p w14:paraId="4412B789" w14:textId="425E85A4" w:rsidR="006B2697" w:rsidRDefault="00BF7713" w:rsidP="00BF7713">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25</w:t>
      </w:r>
      <w:r w:rsidR="0020457B">
        <w:rPr>
          <w:noProof/>
        </w:rPr>
        <w:fldChar w:fldCharType="end"/>
      </w:r>
      <w:r>
        <w:t xml:space="preserve"> : </w:t>
      </w:r>
      <w:r w:rsidR="002A10CF" w:rsidRPr="008B51C2">
        <w:t xml:space="preserve">Coefficient de réflexion de deux antennes ondulées selon le moule D10 N5 (a) Antenne Vivaldi </w:t>
      </w:r>
      <w:proofErr w:type="spellStart"/>
      <w:r w:rsidR="002A10CF" w:rsidRPr="008B51C2">
        <w:t>Chebyshev</w:t>
      </w:r>
      <w:proofErr w:type="spellEnd"/>
      <w:r w:rsidR="002A10CF" w:rsidRPr="008B51C2">
        <w:t xml:space="preserve"> (b) Antenne Vivaldi elliptique</w:t>
      </w:r>
    </w:p>
    <w:p w14:paraId="79949DE3" w14:textId="024AF312" w:rsidR="006B2697" w:rsidRDefault="006B2697" w:rsidP="006B2697">
      <w:r>
        <w:t xml:space="preserve">Nous avons ensuite procédé à des expérimentations </w:t>
      </w:r>
      <w:r w:rsidR="001F59F1">
        <w:t>pour</w:t>
      </w:r>
      <w:r>
        <w:t xml:space="preserve"> caractéris</w:t>
      </w:r>
      <w:r w:rsidR="001F59F1">
        <w:t>er</w:t>
      </w:r>
      <w:r>
        <w:t xml:space="preserve"> </w:t>
      </w:r>
      <w:r w:rsidR="001F59F1">
        <w:t>le</w:t>
      </w:r>
      <w:r>
        <w:t xml:space="preserve"> rayonnement de nos antennes. Nous avons ainsi pu remarquer</w:t>
      </w:r>
      <w:r w:rsidR="00B62F4C">
        <w:t>,</w:t>
      </w:r>
      <w:r w:rsidR="001F59F1">
        <w:t xml:space="preserve"> </w:t>
      </w:r>
      <w:r>
        <w:t>dans un premier temps</w:t>
      </w:r>
      <w:r w:rsidR="00B62F4C">
        <w:t>,</w:t>
      </w:r>
      <w:r>
        <w:t xml:space="preserve"> une similarité des diagrammes et du gain réalisé entre le cas planaire et ondulé, puis un changement à partir d’une certaine fréquence </w:t>
      </w:r>
      <w:r w:rsidR="001B5590">
        <w:t>selon</w:t>
      </w:r>
      <w:r>
        <w:t xml:space="preserve"> l’ondulation</w:t>
      </w:r>
      <w:r w:rsidR="001B5590">
        <w:t xml:space="preserve"> utilisée</w:t>
      </w:r>
      <w:r>
        <w:t xml:space="preserve">. </w:t>
      </w:r>
      <w:r w:rsidR="001B5590">
        <w:t>À</w:t>
      </w:r>
      <w:r>
        <w:t xml:space="preserve"> partir de cette fréquence</w:t>
      </w:r>
      <w:r w:rsidR="001B5590">
        <w:t>,</w:t>
      </w:r>
      <w:r>
        <w:t xml:space="preserve"> le diagramme de rayonnement change et la polarisation croisée </w:t>
      </w:r>
      <w:r>
        <w:lastRenderedPageBreak/>
        <w:t>devient majoritaire car un champ électrique est formé entre les pics d’ondulations.</w:t>
      </w:r>
      <w:r w:rsidR="00C82751">
        <w:t xml:space="preserve"> Plus précisément, nous avons constaté que plus la longueur crête à crête (L0) est petite, et plus la fréquence nécessaire pour que la polarisation croisée soit majoritaire doit être élevée. Nous observons bien ce dernier point sur le gain réalisé entre le cas d’ondulation sinusoïde amplifiée (L0 = 30,6mm) où la polarisation croisée est majoritaire à partir de 5GHz (figure de gauche ci-dessous), tandis que pour l’ondulation cylindrique D5 N10 (L0 = 15,7mm), la polarisation croisée est majoritaire à partir de 10,5GHz (figure de droite ci-dessous).</w:t>
      </w:r>
    </w:p>
    <w:p w14:paraId="2C6094C8" w14:textId="77777777" w:rsidR="00C82751" w:rsidRDefault="00C82751" w:rsidP="00C82751">
      <w:pPr>
        <w:keepNext/>
        <w:jc w:val="center"/>
      </w:pPr>
      <w:r w:rsidRPr="00C82751">
        <w:rPr>
          <w:noProof/>
        </w:rPr>
        <w:drawing>
          <wp:inline distT="0" distB="0" distL="0" distR="0" wp14:anchorId="5ED5CFCF" wp14:editId="79226909">
            <wp:extent cx="5760720" cy="2324735"/>
            <wp:effectExtent l="0" t="0" r="5080" b="0"/>
            <wp:docPr id="298652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52840" name=""/>
                    <pic:cNvPicPr/>
                  </pic:nvPicPr>
                  <pic:blipFill>
                    <a:blip r:embed="rId40"/>
                    <a:stretch>
                      <a:fillRect/>
                    </a:stretch>
                  </pic:blipFill>
                  <pic:spPr>
                    <a:xfrm>
                      <a:off x="0" y="0"/>
                      <a:ext cx="5760720" cy="2324735"/>
                    </a:xfrm>
                    <a:prstGeom prst="rect">
                      <a:avLst/>
                    </a:prstGeom>
                  </pic:spPr>
                </pic:pic>
              </a:graphicData>
            </a:graphic>
          </wp:inline>
        </w:drawing>
      </w:r>
    </w:p>
    <w:p w14:paraId="65693362" w14:textId="71BDF842" w:rsidR="00C82751" w:rsidRDefault="00BF7713" w:rsidP="00BF7713">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26</w:t>
      </w:r>
      <w:r w:rsidR="0020457B">
        <w:rPr>
          <w:noProof/>
        </w:rPr>
        <w:fldChar w:fldCharType="end"/>
      </w:r>
      <w:r>
        <w:t xml:space="preserve"> : </w:t>
      </w:r>
      <w:r w:rsidR="00C82751" w:rsidRPr="00836118">
        <w:t xml:space="preserve">Comparaison du </w:t>
      </w:r>
      <w:r w:rsidR="00C82751">
        <w:t>g</w:t>
      </w:r>
      <w:r w:rsidR="00C82751" w:rsidRPr="00836118">
        <w:t xml:space="preserve">ain </w:t>
      </w:r>
      <w:r w:rsidR="00C82751">
        <w:t>r</w:t>
      </w:r>
      <w:r w:rsidR="00C82751" w:rsidRPr="00836118">
        <w:t xml:space="preserve">éalisé entre </w:t>
      </w:r>
      <w:r w:rsidR="00C82751">
        <w:t xml:space="preserve">une </w:t>
      </w:r>
      <w:r w:rsidR="00C82751" w:rsidRPr="00836118">
        <w:t xml:space="preserve">antenne </w:t>
      </w:r>
      <w:proofErr w:type="spellStart"/>
      <w:r w:rsidR="00C82751" w:rsidRPr="00836118">
        <w:t>Chebyshev</w:t>
      </w:r>
      <w:proofErr w:type="spellEnd"/>
      <w:r w:rsidR="00C82751" w:rsidRPr="00836118">
        <w:t xml:space="preserve"> planaire et ondulé (a) sinusoïde amplifiée ; (b) cylindrique D5 N10</w:t>
      </w:r>
    </w:p>
    <w:p w14:paraId="368C74DF" w14:textId="78D2BDAE" w:rsidR="002A4ECC" w:rsidRDefault="002A4ECC" w:rsidP="002A4ECC">
      <w:r>
        <w:t xml:space="preserve">Avec des ondulations et un diamètre important, il est également possible de rendre </w:t>
      </w:r>
      <w:r w:rsidR="00734412">
        <w:t>le diagramme</w:t>
      </w:r>
      <w:r>
        <w:t xml:space="preserve"> en élévation de l’antenne moins directif à certaines fréquences.</w:t>
      </w:r>
      <w:r w:rsidR="00734412">
        <w:t xml:space="preserve"> En effet, par exemple avec une ondulation cylindrique D25 N2, l’ouverture du diagramme en élévation est plus large entre 4,4GHz et 6,8GHz, comme le montre la figure suivante :</w:t>
      </w:r>
    </w:p>
    <w:p w14:paraId="3DB9E50F" w14:textId="77777777" w:rsidR="00734412" w:rsidRDefault="00734412" w:rsidP="00734412">
      <w:pPr>
        <w:keepNext/>
        <w:jc w:val="center"/>
      </w:pPr>
      <w:r>
        <w:rPr>
          <w:noProof/>
        </w:rPr>
        <w:drawing>
          <wp:inline distT="0" distB="0" distL="0" distR="0" wp14:anchorId="7D2B13ED" wp14:editId="78A865E7">
            <wp:extent cx="2924583" cy="2333951"/>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uverture -3dB élévation D25N2 vs plane AVA ellipt matlab.png"/>
                    <pic:cNvPicPr/>
                  </pic:nvPicPr>
                  <pic:blipFill>
                    <a:blip r:embed="rId41">
                      <a:extLst>
                        <a:ext uri="{28A0092B-C50C-407E-A947-70E740481C1C}">
                          <a14:useLocalDpi xmlns:a14="http://schemas.microsoft.com/office/drawing/2010/main" val="0"/>
                        </a:ext>
                      </a:extLst>
                    </a:blip>
                    <a:stretch>
                      <a:fillRect/>
                    </a:stretch>
                  </pic:blipFill>
                  <pic:spPr>
                    <a:xfrm>
                      <a:off x="0" y="0"/>
                      <a:ext cx="2924583" cy="2333951"/>
                    </a:xfrm>
                    <a:prstGeom prst="rect">
                      <a:avLst/>
                    </a:prstGeom>
                  </pic:spPr>
                </pic:pic>
              </a:graphicData>
            </a:graphic>
          </wp:inline>
        </w:drawing>
      </w:r>
    </w:p>
    <w:p w14:paraId="384E80A4" w14:textId="569ABCDC" w:rsidR="00734412" w:rsidRDefault="00734412" w:rsidP="00BF7713">
      <w:pPr>
        <w:pStyle w:val="Lgende"/>
      </w:pPr>
      <w:r w:rsidRPr="005F6E17">
        <w:t xml:space="preserve">Comparaison de l'ouverture à -3dB en élévation de l'antenne Vivaldi elliptique planaire et ondulation cylindrique </w:t>
      </w:r>
      <w:r w:rsidR="00BF7713">
        <w:t xml:space="preserve">Figure </w:t>
      </w:r>
      <w:r w:rsidR="0020457B">
        <w:fldChar w:fldCharType="begin"/>
      </w:r>
      <w:r w:rsidR="0020457B">
        <w:instrText xml:space="preserve"> SEQ Figure \* ARABIC </w:instrText>
      </w:r>
      <w:r w:rsidR="0020457B">
        <w:fldChar w:fldCharType="separate"/>
      </w:r>
      <w:r w:rsidR="000E432E">
        <w:rPr>
          <w:noProof/>
        </w:rPr>
        <w:t>27</w:t>
      </w:r>
      <w:r w:rsidR="0020457B">
        <w:rPr>
          <w:noProof/>
        </w:rPr>
        <w:fldChar w:fldCharType="end"/>
      </w:r>
      <w:r w:rsidR="00BF7713">
        <w:t xml:space="preserve"> : </w:t>
      </w:r>
      <w:r w:rsidRPr="005F6E17">
        <w:t>D25 N2</w:t>
      </w:r>
    </w:p>
    <w:p w14:paraId="7A0BAE9A" w14:textId="5F0CE966" w:rsidR="00734412" w:rsidRDefault="009449F4" w:rsidP="00734412">
      <w:r>
        <w:t xml:space="preserve">De plus, il est également possible de dépointer le faisceau rayonné en n’utilisant qu’une seule ondulation de diamètre élevé sur toute la longueur. Le dépointage suivra à direction de l’ondulation et sera plus ou moins importante en fonction du diamètre </w:t>
      </w:r>
      <w:r>
        <w:lastRenderedPageBreak/>
        <w:t>d’ondulation utilisé. Nous avons pu vérifier cela à travers l’expérimentation d’une antenne ondulé D50 N1. Au cours de ce test, nous avons observé un dépointage d’environ 35° par rapport à l’antenne planaire, et ce sur toute la bande de fréquence.</w:t>
      </w:r>
    </w:p>
    <w:p w14:paraId="110D8D68" w14:textId="77777777" w:rsidR="000B172F" w:rsidRDefault="000B172F" w:rsidP="000B172F">
      <w:pPr>
        <w:keepNext/>
        <w:jc w:val="center"/>
      </w:pPr>
      <w:r w:rsidRPr="000B172F">
        <w:rPr>
          <w:noProof/>
        </w:rPr>
        <w:drawing>
          <wp:inline distT="0" distB="0" distL="0" distR="0" wp14:anchorId="7D1C6ACA" wp14:editId="4ACB8AD5">
            <wp:extent cx="5760720" cy="1689735"/>
            <wp:effectExtent l="0" t="0" r="5080" b="0"/>
            <wp:docPr id="861643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810" name=""/>
                    <pic:cNvPicPr/>
                  </pic:nvPicPr>
                  <pic:blipFill>
                    <a:blip r:embed="rId42"/>
                    <a:stretch>
                      <a:fillRect/>
                    </a:stretch>
                  </pic:blipFill>
                  <pic:spPr>
                    <a:xfrm>
                      <a:off x="0" y="0"/>
                      <a:ext cx="5760720" cy="1689735"/>
                    </a:xfrm>
                    <a:prstGeom prst="rect">
                      <a:avLst/>
                    </a:prstGeom>
                  </pic:spPr>
                </pic:pic>
              </a:graphicData>
            </a:graphic>
          </wp:inline>
        </w:drawing>
      </w:r>
    </w:p>
    <w:p w14:paraId="248C8BFB" w14:textId="74939439" w:rsidR="009449F4" w:rsidRDefault="00BF7713" w:rsidP="00BF7713">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28</w:t>
      </w:r>
      <w:r w:rsidR="0020457B">
        <w:rPr>
          <w:noProof/>
        </w:rPr>
        <w:fldChar w:fldCharType="end"/>
      </w:r>
      <w:r>
        <w:t xml:space="preserve"> : </w:t>
      </w:r>
      <w:r w:rsidR="000B172F" w:rsidRPr="00661AB9">
        <w:t>Diagrammes de rayonnement (plan H) de l'antenne Vivaldi elliptique planaire vs ondulation cylindrique D50 N1 (a) 2 GHz ; (b) 6 GHz ; (c) 10 GHz</w:t>
      </w:r>
    </w:p>
    <w:p w14:paraId="0E2B0D37" w14:textId="2E8735ED" w:rsidR="0016456C" w:rsidRDefault="00D769C1" w:rsidP="00EA74BA">
      <w:pPr>
        <w:pStyle w:val="Titre4"/>
      </w:pPr>
      <w:r>
        <w:t>Expérimentation avec des substrats plus rigides</w:t>
      </w:r>
    </w:p>
    <w:p w14:paraId="3BB7A9C9" w14:textId="562D4291" w:rsidR="00D769C1" w:rsidRDefault="00D769C1" w:rsidP="00D769C1">
      <w:r>
        <w:t>Malgré les bonnes performances de nos antennes ondulées, il s’avérait que l’ondulation n’était que temporaire. En effet, l’antenne cherchait à reprendre sa forme d’origine, à savoir planaire. Cela entra</w:t>
      </w:r>
      <w:r w:rsidR="00DA275B">
        <w:t>î</w:t>
      </w:r>
      <w:r>
        <w:t xml:space="preserve">nait donc une réduction du gain de place obtenu grâce aux ondulations. Ainsi, afin d’onduler les antennes de manière permanente, nous avons conçu des moules métalliques. Ces moules permettent, via thermoformage, de chauffer l’antenne afin de l’onduler plus simplement à l’aide d’une presse hydraulique. </w:t>
      </w:r>
    </w:p>
    <w:p w14:paraId="2D148457" w14:textId="301FE1B0" w:rsidR="00734376" w:rsidRDefault="003F4C28" w:rsidP="00D769C1">
      <w:r>
        <w:t>Nous avons appliqué cette technique sur deux substrats différents : Rogers RT5880 et PET</w:t>
      </w:r>
      <w:r w:rsidR="001B5590">
        <w:t>,</w:t>
      </w:r>
      <w:r>
        <w:t xml:space="preserve"> d’épaisseur 127</w:t>
      </w:r>
      <w:r w:rsidR="00BF7713">
        <w:t xml:space="preserve"> </w:t>
      </w:r>
      <w:r>
        <w:t>µm et sur deux ondulations différentes : sinusoïde amplifiée et cylindrique D5 N10.</w:t>
      </w:r>
      <w:r w:rsidR="00734376">
        <w:t xml:space="preserve"> Nous avons ainsi constaté que pour des antennes Vivaldi </w:t>
      </w:r>
      <w:proofErr w:type="spellStart"/>
      <w:r w:rsidR="00734376">
        <w:t>Chebyshev</w:t>
      </w:r>
      <w:proofErr w:type="spellEnd"/>
      <w:r w:rsidR="00734376">
        <w:t xml:space="preserve"> avec ces ondulations </w:t>
      </w:r>
      <w:r w:rsidR="001B5590">
        <w:t xml:space="preserve">et </w:t>
      </w:r>
      <w:r w:rsidR="00734376">
        <w:t>avec du substrat PET, la topologie D5 N10 nous a permis d’avoir une longueur d’antenne de 8,5</w:t>
      </w:r>
      <w:r w:rsidR="00BF7713">
        <w:t xml:space="preserve"> </w:t>
      </w:r>
      <w:r w:rsidR="00734376">
        <w:t>cm, soit une réduction de 15% par rapport à la taille initiale de l’antenne (10</w:t>
      </w:r>
      <w:r w:rsidR="00BF7713">
        <w:t xml:space="preserve"> </w:t>
      </w:r>
      <w:r w:rsidR="00734376">
        <w:t>cm). Pour la topologie sinusoïde amplifiée, nous avons obtenu une longueur de 8</w:t>
      </w:r>
      <w:r w:rsidR="00BF7713">
        <w:t xml:space="preserve"> </w:t>
      </w:r>
      <w:r w:rsidR="00734376">
        <w:t>cm, soit une réduction de 20%.</w:t>
      </w:r>
    </w:p>
    <w:p w14:paraId="0C52CE98" w14:textId="7C837CCE" w:rsidR="00734376" w:rsidRDefault="00734376" w:rsidP="00D769C1">
      <w:r>
        <w:t>Nous constatons que la réduction totale que nous obtenons est moins élevée qu’en théorie. En effet, nous avions estimé une réduction de 27% pour la topologie D5 N10, et 29% pour la topologie sinusoïde amplifiée. De même, les réductions que nous obtenons sont moins élevé</w:t>
      </w:r>
      <w:r w:rsidR="00DA275B">
        <w:t>e</w:t>
      </w:r>
      <w:r>
        <w:t xml:space="preserve">s que lors de nos précédentes </w:t>
      </w:r>
      <w:r w:rsidR="00DA275B">
        <w:t xml:space="preserve">expérimentations </w:t>
      </w:r>
      <w:r>
        <w:t>avec la mousse</w:t>
      </w:r>
      <w:r w:rsidR="00CB18AC">
        <w:t xml:space="preserve">. </w:t>
      </w:r>
      <w:r w:rsidR="00DB0F49">
        <w:t>Nous obtenons des longueurs d’antennes plus importante</w:t>
      </w:r>
      <w:r w:rsidR="00DA275B">
        <w:t>s</w:t>
      </w:r>
      <w:r w:rsidR="00DB0F49">
        <w:t xml:space="preserve"> en raison</w:t>
      </w:r>
      <w:r w:rsidR="00CB18AC">
        <w:t xml:space="preserve"> d</w:t>
      </w:r>
      <w:r w:rsidR="00DB0F49">
        <w:t>u</w:t>
      </w:r>
      <w:r w:rsidR="00CB18AC">
        <w:t xml:space="preserve"> fait que lorsque le substrat sort du moule, il y a un effet de dilatation</w:t>
      </w:r>
      <w:r w:rsidR="00DB0F49">
        <w:t xml:space="preserve"> du substrat, ce qui atténue l’amplification, rendant ainsi l’antenne plus longue. En pratique, ces antennes étant très souples, des moules serviront de supports afin de les maintenir, ce qui leur permettra également d’enlever cet effet de dilatation rendant la réduction de taille plus proche de celle en théorie.</w:t>
      </w:r>
    </w:p>
    <w:p w14:paraId="29AFC32D" w14:textId="77777777" w:rsidR="00DB0F49" w:rsidRDefault="00DB0F49" w:rsidP="00DB0F49">
      <w:pPr>
        <w:keepNext/>
        <w:jc w:val="center"/>
      </w:pPr>
      <w:r w:rsidRPr="00DB0F49">
        <w:rPr>
          <w:noProof/>
        </w:rPr>
        <w:lastRenderedPageBreak/>
        <w:drawing>
          <wp:inline distT="0" distB="0" distL="0" distR="0" wp14:anchorId="36FEFC1D" wp14:editId="054C7FE7">
            <wp:extent cx="5760720" cy="2392680"/>
            <wp:effectExtent l="0" t="0" r="5080" b="0"/>
            <wp:docPr id="39348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1801" name=""/>
                    <pic:cNvPicPr/>
                  </pic:nvPicPr>
                  <pic:blipFill>
                    <a:blip r:embed="rId43"/>
                    <a:stretch>
                      <a:fillRect/>
                    </a:stretch>
                  </pic:blipFill>
                  <pic:spPr>
                    <a:xfrm>
                      <a:off x="0" y="0"/>
                      <a:ext cx="5760720" cy="2392680"/>
                    </a:xfrm>
                    <a:prstGeom prst="rect">
                      <a:avLst/>
                    </a:prstGeom>
                  </pic:spPr>
                </pic:pic>
              </a:graphicData>
            </a:graphic>
          </wp:inline>
        </w:drawing>
      </w:r>
    </w:p>
    <w:p w14:paraId="3F82A0A5" w14:textId="2780C9D0" w:rsidR="00DB0F49" w:rsidRDefault="00BF7713" w:rsidP="00BF7713">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29</w:t>
      </w:r>
      <w:r w:rsidR="0020457B">
        <w:rPr>
          <w:noProof/>
        </w:rPr>
        <w:fldChar w:fldCharType="end"/>
      </w:r>
      <w:r>
        <w:t xml:space="preserve"> : </w:t>
      </w:r>
      <w:r w:rsidR="00DB0F49" w:rsidRPr="00DF3CB9">
        <w:t xml:space="preserve">Comparaison de taille entre antenne </w:t>
      </w:r>
      <w:proofErr w:type="spellStart"/>
      <w:r w:rsidR="00DB0F49" w:rsidRPr="00DF3CB9">
        <w:t>Chebyshev</w:t>
      </w:r>
      <w:proofErr w:type="spellEnd"/>
      <w:r w:rsidR="00DB0F49" w:rsidRPr="00DF3CB9">
        <w:t xml:space="preserve"> substrat PET planaire et ondulé (a) D5N10 ; (b) sinus</w:t>
      </w:r>
      <w:r w:rsidR="00DB0F49">
        <w:t>oïde</w:t>
      </w:r>
      <w:r w:rsidR="00DB0F49" w:rsidRPr="00DF3CB9">
        <w:t xml:space="preserve"> amplifié</w:t>
      </w:r>
      <w:r w:rsidR="00DB0F49">
        <w:t>e</w:t>
      </w:r>
    </w:p>
    <w:p w14:paraId="4AB9D9F2" w14:textId="1C9D3BBE" w:rsidR="00DB0F49" w:rsidRDefault="00BF7713" w:rsidP="00DB0F49">
      <w:r>
        <w:t>De plus</w:t>
      </w:r>
      <w:r w:rsidR="006204B8">
        <w:t>, l</w:t>
      </w:r>
      <w:r w:rsidR="00DB0F49">
        <w:t>es coefficients de réflexion de ces deux antennes sont similaires à celui de l’antenne planaire, comme nous pouvons le voir sur la figure suivante :</w:t>
      </w:r>
    </w:p>
    <w:p w14:paraId="32C5B97F" w14:textId="77777777" w:rsidR="00DB0F49" w:rsidRDefault="00DB0F49" w:rsidP="00DB0F49">
      <w:pPr>
        <w:keepNext/>
        <w:jc w:val="center"/>
      </w:pPr>
      <w:r>
        <w:rPr>
          <w:noProof/>
        </w:rPr>
        <w:drawing>
          <wp:inline distT="0" distB="0" distL="0" distR="0" wp14:anchorId="699417F0" wp14:editId="716749FF">
            <wp:extent cx="4248150" cy="2191883"/>
            <wp:effectExtent l="0" t="0" r="0" b="0"/>
            <wp:docPr id="246211089" name="Image 24621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2756" cy="2204579"/>
                    </a:xfrm>
                    <a:prstGeom prst="rect">
                      <a:avLst/>
                    </a:prstGeom>
                  </pic:spPr>
                </pic:pic>
              </a:graphicData>
            </a:graphic>
          </wp:inline>
        </w:drawing>
      </w:r>
    </w:p>
    <w:p w14:paraId="77FE5A31" w14:textId="68E14B34" w:rsidR="00DB0F49" w:rsidRPr="00DB0F49" w:rsidRDefault="00F600C8" w:rsidP="00F600C8">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30</w:t>
      </w:r>
      <w:r w:rsidR="0020457B">
        <w:rPr>
          <w:noProof/>
        </w:rPr>
        <w:fldChar w:fldCharType="end"/>
      </w:r>
      <w:r>
        <w:t xml:space="preserve"> : </w:t>
      </w:r>
      <w:r w:rsidR="00DB0F49" w:rsidRPr="00D77C96">
        <w:t xml:space="preserve">Coefficient de réflexion de l'antenne </w:t>
      </w:r>
      <w:proofErr w:type="spellStart"/>
      <w:r w:rsidR="00DB0F49" w:rsidRPr="00D77C96">
        <w:t>Chebyshev</w:t>
      </w:r>
      <w:proofErr w:type="spellEnd"/>
      <w:r w:rsidR="00DB0F49" w:rsidRPr="00D77C96">
        <w:t xml:space="preserve"> planaire et thermoformé avec ondulation D5 N10 et sinus</w:t>
      </w:r>
      <w:r w:rsidR="00DB0F49">
        <w:t>oïde</w:t>
      </w:r>
      <w:r w:rsidR="00DB0F49" w:rsidRPr="00D77C96">
        <w:t xml:space="preserve"> amplifié</w:t>
      </w:r>
      <w:r w:rsidR="00DB0F49">
        <w:t>e</w:t>
      </w:r>
    </w:p>
    <w:p w14:paraId="205DCB5E" w14:textId="558D7FA4" w:rsidR="00C82751" w:rsidRDefault="00DB0F49" w:rsidP="00C82751">
      <w:r>
        <w:t>Ces mesures ont été réalisé</w:t>
      </w:r>
      <w:r w:rsidR="00DA275B">
        <w:t>e</w:t>
      </w:r>
      <w:r>
        <w:t>s sur des antennes Vivaldi antipodale, mais cette innovation peut être applicable pour des Vivaldi alimentées par couplage et plus généralement à tout type d’antenne à onde progressive.</w:t>
      </w:r>
    </w:p>
    <w:p w14:paraId="225049FB" w14:textId="7F766606" w:rsidR="006204B8" w:rsidRDefault="006204B8" w:rsidP="00EA74BA">
      <w:pPr>
        <w:pStyle w:val="Titre4"/>
      </w:pPr>
      <w:r>
        <w:t>Conclusion des travaux de miniaturisation des antennes</w:t>
      </w:r>
    </w:p>
    <w:p w14:paraId="05A8CA29" w14:textId="17B1CD39" w:rsidR="00C40D82" w:rsidRDefault="00C40D82" w:rsidP="00C82751">
      <w:r>
        <w:t>Finalement, les travaux que nous avons menés permettent de réduire la longueur de tout type d’antenne sans impacter négativement les performances radioélectriques de ces dernières. De plus, en ondulant une antenne à onde progressive, nous améliorons son diagramme de rayonnement. Enfin, l’ensemble des travaux que nous avons présenté</w:t>
      </w:r>
      <w:r w:rsidR="005C5E2A">
        <w:t>s</w:t>
      </w:r>
      <w:r>
        <w:t xml:space="preserve"> dans cette section ont fait l’œuvre d’un </w:t>
      </w:r>
      <w:r w:rsidRPr="00DE6BBF">
        <w:rPr>
          <w:b/>
          <w:bCs/>
        </w:rPr>
        <w:t>dépôt de brevet</w:t>
      </w:r>
      <w:r w:rsidR="00DE6BBF" w:rsidRPr="00DE6BBF">
        <w:rPr>
          <w:b/>
          <w:bCs/>
        </w:rPr>
        <w:t xml:space="preserve"> nommé </w:t>
      </w:r>
      <w:r w:rsidR="00DE6BBF" w:rsidRPr="00DE6BBF">
        <w:rPr>
          <w:b/>
          <w:bCs/>
          <w:i/>
          <w:iCs/>
        </w:rPr>
        <w:t>« Antenne à onde progressive et dispositif équipé d’une telle antenne »</w:t>
      </w:r>
      <w:r w:rsidR="00DE6BBF">
        <w:t xml:space="preserve"> (Numéro de dépôt :</w:t>
      </w:r>
      <w:r w:rsidR="00DE6BBF" w:rsidRPr="00CE4354">
        <w:t xml:space="preserve"> </w:t>
      </w:r>
      <w:r w:rsidR="00DE6BBF">
        <w:t>23307142.2) </w:t>
      </w:r>
      <w:r>
        <w:t>en décembre 2023.</w:t>
      </w:r>
    </w:p>
    <w:p w14:paraId="35CD8012" w14:textId="173C6CCB" w:rsidR="00DB0F49" w:rsidRDefault="006204B8" w:rsidP="00F97C60">
      <w:pPr>
        <w:pStyle w:val="Titre3"/>
        <w:keepNext/>
      </w:pPr>
      <w:bookmarkStart w:id="60" w:name="_Toc179465597"/>
      <w:r>
        <w:lastRenderedPageBreak/>
        <w:t>Amélioration du critère de réflexion de nos antennes</w:t>
      </w:r>
      <w:bookmarkEnd w:id="60"/>
    </w:p>
    <w:p w14:paraId="51BC8664" w14:textId="6A93E3C7" w:rsidR="006204B8" w:rsidRDefault="00F00CA4" w:rsidP="00F97C60">
      <w:r>
        <w:t>Afin de</w:t>
      </w:r>
      <w:r w:rsidR="00132B77">
        <w:t xml:space="preserve"> proposer des antennes performantes sur une large bande de fréquence, nous avons mené des travaux </w:t>
      </w:r>
      <w:r w:rsidR="00E3153D">
        <w:t>pour optimiser</w:t>
      </w:r>
      <w:r w:rsidR="00132B77">
        <w:t xml:space="preserve"> </w:t>
      </w:r>
      <w:r w:rsidR="008F4374">
        <w:t>l’adaptation d’impédance</w:t>
      </w:r>
      <w:r w:rsidR="00132B77">
        <w:t xml:space="preserve"> en basse</w:t>
      </w:r>
      <w:r w:rsidR="008F4374">
        <w:t>s</w:t>
      </w:r>
      <w:r w:rsidR="00132B77">
        <w:t xml:space="preserve"> fréquence</w:t>
      </w:r>
      <w:r w:rsidR="008F4374">
        <w:t>s (autour de 1 GHz)</w:t>
      </w:r>
      <w:r w:rsidR="00F70249">
        <w:t>.</w:t>
      </w:r>
    </w:p>
    <w:p w14:paraId="5DC6A18F" w14:textId="7B66EBD7" w:rsidR="00132B77" w:rsidRDefault="00132B77" w:rsidP="006204B8">
      <w:r>
        <w:t>Pour cela, nos travaux ont consisté à réaliser plus</w:t>
      </w:r>
      <w:r w:rsidR="00667A4D">
        <w:t>ieurs</w:t>
      </w:r>
      <w:r>
        <w:t xml:space="preserve"> itérations de </w:t>
      </w:r>
      <w:proofErr w:type="spellStart"/>
      <w:r>
        <w:t>redesign</w:t>
      </w:r>
      <w:proofErr w:type="spellEnd"/>
      <w:r>
        <w:t xml:space="preserve"> et de caractérisation de nos antennes.</w:t>
      </w:r>
      <w:r w:rsidR="00C43930">
        <w:t xml:space="preserve"> </w:t>
      </w:r>
      <w:r w:rsidR="00363D2F">
        <w:t>Lors</w:t>
      </w:r>
      <w:r w:rsidR="00C43930">
        <w:t xml:space="preserve"> de ces travaux de </w:t>
      </w:r>
      <w:proofErr w:type="spellStart"/>
      <w:r w:rsidR="00C43930">
        <w:t>redesign</w:t>
      </w:r>
      <w:proofErr w:type="spellEnd"/>
      <w:r w:rsidR="00C43930">
        <w:t xml:space="preserve">, </w:t>
      </w:r>
      <w:r w:rsidR="008F4374">
        <w:t>nous nous sommes contraints à des solutions ne remettant pas en cause la mise en place de la solution « </w:t>
      </w:r>
      <w:r w:rsidR="00C43930">
        <w:t>double polarisation</w:t>
      </w:r>
      <w:r w:rsidR="008F4374">
        <w:t> »</w:t>
      </w:r>
      <w:r w:rsidR="00C43930">
        <w:t>,</w:t>
      </w:r>
      <w:r w:rsidR="008F4374">
        <w:t xml:space="preserve"> notamment au niveau du circuit d’alimentation.</w:t>
      </w:r>
    </w:p>
    <w:p w14:paraId="1F54B280" w14:textId="59F7EF70" w:rsidR="00C43930" w:rsidRPr="006204B8" w:rsidRDefault="00C43930" w:rsidP="006204B8">
      <w:r>
        <w:t xml:space="preserve">Concrètement, </w:t>
      </w:r>
      <w:r w:rsidR="009227D5">
        <w:t>lors de la première itération</w:t>
      </w:r>
      <w:r w:rsidR="00D62C3B">
        <w:t>,</w:t>
      </w:r>
      <w:r w:rsidR="009227D5">
        <w:t xml:space="preserve"> nous </w:t>
      </w:r>
      <w:r w:rsidR="00FC05F1">
        <w:t>avons</w:t>
      </w:r>
      <w:r w:rsidR="009227D5">
        <w:t xml:space="preserve"> </w:t>
      </w:r>
      <w:r w:rsidR="009F324F">
        <w:t>conçu</w:t>
      </w:r>
      <w:r w:rsidR="009227D5">
        <w:t xml:space="preserve"> l’antenne présentée sur la figure ci-dessous. Avant </w:t>
      </w:r>
      <w:r w:rsidR="00A86169">
        <w:t>d’étudier</w:t>
      </w:r>
      <w:r w:rsidR="009227D5">
        <w:t xml:space="preserve"> les performances radioélectriques de cette antenne, nous pouvons déjà citer un avantage : nous utilisons moins de matière pour cette antenne (technique de miniaturisation d’antenne).</w:t>
      </w:r>
      <w:r w:rsidR="00FA21A4">
        <w:t xml:space="preserve"> Cette antenne fait 86,4mm x 76,8mm.</w:t>
      </w:r>
    </w:p>
    <w:p w14:paraId="48E19558" w14:textId="77777777" w:rsidR="00590A9D" w:rsidRDefault="00590A9D" w:rsidP="00590A9D">
      <w:pPr>
        <w:keepNext/>
        <w:jc w:val="center"/>
      </w:pPr>
      <w:r w:rsidRPr="00590A9D">
        <w:rPr>
          <w:noProof/>
        </w:rPr>
        <w:drawing>
          <wp:inline distT="0" distB="0" distL="0" distR="0" wp14:anchorId="06A819E1" wp14:editId="0D06E97C">
            <wp:extent cx="2409825" cy="2171700"/>
            <wp:effectExtent l="0" t="0" r="3175" b="0"/>
            <wp:docPr id="14711308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5"/>
                    <a:stretch>
                      <a:fillRect/>
                    </a:stretch>
                  </pic:blipFill>
                  <pic:spPr>
                    <a:xfrm>
                      <a:off x="0" y="0"/>
                      <a:ext cx="2413796" cy="2175279"/>
                    </a:xfrm>
                    <a:prstGeom prst="rect">
                      <a:avLst/>
                    </a:prstGeom>
                  </pic:spPr>
                </pic:pic>
              </a:graphicData>
            </a:graphic>
          </wp:inline>
        </w:drawing>
      </w:r>
      <w:r w:rsidRPr="00590A9D">
        <w:rPr>
          <w:noProof/>
        </w:rPr>
        <w:drawing>
          <wp:inline distT="0" distB="0" distL="0" distR="0" wp14:anchorId="772D02F0" wp14:editId="689817FB">
            <wp:extent cx="2476500" cy="217344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2487912" cy="2183463"/>
                    </a:xfrm>
                    <a:prstGeom prst="rect">
                      <a:avLst/>
                    </a:prstGeom>
                  </pic:spPr>
                </pic:pic>
              </a:graphicData>
            </a:graphic>
          </wp:inline>
        </w:drawing>
      </w:r>
    </w:p>
    <w:p w14:paraId="1C0040DC" w14:textId="0C3132E7" w:rsidR="004A00F7" w:rsidRDefault="0031591F" w:rsidP="0031591F">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31</w:t>
      </w:r>
      <w:r w:rsidR="0020457B">
        <w:rPr>
          <w:noProof/>
        </w:rPr>
        <w:fldChar w:fldCharType="end"/>
      </w:r>
      <w:r>
        <w:t xml:space="preserve"> : </w:t>
      </w:r>
      <w:r w:rsidR="00590A9D">
        <w:t>Nouveau design de l'antenne imaginé</w:t>
      </w:r>
    </w:p>
    <w:p w14:paraId="6B2C8E64" w14:textId="05F24487" w:rsidR="00590A9D" w:rsidRDefault="00590A9D" w:rsidP="00590A9D">
      <w:r>
        <w:t xml:space="preserve">Lors </w:t>
      </w:r>
      <w:r w:rsidR="00352BB3">
        <w:t>des</w:t>
      </w:r>
      <w:r>
        <w:t xml:space="preserve"> essais de caractérisation</w:t>
      </w:r>
      <w:r w:rsidR="00B75F62">
        <w:t xml:space="preserve"> (simulation)</w:t>
      </w:r>
      <w:r>
        <w:t xml:space="preserve">, nous constatons que ce design permet d’avoir </w:t>
      </w:r>
      <w:r w:rsidR="00B02CEE">
        <w:t xml:space="preserve">un coefficient de réflexion plus faible en basse fréquence (-8,5dB à 1GHz), </w:t>
      </w:r>
      <w:r>
        <w:t xml:space="preserve">un gain </w:t>
      </w:r>
      <w:r w:rsidR="00C5635F">
        <w:t>maximal supérieur</w:t>
      </w:r>
      <w:r>
        <w:t xml:space="preserve"> en bas</w:t>
      </w:r>
      <w:r w:rsidR="00B02CEE">
        <w:t>s</w:t>
      </w:r>
      <w:r>
        <w:t xml:space="preserve">e fréquence </w:t>
      </w:r>
      <w:r w:rsidR="008F4374">
        <w:t xml:space="preserve">à une </w:t>
      </w:r>
      <w:r>
        <w:t xml:space="preserve">antenne AVA </w:t>
      </w:r>
      <w:proofErr w:type="spellStart"/>
      <w:r>
        <w:t>Chebychev</w:t>
      </w:r>
      <w:proofErr w:type="spellEnd"/>
      <w:r>
        <w:t xml:space="preserve"> (antenne utilisé</w:t>
      </w:r>
      <w:r w:rsidR="008F4374">
        <w:t>e</w:t>
      </w:r>
      <w:r>
        <w:t xml:space="preserve"> précédemment), mais aussi d’avoir une efficacité</w:t>
      </w:r>
      <w:r w:rsidR="008F4374">
        <w:t xml:space="preserve"> satisfaisante</w:t>
      </w:r>
      <w:r>
        <w:t>.</w:t>
      </w:r>
    </w:p>
    <w:p w14:paraId="7954A66D" w14:textId="77777777" w:rsidR="00590A9D" w:rsidRDefault="00590A9D" w:rsidP="00590A9D">
      <w:pPr>
        <w:keepNext/>
        <w:jc w:val="center"/>
      </w:pPr>
      <w:r w:rsidRPr="00590A9D">
        <w:rPr>
          <w:noProof/>
        </w:rPr>
        <w:drawing>
          <wp:inline distT="0" distB="0" distL="0" distR="0" wp14:anchorId="6A71FEA8" wp14:editId="4B41C367">
            <wp:extent cx="2841625" cy="1984504"/>
            <wp:effectExtent l="0" t="0" r="317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7"/>
                    <a:stretch>
                      <a:fillRect/>
                    </a:stretch>
                  </pic:blipFill>
                  <pic:spPr>
                    <a:xfrm>
                      <a:off x="0" y="0"/>
                      <a:ext cx="2845327" cy="1987089"/>
                    </a:xfrm>
                    <a:prstGeom prst="rect">
                      <a:avLst/>
                    </a:prstGeom>
                  </pic:spPr>
                </pic:pic>
              </a:graphicData>
            </a:graphic>
          </wp:inline>
        </w:drawing>
      </w:r>
      <w:r w:rsidRPr="00590A9D">
        <w:rPr>
          <w:noProof/>
        </w:rPr>
        <w:drawing>
          <wp:inline distT="0" distB="0" distL="0" distR="0" wp14:anchorId="61D2A21A" wp14:editId="262FF499">
            <wp:extent cx="2841625" cy="1984504"/>
            <wp:effectExtent l="0" t="0" r="317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48"/>
                    <a:stretch>
                      <a:fillRect/>
                    </a:stretch>
                  </pic:blipFill>
                  <pic:spPr>
                    <a:xfrm>
                      <a:off x="0" y="0"/>
                      <a:ext cx="2873282" cy="2006612"/>
                    </a:xfrm>
                    <a:prstGeom prst="rect">
                      <a:avLst/>
                    </a:prstGeom>
                  </pic:spPr>
                </pic:pic>
              </a:graphicData>
            </a:graphic>
          </wp:inline>
        </w:drawing>
      </w:r>
    </w:p>
    <w:p w14:paraId="360F5B61" w14:textId="3714E5AE" w:rsidR="00590A9D" w:rsidRDefault="00766CE4" w:rsidP="00766CE4">
      <w:pPr>
        <w:pStyle w:val="Lgende"/>
      </w:pPr>
      <w:bookmarkStart w:id="61" w:name="_Ref178600227"/>
      <w:r>
        <w:t xml:space="preserve">Figure </w:t>
      </w:r>
      <w:r w:rsidR="0020457B">
        <w:fldChar w:fldCharType="begin"/>
      </w:r>
      <w:r w:rsidR="0020457B">
        <w:instrText xml:space="preserve"> SEQ Figure \* ARABIC </w:instrText>
      </w:r>
      <w:r w:rsidR="0020457B">
        <w:fldChar w:fldCharType="separate"/>
      </w:r>
      <w:r w:rsidR="000E432E">
        <w:rPr>
          <w:noProof/>
        </w:rPr>
        <w:t>32</w:t>
      </w:r>
      <w:r w:rsidR="0020457B">
        <w:rPr>
          <w:noProof/>
        </w:rPr>
        <w:fldChar w:fldCharType="end"/>
      </w:r>
      <w:bookmarkEnd w:id="61"/>
      <w:r>
        <w:t xml:space="preserve"> : </w:t>
      </w:r>
      <w:r w:rsidR="00590A9D">
        <w:t>À gauche : mesure du gain ; À droite : mesure de l'efficacité</w:t>
      </w:r>
    </w:p>
    <w:p w14:paraId="398FE865" w14:textId="59924505" w:rsidR="008F4374" w:rsidRDefault="0040201F" w:rsidP="00590A9D">
      <w:r>
        <w:lastRenderedPageBreak/>
        <w:t xml:space="preserve">Gardant à l’esprit que le système antennaire doit être disposé autour d’un mât afin de couvrir un gisement de 360°, l’objectif est d’obtenir des ouvertures de diagrammes de rayonnement à -5 dB dans le plan azimutal supérieure à 90°. Ainsi, </w:t>
      </w:r>
      <w:r w:rsidR="00C5635F">
        <w:t xml:space="preserve">en </w:t>
      </w:r>
      <w:r>
        <w:t>garant</w:t>
      </w:r>
      <w:r w:rsidR="00C5635F">
        <w:t>issant</w:t>
      </w:r>
      <w:r>
        <w:t xml:space="preserve"> la couverture souhaitée, le système antennaire serait composé de 4 panneaux antennaires. Opter pour</w:t>
      </w:r>
      <w:r w:rsidR="00A909A9">
        <w:t xml:space="preserve"> des antennes plus directives engendrerait une augmentation du nombre de panneaux et à fortiori une plus grande complexité (coût) et un risque de non-détection plus important. </w:t>
      </w:r>
      <w:r>
        <w:t xml:space="preserve">  </w:t>
      </w:r>
    </w:p>
    <w:p w14:paraId="12567882" w14:textId="21C8DA09" w:rsidR="00590A9D" w:rsidRDefault="00A909A9" w:rsidP="00590A9D">
      <w:r>
        <w:t>E</w:t>
      </w:r>
      <w:r w:rsidR="00F70249">
        <w:t>n analysant le rayonnement en azimut et en élévation</w:t>
      </w:r>
      <w:r>
        <w:t xml:space="preserve"> de la dernière topologie</w:t>
      </w:r>
      <w:r w:rsidR="00F70249">
        <w:t xml:space="preserve">, nous constatons que nous avons </w:t>
      </w:r>
      <w:r w:rsidR="008F4374">
        <w:t>des ouvertures à – 5dB inférieure</w:t>
      </w:r>
      <w:r>
        <w:t>s</w:t>
      </w:r>
      <w:r w:rsidR="008F4374">
        <w:t xml:space="preserve"> à l’attendu</w:t>
      </w:r>
      <w:r>
        <w:t>.</w:t>
      </w:r>
    </w:p>
    <w:p w14:paraId="1D8F7E81" w14:textId="64392D82" w:rsidR="00B02CEE" w:rsidRDefault="00B02CEE" w:rsidP="00590A9D">
      <w:r>
        <w:t>Afin d’améliorer ce problème d’ouverture</w:t>
      </w:r>
      <w:r w:rsidR="00D17728">
        <w:t>, nous avons alors procédé à plusieurs itérations jusqu’à arriver à l’antenne</w:t>
      </w:r>
      <w:r w:rsidR="00362A8C">
        <w:t xml:space="preserve"> présentée ci-dessous qui est</w:t>
      </w:r>
      <w:r w:rsidR="00D17728">
        <w:t xml:space="preserve"> </w:t>
      </w:r>
      <w:r w:rsidR="00362A8C">
        <w:t>légèrement plus grande que la précédente</w:t>
      </w:r>
      <w:r w:rsidR="00FA21A4">
        <w:t xml:space="preserve"> (</w:t>
      </w:r>
      <w:r w:rsidR="00FA21A4" w:rsidRPr="00FA21A4">
        <w:t>88mm x 86,4mm</w:t>
      </w:r>
      <w:r w:rsidR="00FA21A4">
        <w:t>)</w:t>
      </w:r>
      <w:r w:rsidR="00D17728">
        <w:t xml:space="preserve">. Grâce à ce nouveau design, nous avons ainsi obtenu un coefficient </w:t>
      </w:r>
      <w:r w:rsidR="000A2AE8">
        <w:t>de réflexion plus faible que précédemment (inférieur à -</w:t>
      </w:r>
      <w:r w:rsidR="008F4374">
        <w:noBreakHyphen/>
      </w:r>
      <w:r w:rsidR="000A2AE8">
        <w:t>10dB sur la bande de fréquence [1-6</w:t>
      </w:r>
      <w:r w:rsidR="008F4374">
        <w:t>.</w:t>
      </w:r>
      <w:r w:rsidR="000A2AE8">
        <w:t xml:space="preserve">6 GHz]. Avec cette </w:t>
      </w:r>
      <w:r w:rsidR="008F4374">
        <w:t>topologie</w:t>
      </w:r>
      <w:r w:rsidR="000A2AE8">
        <w:t>, nous obtenons également u</w:t>
      </w:r>
      <w:r w:rsidR="008F4374">
        <w:t xml:space="preserve">ne meilleure adaptation d’impédance </w:t>
      </w:r>
      <w:r w:rsidR="000A2AE8">
        <w:t>en haut</w:t>
      </w:r>
      <w:r w:rsidR="008F4374">
        <w:t xml:space="preserve"> de bande</w:t>
      </w:r>
      <w:r w:rsidR="00B416BE">
        <w:t>.</w:t>
      </w:r>
    </w:p>
    <w:p w14:paraId="383212E6" w14:textId="77777777" w:rsidR="00B416BE" w:rsidRDefault="00B416BE" w:rsidP="00B416BE">
      <w:pPr>
        <w:keepNext/>
        <w:jc w:val="center"/>
      </w:pPr>
      <w:r w:rsidRPr="00B416BE">
        <w:rPr>
          <w:noProof/>
        </w:rPr>
        <w:drawing>
          <wp:inline distT="0" distB="0" distL="0" distR="0" wp14:anchorId="5F64213C" wp14:editId="3ADDA532">
            <wp:extent cx="2501900" cy="2547627"/>
            <wp:effectExtent l="0" t="0" r="0" b="5080"/>
            <wp:docPr id="3506086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49"/>
                    <a:stretch>
                      <a:fillRect/>
                    </a:stretch>
                  </pic:blipFill>
                  <pic:spPr>
                    <a:xfrm>
                      <a:off x="0" y="0"/>
                      <a:ext cx="2507271" cy="2553096"/>
                    </a:xfrm>
                    <a:prstGeom prst="rect">
                      <a:avLst/>
                    </a:prstGeom>
                  </pic:spPr>
                </pic:pic>
              </a:graphicData>
            </a:graphic>
          </wp:inline>
        </w:drawing>
      </w:r>
    </w:p>
    <w:p w14:paraId="57C4EE03" w14:textId="257B804F" w:rsidR="00B416BE" w:rsidRDefault="00A90341" w:rsidP="00A90341">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33</w:t>
      </w:r>
      <w:r w:rsidR="0020457B">
        <w:rPr>
          <w:noProof/>
        </w:rPr>
        <w:fldChar w:fldCharType="end"/>
      </w:r>
      <w:r>
        <w:t xml:space="preserve"> : </w:t>
      </w:r>
      <w:r w:rsidR="00B416BE">
        <w:t>Nouveau design de l’antenne après itérations</w:t>
      </w:r>
    </w:p>
    <w:p w14:paraId="3113A309" w14:textId="71874E42" w:rsidR="00362A8C" w:rsidRDefault="00362A8C" w:rsidP="00362A8C">
      <w:r>
        <w:t>Avec cette antenne, nous avons constaté lors des essais de caractérisation</w:t>
      </w:r>
      <w:r w:rsidR="00B75F62">
        <w:t xml:space="preserve"> (simulation)</w:t>
      </w:r>
      <w:r>
        <w:t xml:space="preserve"> que nous avons une meilleure ouverture en azimut et en élévation. En effet, nous avons ici </w:t>
      </w:r>
      <w:r w:rsidR="006E4339">
        <w:t xml:space="preserve">une ouverture </w:t>
      </w:r>
      <w:r>
        <w:t>à -5dB</w:t>
      </w:r>
      <w:r w:rsidR="006E4339">
        <w:t xml:space="preserve"> dans le plan azimutal (plan E) supérieure</w:t>
      </w:r>
      <w:r>
        <w:t xml:space="preserve"> à 79°</w:t>
      </w:r>
      <w:r w:rsidR="006538AA">
        <w:t xml:space="preserve">, et </w:t>
      </w:r>
      <w:r w:rsidR="006E4339">
        <w:t>une ouverture à -5dB dans le plan</w:t>
      </w:r>
      <w:r w:rsidR="00591102">
        <w:t xml:space="preserve"> </w:t>
      </w:r>
      <w:r w:rsidR="006E4339">
        <w:t>d’élévation (plan H)</w:t>
      </w:r>
      <w:r w:rsidR="00591102">
        <w:t xml:space="preserve"> </w:t>
      </w:r>
      <w:r w:rsidR="006E4339">
        <w:t>supérieure</w:t>
      </w:r>
      <w:r w:rsidR="006538AA">
        <w:t xml:space="preserve"> à 73°. Concrètement, </w:t>
      </w:r>
      <w:r w:rsidR="00656060">
        <w:t>avec cette dernière topologie, l’adaptation de l’antenne est améliorée</w:t>
      </w:r>
      <w:r w:rsidR="00FA21A4">
        <w:t xml:space="preserve"> et </w:t>
      </w:r>
      <w:r w:rsidR="00656060">
        <w:t xml:space="preserve">les </w:t>
      </w:r>
      <w:r w:rsidR="006538AA">
        <w:t>ouverture</w:t>
      </w:r>
      <w:r w:rsidR="00656060">
        <w:t>s</w:t>
      </w:r>
      <w:r w:rsidR="006538AA">
        <w:t xml:space="preserve"> </w:t>
      </w:r>
      <w:r w:rsidR="00656060">
        <w:t>dans les 2 plans E et H sont proches de l’attendu (</w:t>
      </w:r>
      <w:r w:rsidR="006538AA">
        <w:t>objectif</w:t>
      </w:r>
      <w:r w:rsidR="00656060">
        <w:t xml:space="preserve"> ; ouvertures à -5dB </w:t>
      </w:r>
      <w:r w:rsidR="006538AA">
        <w:t xml:space="preserve">de 90° </w:t>
      </w:r>
      <w:r w:rsidR="00656060">
        <w:t>dans les 2 plans)</w:t>
      </w:r>
      <w:r w:rsidR="006538AA">
        <w:t xml:space="preserve">. Pour cela, des travaux supplémentaires seront nécessaire afin d’améliorer les principaux défauts de cette </w:t>
      </w:r>
      <w:r w:rsidR="00667A4D">
        <w:t>topologie</w:t>
      </w:r>
      <w:r w:rsidR="006538AA">
        <w:t>, à savoir :</w:t>
      </w:r>
    </w:p>
    <w:p w14:paraId="6E7C0018" w14:textId="5C73FB8B" w:rsidR="006538AA" w:rsidRDefault="006538AA" w:rsidP="001D26B7">
      <w:pPr>
        <w:pStyle w:val="Paragraphedeliste"/>
        <w:numPr>
          <w:ilvl w:val="0"/>
          <w:numId w:val="24"/>
        </w:numPr>
      </w:pPr>
      <w:r>
        <w:t xml:space="preserve">Ouverture </w:t>
      </w:r>
      <w:r w:rsidR="00656060">
        <w:t>dans le plan azimutal (plan E) </w:t>
      </w:r>
      <w:r>
        <w:t xml:space="preserve">: </w:t>
      </w:r>
      <w:r w:rsidR="00656060">
        <w:t xml:space="preserve">supérieure à </w:t>
      </w:r>
      <w:r>
        <w:t xml:space="preserve">90° </w:t>
      </w:r>
      <w:r w:rsidR="00656060">
        <w:t>sur 1-6 GHz</w:t>
      </w:r>
      <w:r>
        <w:t> ;</w:t>
      </w:r>
    </w:p>
    <w:p w14:paraId="565DBCDA" w14:textId="1A951FBC" w:rsidR="006538AA" w:rsidRDefault="006538AA" w:rsidP="00656060">
      <w:pPr>
        <w:pStyle w:val="Paragraphedeliste"/>
        <w:numPr>
          <w:ilvl w:val="0"/>
          <w:numId w:val="24"/>
        </w:numPr>
      </w:pPr>
      <w:r>
        <w:t xml:space="preserve">Ouverture </w:t>
      </w:r>
      <w:r w:rsidR="00656060">
        <w:t>dans le plan d’élévation</w:t>
      </w:r>
      <w:r>
        <w:t> </w:t>
      </w:r>
      <w:r w:rsidR="00656060">
        <w:t xml:space="preserve">(plan H) </w:t>
      </w:r>
      <w:r>
        <w:t xml:space="preserve">: </w:t>
      </w:r>
      <w:r w:rsidR="00656060">
        <w:t>supérieure à 90° sur 1-6 GHz</w:t>
      </w:r>
      <w:r w:rsidR="006B3988">
        <w:t>.</w:t>
      </w:r>
      <w:r w:rsidR="00656060">
        <w:t> </w:t>
      </w:r>
      <w:r w:rsidR="006B3988">
        <w:t>Réduire le rayonnement arrière</w:t>
      </w:r>
      <w:r>
        <w:t xml:space="preserve"> à 5GHz</w:t>
      </w:r>
      <w:r w:rsidR="006B3988">
        <w:t>.</w:t>
      </w:r>
      <w:r w:rsidR="00591102">
        <w:t xml:space="preserve"> En effet, avec cette topologie, l’antenne « voyait » aussi bien devant (direction à privilégier) que derrière (direction à limiter). Ajouter simplement un réflecteur derrière l’antenne n’est </w:t>
      </w:r>
      <w:r w:rsidR="00591102">
        <w:lastRenderedPageBreak/>
        <w:t>pas une solution suffisante car le rayonnement peut engendrer des conséquences néfastes sur les diagrammes de rayonnement (creux dans l’axe, etc.)</w:t>
      </w:r>
      <w:r>
        <w:t>.</w:t>
      </w:r>
    </w:p>
    <w:p w14:paraId="7106F472" w14:textId="644EA6A8" w:rsidR="00FA21A4" w:rsidRDefault="00FA21A4" w:rsidP="00EA74BA">
      <w:pPr>
        <w:pStyle w:val="Titre3"/>
      </w:pPr>
      <w:bookmarkStart w:id="62" w:name="_Toc179465598"/>
      <w:r>
        <w:t>Mise en œuvre du réseau antennaire double polarisation</w:t>
      </w:r>
      <w:bookmarkEnd w:id="62"/>
    </w:p>
    <w:p w14:paraId="08CDE0F1" w14:textId="7667290B" w:rsidR="00FA21A4" w:rsidRDefault="00A624B0" w:rsidP="00FA21A4">
      <w:r>
        <w:t>D</w:t>
      </w:r>
      <w:r w:rsidR="00FA21A4">
        <w:t xml:space="preserve">ans la </w:t>
      </w:r>
      <w:r>
        <w:t>continuité</w:t>
      </w:r>
      <w:r w:rsidR="00FA21A4">
        <w:t xml:space="preserve"> des travaux présentés dans la partie précédente et afin d’atteindre notre objectif global, nous avons</w:t>
      </w:r>
      <w:r w:rsidR="007B7D80">
        <w:t>, en 2023,</w:t>
      </w:r>
      <w:r w:rsidR="00FA21A4">
        <w:t xml:space="preserve"> </w:t>
      </w:r>
      <w:r w:rsidR="007B7D80">
        <w:t xml:space="preserve">conçu et mesuré </w:t>
      </w:r>
      <w:r w:rsidR="00FA21A4">
        <w:t>notre réseau antennaire double polarisation. Pour rappel</w:t>
      </w:r>
      <w:r w:rsidR="00615DF2">
        <w:t>,</w:t>
      </w:r>
      <w:r w:rsidR="00FA21A4">
        <w:t xml:space="preserve"> notre objectif global concerne la conception d’un réseau goniométrique très compact</w:t>
      </w:r>
      <w:r w:rsidR="007B7D80">
        <w:t xml:space="preserve"> et à capacité de double polarisation</w:t>
      </w:r>
      <w:r w:rsidR="00FA21A4">
        <w:t xml:space="preserve"> couvrant les bandes de fréquence 2-20GHz pour la caractérisation et la localisation d</w:t>
      </w:r>
      <w:r w:rsidR="007B7D80">
        <w:t>’émetteurs</w:t>
      </w:r>
      <w:r w:rsidR="00FA21A4">
        <w:t xml:space="preserve"> radars</w:t>
      </w:r>
      <w:r w:rsidR="008339C3">
        <w:t>.</w:t>
      </w:r>
    </w:p>
    <w:p w14:paraId="179DC353" w14:textId="178753B4" w:rsidR="00125511" w:rsidRDefault="00125511" w:rsidP="00EA74BA">
      <w:pPr>
        <w:pStyle w:val="Titre4"/>
      </w:pPr>
      <w:r>
        <w:t>Mise en œuvre de l’antenne double polarisation</w:t>
      </w:r>
    </w:p>
    <w:p w14:paraId="208A308E" w14:textId="29499F2D" w:rsidR="00FA21A4" w:rsidRDefault="008339C3" w:rsidP="00FA21A4">
      <w:r>
        <w:t>La première mise en œuvre s’est faite avec la topologie d’antenne</w:t>
      </w:r>
      <w:r w:rsidR="00B75F62">
        <w:t xml:space="preserve"> </w:t>
      </w:r>
      <w:r>
        <w:t>représenté</w:t>
      </w:r>
      <w:r w:rsidR="00B75F62">
        <w:t>e</w:t>
      </w:r>
      <w:r>
        <w:t xml:space="preserve"> ci-dessous.</w:t>
      </w:r>
    </w:p>
    <w:p w14:paraId="141B0487" w14:textId="77777777" w:rsidR="008339C3" w:rsidRDefault="008339C3" w:rsidP="008339C3">
      <w:pPr>
        <w:keepNext/>
        <w:jc w:val="center"/>
      </w:pPr>
      <w:r w:rsidRPr="008339C3">
        <w:rPr>
          <w:noProof/>
        </w:rPr>
        <w:drawing>
          <wp:inline distT="0" distB="0" distL="0" distR="0" wp14:anchorId="55047AD6" wp14:editId="390380E5">
            <wp:extent cx="5760720" cy="1803400"/>
            <wp:effectExtent l="0" t="0" r="5080" b="0"/>
            <wp:docPr id="159125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8" name=""/>
                    <pic:cNvPicPr/>
                  </pic:nvPicPr>
                  <pic:blipFill>
                    <a:blip r:embed="rId50"/>
                    <a:stretch>
                      <a:fillRect/>
                    </a:stretch>
                  </pic:blipFill>
                  <pic:spPr>
                    <a:xfrm>
                      <a:off x="0" y="0"/>
                      <a:ext cx="5760720" cy="1803400"/>
                    </a:xfrm>
                    <a:prstGeom prst="rect">
                      <a:avLst/>
                    </a:prstGeom>
                  </pic:spPr>
                </pic:pic>
              </a:graphicData>
            </a:graphic>
          </wp:inline>
        </w:drawing>
      </w:r>
    </w:p>
    <w:p w14:paraId="6E760203" w14:textId="236D8B2A" w:rsidR="008339C3" w:rsidRDefault="00CD1BA9" w:rsidP="00CD1BA9">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34</w:t>
      </w:r>
      <w:r w:rsidR="0020457B">
        <w:rPr>
          <w:noProof/>
        </w:rPr>
        <w:fldChar w:fldCharType="end"/>
      </w:r>
      <w:r>
        <w:t xml:space="preserve"> : </w:t>
      </w:r>
      <w:r w:rsidR="008339C3">
        <w:t>Antennes utilisées pour notre antenne double polarisation</w:t>
      </w:r>
    </w:p>
    <w:p w14:paraId="2DDD022F" w14:textId="28AF4118" w:rsidR="008339C3" w:rsidRDefault="008339C3" w:rsidP="008339C3">
      <w:r>
        <w:t>Une fois assemblé, le résultat est le suivant :</w:t>
      </w:r>
    </w:p>
    <w:p w14:paraId="30993EBF" w14:textId="77777777" w:rsidR="008339C3" w:rsidRDefault="008339C3" w:rsidP="008339C3">
      <w:pPr>
        <w:keepNext/>
        <w:jc w:val="center"/>
      </w:pPr>
      <w:r w:rsidRPr="008339C3">
        <w:rPr>
          <w:noProof/>
        </w:rPr>
        <w:drawing>
          <wp:inline distT="0" distB="0" distL="0" distR="0" wp14:anchorId="790D0EC5" wp14:editId="0CA16776">
            <wp:extent cx="2438400" cy="2312709"/>
            <wp:effectExtent l="0" t="0" r="0" b="0"/>
            <wp:docPr id="185394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4724" name=""/>
                    <pic:cNvPicPr/>
                  </pic:nvPicPr>
                  <pic:blipFill>
                    <a:blip r:embed="rId51"/>
                    <a:stretch>
                      <a:fillRect/>
                    </a:stretch>
                  </pic:blipFill>
                  <pic:spPr>
                    <a:xfrm>
                      <a:off x="0" y="0"/>
                      <a:ext cx="2450754" cy="2324426"/>
                    </a:xfrm>
                    <a:prstGeom prst="rect">
                      <a:avLst/>
                    </a:prstGeom>
                  </pic:spPr>
                </pic:pic>
              </a:graphicData>
            </a:graphic>
          </wp:inline>
        </w:drawing>
      </w:r>
      <w:r>
        <w:t xml:space="preserve">  </w:t>
      </w:r>
      <w:r w:rsidRPr="008339C3">
        <w:rPr>
          <w:noProof/>
        </w:rPr>
        <w:drawing>
          <wp:inline distT="0" distB="0" distL="0" distR="0" wp14:anchorId="55A91936" wp14:editId="25BB7C64">
            <wp:extent cx="3225800" cy="2306718"/>
            <wp:effectExtent l="0" t="0" r="0" b="5080"/>
            <wp:docPr id="138719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9161" name=""/>
                    <pic:cNvPicPr/>
                  </pic:nvPicPr>
                  <pic:blipFill>
                    <a:blip r:embed="rId52"/>
                    <a:stretch>
                      <a:fillRect/>
                    </a:stretch>
                  </pic:blipFill>
                  <pic:spPr>
                    <a:xfrm>
                      <a:off x="0" y="0"/>
                      <a:ext cx="3249656" cy="2323777"/>
                    </a:xfrm>
                    <a:prstGeom prst="rect">
                      <a:avLst/>
                    </a:prstGeom>
                  </pic:spPr>
                </pic:pic>
              </a:graphicData>
            </a:graphic>
          </wp:inline>
        </w:drawing>
      </w:r>
    </w:p>
    <w:p w14:paraId="7C461C0E" w14:textId="2001CC42" w:rsidR="008339C3" w:rsidRDefault="002C171A" w:rsidP="002C171A">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35</w:t>
      </w:r>
      <w:r w:rsidR="0020457B">
        <w:rPr>
          <w:noProof/>
        </w:rPr>
        <w:fldChar w:fldCharType="end"/>
      </w:r>
      <w:r>
        <w:t xml:space="preserve"> : </w:t>
      </w:r>
      <w:r w:rsidR="008339C3">
        <w:t>Antenne double polarisation réalisée</w:t>
      </w:r>
    </w:p>
    <w:p w14:paraId="3ECDDF4D" w14:textId="192CFB9F" w:rsidR="00B75F62" w:rsidRDefault="008339C3" w:rsidP="008339C3">
      <w:r>
        <w:t xml:space="preserve">Nous constatons que les contraintes que nous </w:t>
      </w:r>
      <w:r w:rsidR="00BD169B">
        <w:t xml:space="preserve">nous </w:t>
      </w:r>
      <w:r w:rsidR="005E6156">
        <w:t>avions imposées</w:t>
      </w:r>
      <w:r>
        <w:t xml:space="preserve"> lors du design des antennes nous permet bien </w:t>
      </w:r>
      <w:r w:rsidR="007B7D80">
        <w:t>d’obtenir le découplage nécessaire entre les 2 antennes.</w:t>
      </w:r>
    </w:p>
    <w:p w14:paraId="6217203E" w14:textId="66456F39" w:rsidR="005E6156" w:rsidRPr="008339C3" w:rsidRDefault="005E6156" w:rsidP="008339C3">
      <w:r>
        <w:lastRenderedPageBreak/>
        <w:t>Nous avons ensuite cherché à valider notre antenne. Pour cela, nous avons procédé à des essais de caractérisation</w:t>
      </w:r>
      <w:r w:rsidR="0083066D">
        <w:t xml:space="preserve"> </w:t>
      </w:r>
      <w:r>
        <w:t>similaire</w:t>
      </w:r>
      <w:r w:rsidR="00615DF2">
        <w:t>s</w:t>
      </w:r>
      <w:r>
        <w:t xml:space="preserve"> à ceux présenté</w:t>
      </w:r>
      <w:r w:rsidR="00615DF2">
        <w:t>s</w:t>
      </w:r>
      <w:r w:rsidR="0083066D">
        <w:t xml:space="preserve"> précédemment</w:t>
      </w:r>
      <w:r>
        <w:t xml:space="preserve"> dans ce dossier. Au cours de ces tests, nous nous sommes notamment intéressés à l’impact d</w:t>
      </w:r>
      <w:r w:rsidR="00B75F62">
        <w:t>e la</w:t>
      </w:r>
      <w:r>
        <w:t xml:space="preserve"> polar</w:t>
      </w:r>
      <w:r w:rsidR="00B75F62">
        <w:t>isation en</w:t>
      </w:r>
      <w:r>
        <w:t xml:space="preserve"> H sur l</w:t>
      </w:r>
      <w:r w:rsidR="00B75F62">
        <w:t>a</w:t>
      </w:r>
      <w:r>
        <w:t xml:space="preserve"> polar</w:t>
      </w:r>
      <w:r w:rsidR="00B75F62">
        <w:t>isation en</w:t>
      </w:r>
      <w:r>
        <w:t xml:space="preserve"> V et inversement. Nous avons ainsi </w:t>
      </w:r>
      <w:r w:rsidR="00B75F62">
        <w:t>mesuré</w:t>
      </w:r>
      <w:r>
        <w:t xml:space="preserve"> le coefficient de réflexion,</w:t>
      </w:r>
      <w:r w:rsidR="007B7D80">
        <w:t xml:space="preserve"> le découplage entre antennes et les performances de rayonnement</w:t>
      </w:r>
      <w:r w:rsidR="00BD169B">
        <w:t xml:space="preserve"> </w:t>
      </w:r>
      <w:r w:rsidR="007B7D80">
        <w:t>(</w:t>
      </w:r>
      <w:r>
        <w:t>gain, efficacité,</w:t>
      </w:r>
      <w:r w:rsidR="00B75F62">
        <w:t xml:space="preserve"> </w:t>
      </w:r>
      <w:r w:rsidR="007B7D80">
        <w:t xml:space="preserve">ouvertures, </w:t>
      </w:r>
      <w:r w:rsidR="00BD169B">
        <w:t>etc.</w:t>
      </w:r>
      <w:r w:rsidR="007B7D80">
        <w:t>).</w:t>
      </w:r>
    </w:p>
    <w:p w14:paraId="1BEF9FAA" w14:textId="77777777" w:rsidR="0083066D" w:rsidRDefault="0083066D" w:rsidP="0083066D">
      <w:pPr>
        <w:keepNext/>
        <w:jc w:val="center"/>
      </w:pPr>
      <w:r w:rsidRPr="0083066D">
        <w:rPr>
          <w:noProof/>
        </w:rPr>
        <w:drawing>
          <wp:inline distT="0" distB="0" distL="0" distR="0" wp14:anchorId="4B615561" wp14:editId="5B7F2C6A">
            <wp:extent cx="2895600" cy="1637393"/>
            <wp:effectExtent l="0" t="0" r="0" b="1270"/>
            <wp:docPr id="17731666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3"/>
                    <a:stretch>
                      <a:fillRect/>
                    </a:stretch>
                  </pic:blipFill>
                  <pic:spPr>
                    <a:xfrm>
                      <a:off x="0" y="0"/>
                      <a:ext cx="2920604" cy="1651532"/>
                    </a:xfrm>
                    <a:prstGeom prst="rect">
                      <a:avLst/>
                    </a:prstGeom>
                  </pic:spPr>
                </pic:pic>
              </a:graphicData>
            </a:graphic>
          </wp:inline>
        </w:drawing>
      </w:r>
      <w:r>
        <w:t xml:space="preserve"> </w:t>
      </w:r>
      <w:r w:rsidRPr="0083066D">
        <w:rPr>
          <w:noProof/>
        </w:rPr>
        <w:drawing>
          <wp:inline distT="0" distB="0" distL="0" distR="0" wp14:anchorId="276FDA5B" wp14:editId="6558E8C7">
            <wp:extent cx="2768600" cy="1607997"/>
            <wp:effectExtent l="0" t="0" r="0" b="5080"/>
            <wp:docPr id="3926101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4"/>
                    <a:stretch>
                      <a:fillRect/>
                    </a:stretch>
                  </pic:blipFill>
                  <pic:spPr>
                    <a:xfrm>
                      <a:off x="0" y="0"/>
                      <a:ext cx="2941659" cy="1708509"/>
                    </a:xfrm>
                    <a:prstGeom prst="rect">
                      <a:avLst/>
                    </a:prstGeom>
                  </pic:spPr>
                </pic:pic>
              </a:graphicData>
            </a:graphic>
          </wp:inline>
        </w:drawing>
      </w:r>
    </w:p>
    <w:p w14:paraId="2F08A866" w14:textId="67BAC713" w:rsidR="004A00F7" w:rsidRDefault="009C6F94" w:rsidP="009C6F94">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36</w:t>
      </w:r>
      <w:r w:rsidR="0020457B">
        <w:rPr>
          <w:noProof/>
        </w:rPr>
        <w:fldChar w:fldCharType="end"/>
      </w:r>
      <w:r>
        <w:t xml:space="preserve"> : </w:t>
      </w:r>
      <w:r w:rsidR="0083066D">
        <w:t>Exemple de résultats obtenus : À gauche : Coefficient de réflexion ; À droite : Ouverture polarisation en H</w:t>
      </w:r>
    </w:p>
    <w:p w14:paraId="4D3B2AF0" w14:textId="280C2ACA" w:rsidR="0083066D" w:rsidRDefault="0083066D" w:rsidP="0083066D">
      <w:r>
        <w:t>Pour résumer, nous avons observé sur cette antenne :</w:t>
      </w:r>
    </w:p>
    <w:p w14:paraId="1D84D775" w14:textId="433F5F37" w:rsidR="0083066D" w:rsidRDefault="00540D04" w:rsidP="001D26B7">
      <w:pPr>
        <w:pStyle w:val="Paragraphedeliste"/>
        <w:numPr>
          <w:ilvl w:val="0"/>
          <w:numId w:val="25"/>
        </w:numPr>
      </w:pPr>
      <w:r>
        <w:t>Des</w:t>
      </w:r>
      <w:r w:rsidR="0083066D">
        <w:t xml:space="preserve"> coefficients de réflexion inférieure à -10dB sur </w:t>
      </w:r>
      <w:r w:rsidR="0083066D" w:rsidRPr="0083066D">
        <w:t>[1</w:t>
      </w:r>
      <w:r w:rsidR="00C5047E">
        <w:t>-</w:t>
      </w:r>
      <w:r w:rsidR="0083066D" w:rsidRPr="0083066D">
        <w:t>6</w:t>
      </w:r>
      <w:r w:rsidR="007B7D80">
        <w:t>.</w:t>
      </w:r>
      <w:r w:rsidR="0083066D" w:rsidRPr="0083066D">
        <w:t>28GHz]</w:t>
      </w:r>
      <w:r w:rsidR="0083066D">
        <w:t xml:space="preserve">. </w:t>
      </w:r>
      <w:r w:rsidR="007B7D80">
        <w:t>Sur la bande 1-6 GHz, l</w:t>
      </w:r>
      <w:r w:rsidR="0083066D">
        <w:t xml:space="preserve">e </w:t>
      </w:r>
      <w:r w:rsidR="007B7D80">
        <w:t>dé</w:t>
      </w:r>
      <w:r w:rsidR="0083066D">
        <w:t xml:space="preserve">couplage </w:t>
      </w:r>
      <w:r w:rsidR="007B7D80">
        <w:t xml:space="preserve">entre antenne est supérieur </w:t>
      </w:r>
      <w:r w:rsidR="0083066D">
        <w:t>à 27,6dB.</w:t>
      </w:r>
    </w:p>
    <w:p w14:paraId="34FC647E" w14:textId="20047C19" w:rsidR="00076F4A" w:rsidRDefault="007B7D80" w:rsidP="001D26B7">
      <w:pPr>
        <w:pStyle w:val="Paragraphedeliste"/>
        <w:numPr>
          <w:ilvl w:val="0"/>
          <w:numId w:val="25"/>
        </w:numPr>
      </w:pPr>
      <w:r>
        <w:t xml:space="preserve">Le </w:t>
      </w:r>
      <w:r w:rsidR="00076F4A">
        <w:t>gain max</w:t>
      </w:r>
      <w:r>
        <w:t xml:space="preserve">imal varie entre </w:t>
      </w:r>
      <w:r w:rsidR="00076F4A">
        <w:t>1,6</w:t>
      </w:r>
      <w:r>
        <w:t xml:space="preserve"> </w:t>
      </w:r>
      <w:proofErr w:type="spellStart"/>
      <w:r>
        <w:t>dBi</w:t>
      </w:r>
      <w:proofErr w:type="spellEnd"/>
      <w:r>
        <w:t xml:space="preserve"> </w:t>
      </w:r>
      <w:r w:rsidR="00076F4A">
        <w:t xml:space="preserve">et 6,9dBi. </w:t>
      </w:r>
      <w:r w:rsidR="008F4374">
        <w:t>À titre de comparaison, l</w:t>
      </w:r>
      <w:r w:rsidR="00076F4A">
        <w:t xml:space="preserve">’antenne </w:t>
      </w:r>
      <w:r w:rsidR="008F4374">
        <w:t>simple polarisation présentait un gain</w:t>
      </w:r>
      <w:r w:rsidR="00076F4A">
        <w:t xml:space="preserve"> max</w:t>
      </w:r>
      <w:r w:rsidR="008F4374">
        <w:t>imal compris</w:t>
      </w:r>
      <w:r w:rsidR="00076F4A">
        <w:t xml:space="preserve"> entre 1,5</w:t>
      </w:r>
      <w:r w:rsidR="008F4374">
        <w:t xml:space="preserve"> </w:t>
      </w:r>
      <w:proofErr w:type="spellStart"/>
      <w:r w:rsidR="008F4374">
        <w:t>dBi</w:t>
      </w:r>
      <w:proofErr w:type="spellEnd"/>
      <w:r w:rsidR="00076F4A">
        <w:t xml:space="preserve"> et 7,1dBi.</w:t>
      </w:r>
    </w:p>
    <w:p w14:paraId="1541F7A3" w14:textId="0215AC1A" w:rsidR="00076F4A" w:rsidRDefault="00A909A9" w:rsidP="001D26B7">
      <w:pPr>
        <w:pStyle w:val="Paragraphedeliste"/>
        <w:numPr>
          <w:ilvl w:val="0"/>
          <w:numId w:val="25"/>
        </w:numPr>
      </w:pPr>
      <w:r>
        <w:t>La mise en double polarisation provoque une augmentation des niveaux de la polarisation croisée En effet, d</w:t>
      </w:r>
      <w:r w:rsidR="00B555AD">
        <w:t>es</w:t>
      </w:r>
      <w:r w:rsidR="00076F4A">
        <w:t xml:space="preserve"> </w:t>
      </w:r>
      <w:r>
        <w:t xml:space="preserve">niveaux </w:t>
      </w:r>
      <w:r w:rsidR="00076F4A">
        <w:t xml:space="preserve">de cross-polarisation supérieurs à -15dB </w:t>
      </w:r>
      <w:r>
        <w:t xml:space="preserve">sont observés </w:t>
      </w:r>
      <w:r w:rsidR="00076F4A">
        <w:t>à 5GHz.</w:t>
      </w:r>
    </w:p>
    <w:p w14:paraId="06EDFD77" w14:textId="10FCB98F" w:rsidR="00076F4A" w:rsidRDefault="00F53182" w:rsidP="001D26B7">
      <w:pPr>
        <w:pStyle w:val="Paragraphedeliste"/>
        <w:numPr>
          <w:ilvl w:val="0"/>
          <w:numId w:val="25"/>
        </w:numPr>
      </w:pPr>
      <w:r>
        <w:t>Des</w:t>
      </w:r>
      <w:r w:rsidR="00076F4A">
        <w:t xml:space="preserve"> ouvertures similaires aux antennes </w:t>
      </w:r>
      <w:r w:rsidR="00A909A9">
        <w:t>simple polarisation</w:t>
      </w:r>
      <w:r w:rsidR="00076F4A">
        <w:t>.</w:t>
      </w:r>
    </w:p>
    <w:p w14:paraId="3C917660" w14:textId="2C76AEA7" w:rsidR="00076F4A" w:rsidRPr="0083066D" w:rsidRDefault="00BD169B" w:rsidP="001D26B7">
      <w:pPr>
        <w:pStyle w:val="Paragraphedeliste"/>
        <w:numPr>
          <w:ilvl w:val="0"/>
          <w:numId w:val="25"/>
        </w:numPr>
      </w:pPr>
      <w:r>
        <w:t>L</w:t>
      </w:r>
      <w:r w:rsidR="00A909A9">
        <w:t xml:space="preserve">a mise en réseau </w:t>
      </w:r>
      <w:r w:rsidR="004F4BAC">
        <w:t xml:space="preserve">(présentée plus bas) </w:t>
      </w:r>
      <w:r w:rsidR="00A909A9">
        <w:t xml:space="preserve">engendre </w:t>
      </w:r>
      <w:r w:rsidR="00076F4A">
        <w:t xml:space="preserve">un </w:t>
      </w:r>
      <w:r w:rsidR="00A909A9">
        <w:t xml:space="preserve">léger </w:t>
      </w:r>
      <w:r w:rsidR="00076F4A">
        <w:t xml:space="preserve">dépointage à haute fréquence </w:t>
      </w:r>
      <w:r w:rsidR="00A909A9">
        <w:t>des</w:t>
      </w:r>
      <w:r w:rsidR="00076F4A">
        <w:t xml:space="preserve"> diagrammes de rayonnement</w:t>
      </w:r>
      <w:r>
        <w:t>, ce qui dégrade la couverture de l’antenne</w:t>
      </w:r>
      <w:r w:rsidR="00076F4A">
        <w:t>.</w:t>
      </w:r>
    </w:p>
    <w:p w14:paraId="48F17FC3" w14:textId="60BBCCDC" w:rsidR="004A00F7" w:rsidRDefault="002376F6" w:rsidP="00BF728E">
      <w:r>
        <w:t xml:space="preserve">Afin d’améliorer les défauts listés précédemment, nous avons proposé une </w:t>
      </w:r>
      <w:r w:rsidR="005D1A84">
        <w:t>dernière topologie d’antenne double polarisation</w:t>
      </w:r>
      <w:r w:rsidR="004F4BAC">
        <w:t xml:space="preserve"> basée sur le dernier design d’antenne</w:t>
      </w:r>
      <w:r w:rsidR="005D1A84">
        <w:t>.</w:t>
      </w:r>
    </w:p>
    <w:p w14:paraId="75394590" w14:textId="77777777" w:rsidR="005D1A84" w:rsidRDefault="005D1A84" w:rsidP="005D1A84">
      <w:pPr>
        <w:keepNext/>
        <w:jc w:val="center"/>
      </w:pPr>
      <w:r w:rsidRPr="005D1A84">
        <w:rPr>
          <w:noProof/>
        </w:rPr>
        <w:drawing>
          <wp:inline distT="0" distB="0" distL="0" distR="0" wp14:anchorId="4184327D" wp14:editId="0791AB53">
            <wp:extent cx="1768986" cy="2027499"/>
            <wp:effectExtent l="0" t="0" r="0" b="5080"/>
            <wp:docPr id="553654613" name="Image 15"/>
            <wp:cNvGraphicFramePr/>
            <a:graphic xmlns:a="http://schemas.openxmlformats.org/drawingml/2006/main">
              <a:graphicData uri="http://schemas.openxmlformats.org/drawingml/2006/picture">
                <pic:pic xmlns:pic="http://schemas.openxmlformats.org/drawingml/2006/picture">
                  <pic:nvPicPr>
                    <pic:cNvPr id="16" name="Image 15"/>
                    <pic:cNvPicPr/>
                  </pic:nvPicPr>
                  <pic:blipFill>
                    <a:blip r:embed="rId55"/>
                    <a:stretch>
                      <a:fillRect/>
                    </a:stretch>
                  </pic:blipFill>
                  <pic:spPr>
                    <a:xfrm>
                      <a:off x="0" y="0"/>
                      <a:ext cx="1768986" cy="2027499"/>
                    </a:xfrm>
                    <a:prstGeom prst="rect">
                      <a:avLst/>
                    </a:prstGeom>
                  </pic:spPr>
                </pic:pic>
              </a:graphicData>
            </a:graphic>
          </wp:inline>
        </w:drawing>
      </w:r>
    </w:p>
    <w:p w14:paraId="6A7C141F" w14:textId="71367CC5" w:rsidR="005D1A84" w:rsidRDefault="00E27CE5" w:rsidP="00E27CE5">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37</w:t>
      </w:r>
      <w:r w:rsidR="0020457B">
        <w:rPr>
          <w:noProof/>
        </w:rPr>
        <w:fldChar w:fldCharType="end"/>
      </w:r>
      <w:r>
        <w:t xml:space="preserve"> : </w:t>
      </w:r>
      <w:r w:rsidR="005D1A84">
        <w:t>Antenne double polarisation avec la topologie ayant de meilleures performances en unipolaire</w:t>
      </w:r>
    </w:p>
    <w:p w14:paraId="3FEA7AD1" w14:textId="0303B4A1" w:rsidR="004F4BAC" w:rsidRDefault="004F4BAC" w:rsidP="00471D0F">
      <w:r>
        <w:lastRenderedPageBreak/>
        <w:t>Afin de valider la correction des problèmes cités précédemment et les performances satisfaisantes de cette topologie, nous avons procédé à des expérimentations sur prototype.</w:t>
      </w:r>
    </w:p>
    <w:p w14:paraId="09368F98" w14:textId="77777777" w:rsidR="00471D0F" w:rsidRDefault="00471D0F" w:rsidP="00471D0F">
      <w:pPr>
        <w:keepNext/>
        <w:jc w:val="center"/>
      </w:pPr>
      <w:r w:rsidRPr="003245DA">
        <w:rPr>
          <w:noProof/>
        </w:rPr>
        <w:drawing>
          <wp:inline distT="0" distB="0" distL="0" distR="0" wp14:anchorId="717BA138" wp14:editId="2EE4D2F0">
            <wp:extent cx="1857326" cy="2489200"/>
            <wp:effectExtent l="0" t="0" r="0" b="0"/>
            <wp:docPr id="1163499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56" cstate="print">
                      <a:extLst>
                        <a:ext uri="{28A0092B-C50C-407E-A947-70E740481C1C}">
                          <a14:useLocalDpi xmlns:a14="http://schemas.microsoft.com/office/drawing/2010/main" val="0"/>
                        </a:ext>
                      </a:extLst>
                    </a:blip>
                    <a:srcRect l="4432" t="4138" r="6373" b="6207"/>
                    <a:stretch/>
                  </pic:blipFill>
                  <pic:spPr>
                    <a:xfrm>
                      <a:off x="0" y="0"/>
                      <a:ext cx="1861996" cy="2495459"/>
                    </a:xfrm>
                    <a:prstGeom prst="rect">
                      <a:avLst/>
                    </a:prstGeom>
                  </pic:spPr>
                </pic:pic>
              </a:graphicData>
            </a:graphic>
          </wp:inline>
        </w:drawing>
      </w:r>
      <w:r>
        <w:t xml:space="preserve">     </w:t>
      </w:r>
      <w:r w:rsidRPr="003245DA">
        <w:rPr>
          <w:noProof/>
        </w:rPr>
        <w:drawing>
          <wp:inline distT="0" distB="0" distL="0" distR="0" wp14:anchorId="1B7D02C1" wp14:editId="25DF571E">
            <wp:extent cx="1923288" cy="2481445"/>
            <wp:effectExtent l="0" t="0" r="0" b="0"/>
            <wp:docPr id="19990184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57" cstate="print">
                      <a:extLst>
                        <a:ext uri="{28A0092B-C50C-407E-A947-70E740481C1C}">
                          <a14:useLocalDpi xmlns:a14="http://schemas.microsoft.com/office/drawing/2010/main" val="0"/>
                        </a:ext>
                      </a:extLst>
                    </a:blip>
                    <a:srcRect l="8723" t="9195" r="3614" b="5977"/>
                    <a:stretch/>
                  </pic:blipFill>
                  <pic:spPr>
                    <a:xfrm>
                      <a:off x="0" y="0"/>
                      <a:ext cx="1937658" cy="2499985"/>
                    </a:xfrm>
                    <a:prstGeom prst="rect">
                      <a:avLst/>
                    </a:prstGeom>
                  </pic:spPr>
                </pic:pic>
              </a:graphicData>
            </a:graphic>
          </wp:inline>
        </w:drawing>
      </w:r>
    </w:p>
    <w:p w14:paraId="0D2F7A83" w14:textId="5CF40ED1" w:rsidR="00471D0F" w:rsidRDefault="00471D0F" w:rsidP="00471D0F">
      <w:pPr>
        <w:pStyle w:val="Lgende"/>
      </w:pPr>
      <w:r>
        <w:t xml:space="preserve">Figure </w:t>
      </w:r>
      <w:r w:rsidR="0020457B">
        <w:fldChar w:fldCharType="begin"/>
      </w:r>
      <w:r w:rsidR="0020457B">
        <w:instrText xml:space="preserve"> SEQ Figure \* ARABIC </w:instrText>
      </w:r>
      <w:r w:rsidR="0020457B">
        <w:fldChar w:fldCharType="separate"/>
      </w:r>
      <w:r w:rsidR="000E432E">
        <w:rPr>
          <w:noProof/>
        </w:rPr>
        <w:t>38</w:t>
      </w:r>
      <w:r w:rsidR="0020457B">
        <w:rPr>
          <w:noProof/>
        </w:rPr>
        <w:fldChar w:fldCharType="end"/>
      </w:r>
      <w:r>
        <w:t> : Prototype réalisé de notre antenne bipolaire</w:t>
      </w:r>
    </w:p>
    <w:p w14:paraId="263C5148" w14:textId="70EDD64C" w:rsidR="0035152F" w:rsidRDefault="0035152F" w:rsidP="005D1A84">
      <w:r>
        <w:t>Après conception</w:t>
      </w:r>
      <w:r w:rsidR="00FF2894">
        <w:t>,</w:t>
      </w:r>
      <w:r w:rsidR="005D1A84">
        <w:t xml:space="preserve"> nous avons ajouté 2 </w:t>
      </w:r>
      <w:proofErr w:type="spellStart"/>
      <w:r w:rsidR="005D1A84">
        <w:t>via</w:t>
      </w:r>
      <w:r>
        <w:t>s</w:t>
      </w:r>
      <w:proofErr w:type="spellEnd"/>
      <w:r w:rsidR="005D1A84">
        <w:t xml:space="preserve"> entre </w:t>
      </w:r>
      <w:r w:rsidR="00C5047E">
        <w:t xml:space="preserve">les </w:t>
      </w:r>
      <w:r>
        <w:t>deux circuits imprimés</w:t>
      </w:r>
      <w:r w:rsidR="00C5047E">
        <w:t xml:space="preserve"> afin </w:t>
      </w:r>
      <w:r>
        <w:t>d’assurer une continuité électrique entre les faces de l’antenne</w:t>
      </w:r>
      <w:r w:rsidR="00C5047E">
        <w:t xml:space="preserve">. </w:t>
      </w:r>
      <w:r>
        <w:t>Cette antenne double polarisation a ensuite été validée expérimentalement en impédance et en rayonnement (gain, efficacité et diagrammes).</w:t>
      </w:r>
      <w:r w:rsidR="00471D0F">
        <w:t xml:space="preserve"> Lors des essais menés sur ce prototype, nous avons obtenu une bonne correspondance entre la simulation et la mesure.</w:t>
      </w:r>
      <w:r w:rsidR="00C5047E">
        <w:t xml:space="preserve"> </w:t>
      </w:r>
      <w:r>
        <w:t>Les mesures montrent un fonctionnement similaire à sa version simple polarisation, à savoir</w:t>
      </w:r>
      <w:r w:rsidR="00292513">
        <w:t xml:space="preserve"> notamment</w:t>
      </w:r>
      <w:r>
        <w:t xml:space="preserve"> : </w:t>
      </w:r>
    </w:p>
    <w:p w14:paraId="32D31888" w14:textId="091A520A" w:rsidR="00292513" w:rsidRDefault="0035152F" w:rsidP="004F4BAC">
      <w:pPr>
        <w:pStyle w:val="Paragraphedeliste"/>
        <w:numPr>
          <w:ilvl w:val="0"/>
          <w:numId w:val="59"/>
        </w:numPr>
      </w:pPr>
      <w:r>
        <w:t>Une amélioration de l’adaptation d’impédance</w:t>
      </w:r>
      <w:r w:rsidR="004F4BAC">
        <w:t> ;</w:t>
      </w:r>
    </w:p>
    <w:p w14:paraId="06EC6D2D" w14:textId="19EB2A0C" w:rsidR="00292513" w:rsidRDefault="00292513" w:rsidP="004F4BAC">
      <w:pPr>
        <w:pStyle w:val="Paragraphedeliste"/>
        <w:numPr>
          <w:ilvl w:val="0"/>
          <w:numId w:val="59"/>
        </w:numPr>
      </w:pPr>
      <w:r>
        <w:t>Des ouvertures à -5dB supérieures à 90° sur l’ensemble de la bande d’étude et dans les deux plans principaux de l’antenne</w:t>
      </w:r>
      <w:r w:rsidR="004F4BAC">
        <w:t> ;</w:t>
      </w:r>
    </w:p>
    <w:p w14:paraId="7E5249DC" w14:textId="76955047" w:rsidR="003245DA" w:rsidRPr="003245DA" w:rsidRDefault="00292513" w:rsidP="003245DA">
      <w:pPr>
        <w:pStyle w:val="Paragraphedeliste"/>
        <w:numPr>
          <w:ilvl w:val="0"/>
          <w:numId w:val="59"/>
        </w:numPr>
      </w:pPr>
      <w:r>
        <w:t xml:space="preserve">Une réduction de l’effet de </w:t>
      </w:r>
      <w:r w:rsidR="00C5047E">
        <w:t xml:space="preserve">dépointage </w:t>
      </w:r>
      <w:r>
        <w:t>observé sur le motif antennaire précédent.</w:t>
      </w:r>
    </w:p>
    <w:p w14:paraId="34566841" w14:textId="15FD2214" w:rsidR="009C17FD" w:rsidRDefault="009C17FD" w:rsidP="004F4BAC">
      <w:pPr>
        <w:pStyle w:val="Titre4"/>
        <w:keepNext/>
      </w:pPr>
      <w:r>
        <w:t>Essais du réseau antennaire avec des antennes double polarisation</w:t>
      </w:r>
    </w:p>
    <w:p w14:paraId="4B6FC0AC" w14:textId="1CEE62CC" w:rsidR="009C17FD" w:rsidRDefault="00471D0F" w:rsidP="004F4BAC">
      <w:r>
        <w:t>Enfin, d</w:t>
      </w:r>
      <w:r w:rsidR="00EE4AF7">
        <w:t xml:space="preserve">ans un second temps, nous avons </w:t>
      </w:r>
      <w:r>
        <w:t xml:space="preserve">évalué la mise en réseau de l’antenne double polarisation </w:t>
      </w:r>
      <w:r w:rsidR="00EE4AF7">
        <w:t>afin de caractériser ses performances et ainsi valider la topologie développée. Pour cela, nous l’avons tout d’abord mis en œuvre par simulation</w:t>
      </w:r>
      <w:r w:rsidR="00B42432">
        <w:t>,</w:t>
      </w:r>
      <w:r w:rsidR="00EE4AF7">
        <w:t xml:space="preserve"> </w:t>
      </w:r>
      <w:r w:rsidR="00B42432">
        <w:t xml:space="preserve">puis nous avons mené </w:t>
      </w:r>
      <w:r w:rsidR="00EE4AF7">
        <w:t>des expérimentations sur un prototype.</w:t>
      </w:r>
    </w:p>
    <w:p w14:paraId="12C73040" w14:textId="48B041A2" w:rsidR="00EE4AF7" w:rsidRDefault="00EE4AF7" w:rsidP="00EE4AF7">
      <w:pPr>
        <w:keepNext/>
        <w:jc w:val="center"/>
      </w:pPr>
      <w:r w:rsidRPr="00EE4AF7">
        <w:rPr>
          <w:noProof/>
        </w:rPr>
        <w:lastRenderedPageBreak/>
        <w:drawing>
          <wp:inline distT="0" distB="0" distL="0" distR="0" wp14:anchorId="5782BE25" wp14:editId="4DC576E5">
            <wp:extent cx="3052921" cy="1653819"/>
            <wp:effectExtent l="0" t="0" r="0" b="0"/>
            <wp:docPr id="13373495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8"/>
                    <a:stretch>
                      <a:fillRect/>
                    </a:stretch>
                  </pic:blipFill>
                  <pic:spPr>
                    <a:xfrm>
                      <a:off x="0" y="0"/>
                      <a:ext cx="3052921" cy="1653819"/>
                    </a:xfrm>
                    <a:prstGeom prst="rect">
                      <a:avLst/>
                    </a:prstGeom>
                  </pic:spPr>
                </pic:pic>
              </a:graphicData>
            </a:graphic>
          </wp:inline>
        </w:drawing>
      </w:r>
      <w:r>
        <w:t xml:space="preserve"> </w:t>
      </w:r>
      <w:r w:rsidRPr="00EE4AF7">
        <w:rPr>
          <w:noProof/>
        </w:rPr>
        <w:drawing>
          <wp:inline distT="0" distB="0" distL="0" distR="0" wp14:anchorId="2CD2B17B" wp14:editId="61C33FEE">
            <wp:extent cx="2603500" cy="1633829"/>
            <wp:effectExtent l="0" t="0" r="0" b="508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59"/>
                    <a:stretch>
                      <a:fillRect/>
                    </a:stretch>
                  </pic:blipFill>
                  <pic:spPr>
                    <a:xfrm>
                      <a:off x="0" y="0"/>
                      <a:ext cx="2612878" cy="1639714"/>
                    </a:xfrm>
                    <a:prstGeom prst="rect">
                      <a:avLst/>
                    </a:prstGeom>
                  </pic:spPr>
                </pic:pic>
              </a:graphicData>
            </a:graphic>
          </wp:inline>
        </w:drawing>
      </w:r>
    </w:p>
    <w:p w14:paraId="70505D96" w14:textId="4080594A" w:rsidR="00EE4AF7" w:rsidRDefault="005D4CFE" w:rsidP="005D4CFE">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39</w:t>
      </w:r>
      <w:r w:rsidR="0020457B">
        <w:rPr>
          <w:noProof/>
        </w:rPr>
        <w:fldChar w:fldCharType="end"/>
      </w:r>
      <w:r>
        <w:t xml:space="preserve"> : </w:t>
      </w:r>
      <w:r w:rsidR="00EE4AF7">
        <w:t>Réseau antennaire double polarisation avec d1 = 135mm et d2 = 108mm - à gauche : sans réflecteur ; à droite : avec réflecteur à une distance de 150mm</w:t>
      </w:r>
    </w:p>
    <w:p w14:paraId="20886510" w14:textId="6A146898" w:rsidR="00EE4AF7" w:rsidRDefault="00471D0F" w:rsidP="00EE4AF7">
      <w:r>
        <w:t>En simulation</w:t>
      </w:r>
      <w:r w:rsidR="00EE4AF7">
        <w:t xml:space="preserve">, </w:t>
      </w:r>
      <w:r>
        <w:t xml:space="preserve">les 6 antennes du réseau présentent </w:t>
      </w:r>
      <w:r w:rsidR="00EE4AF7">
        <w:t xml:space="preserve">un coefficient de réflexion inférieur à -10dB sur la bande de fréquence </w:t>
      </w:r>
      <w:r w:rsidR="00EE4AF7" w:rsidRPr="00C5047E">
        <w:t>[</w:t>
      </w:r>
      <w:r w:rsidR="00EE4AF7">
        <w:t>1-6</w:t>
      </w:r>
      <w:r w:rsidR="002A71B3">
        <w:t>.</w:t>
      </w:r>
      <w:r w:rsidR="00EE4AF7">
        <w:t>6</w:t>
      </w:r>
      <w:r w:rsidR="00EE4AF7" w:rsidRPr="00C5047E">
        <w:t>GHz]</w:t>
      </w:r>
      <w:r w:rsidR="00EE4AF7">
        <w:t xml:space="preserve"> et un couplage inférieur à -15dB sur cette même bande de fréquence. Concernant le rayonnement, </w:t>
      </w:r>
      <w:r w:rsidR="002D0712">
        <w:t xml:space="preserve">nous constatons que l’ajout du plan réflecteur provoque un phénomène de dépointage des diagrammes de rayonnement notamment sur les antennes situées en extrémité du réseau. Opérationnellement, ce dépointage peut engendrer une </w:t>
      </w:r>
      <w:proofErr w:type="spellStart"/>
      <w:r w:rsidR="002D0712">
        <w:t>désensibilité</w:t>
      </w:r>
      <w:proofErr w:type="spellEnd"/>
      <w:r w:rsidR="002D0712">
        <w:t xml:space="preserve"> du système pour certaines directions angulaires. </w:t>
      </w:r>
      <w:r w:rsidR="00EE4AF7">
        <w:t xml:space="preserve">Nous constatons également une différence sur le gain </w:t>
      </w:r>
      <w:r w:rsidR="002D0712">
        <w:t>maximal sur</w:t>
      </w:r>
      <w:r w:rsidR="00EE4AF7">
        <w:t xml:space="preserve"> la bande de fréquence </w:t>
      </w:r>
      <w:r w:rsidR="00EE4AF7" w:rsidRPr="00C5047E">
        <w:t>[</w:t>
      </w:r>
      <w:r w:rsidR="00EE4AF7">
        <w:t>1-1</w:t>
      </w:r>
      <w:r w:rsidR="002D0712">
        <w:t>.</w:t>
      </w:r>
      <w:r w:rsidR="00EE4AF7">
        <w:t>5</w:t>
      </w:r>
      <w:r w:rsidR="00EE4AF7" w:rsidRPr="00C5047E">
        <w:t>GHz]</w:t>
      </w:r>
      <w:r w:rsidR="00EE4AF7">
        <w:t xml:space="preserve"> où les gains des</w:t>
      </w:r>
      <w:r w:rsidR="002D0712">
        <w:t xml:space="preserve"> antennes</w:t>
      </w:r>
      <w:r w:rsidR="00EE4AF7">
        <w:t xml:space="preserve"> polaris</w:t>
      </w:r>
      <w:r w:rsidR="002D0712">
        <w:t>ées</w:t>
      </w:r>
      <w:r w:rsidR="00EE4AF7">
        <w:t xml:space="preserve"> </w:t>
      </w:r>
      <w:r w:rsidR="002D0712">
        <w:t>verticalement présentent un gain supérieur à celles polarisées horizontalement</w:t>
      </w:r>
      <w:r w:rsidR="00EE4AF7">
        <w:t xml:space="preserve">. </w:t>
      </w:r>
    </w:p>
    <w:p w14:paraId="3CE7E91B" w14:textId="42AD3D78" w:rsidR="00EE4AF7" w:rsidRDefault="00EE4AF7" w:rsidP="00EE4AF7">
      <w:r>
        <w:t>Nous avons par la suite cherché à valider ces résultats obtenus par simulation à travers la réalisation d’essais sur un prototype. Ce prototype est présenté ci-dessous :</w:t>
      </w:r>
    </w:p>
    <w:p w14:paraId="5B4E9120" w14:textId="77777777" w:rsidR="00EE4AF7" w:rsidRDefault="00EE4AF7" w:rsidP="00EE4AF7">
      <w:pPr>
        <w:keepNext/>
        <w:jc w:val="center"/>
      </w:pPr>
      <w:r w:rsidRPr="00EE4AF7">
        <w:rPr>
          <w:noProof/>
        </w:rPr>
        <w:drawing>
          <wp:inline distT="0" distB="0" distL="0" distR="0" wp14:anchorId="35352D76" wp14:editId="71A89284">
            <wp:extent cx="3911600" cy="2588762"/>
            <wp:effectExtent l="0" t="0" r="0" b="2540"/>
            <wp:docPr id="147500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4944" name=""/>
                    <pic:cNvPicPr/>
                  </pic:nvPicPr>
                  <pic:blipFill>
                    <a:blip r:embed="rId60"/>
                    <a:stretch>
                      <a:fillRect/>
                    </a:stretch>
                  </pic:blipFill>
                  <pic:spPr>
                    <a:xfrm>
                      <a:off x="0" y="0"/>
                      <a:ext cx="3915171" cy="2591125"/>
                    </a:xfrm>
                    <a:prstGeom prst="rect">
                      <a:avLst/>
                    </a:prstGeom>
                  </pic:spPr>
                </pic:pic>
              </a:graphicData>
            </a:graphic>
          </wp:inline>
        </w:drawing>
      </w:r>
    </w:p>
    <w:p w14:paraId="4B5BC13D" w14:textId="4FC746ED" w:rsidR="00EE4AF7" w:rsidRDefault="00BC70B9" w:rsidP="00BC70B9">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40</w:t>
      </w:r>
      <w:r w:rsidR="0020457B">
        <w:rPr>
          <w:noProof/>
        </w:rPr>
        <w:fldChar w:fldCharType="end"/>
      </w:r>
      <w:r>
        <w:t xml:space="preserve"> : </w:t>
      </w:r>
      <w:r w:rsidR="00EE4AF7">
        <w:t>Prototype du réseau antennaire conçu</w:t>
      </w:r>
    </w:p>
    <w:p w14:paraId="022E4B0B" w14:textId="66BED233" w:rsidR="00EE4AF7" w:rsidRDefault="000B634F" w:rsidP="00EE4AF7">
      <w:r>
        <w:t>Lors des premiers essais sur ce prototype, nous avons constaté des problèmes de chute de gain à 1</w:t>
      </w:r>
      <w:r w:rsidR="002D0712">
        <w:t>.</w:t>
      </w:r>
      <w:r>
        <w:t xml:space="preserve">5GHz et 5GHz pour </w:t>
      </w:r>
      <w:r w:rsidR="002D0712">
        <w:t>une des trois antennes double polarisation</w:t>
      </w:r>
      <w:r>
        <w:t xml:space="preserve">. </w:t>
      </w:r>
      <w:r w:rsidR="005F16F2">
        <w:t>Pour corriger ce problème</w:t>
      </w:r>
      <w:r w:rsidR="00CC390E">
        <w:t>,</w:t>
      </w:r>
      <w:r w:rsidR="005F16F2">
        <w:t xml:space="preserve"> provoq</w:t>
      </w:r>
      <w:r w:rsidR="00CC390E">
        <w:t>ué</w:t>
      </w:r>
      <w:r w:rsidR="005F16F2">
        <w:t xml:space="preserve"> par la position de l’antenne vis-à-vis du plan réflecteur, n</w:t>
      </w:r>
      <w:r>
        <w:t xml:space="preserve">ous avons alors ajouté des absorbants sur les côtés </w:t>
      </w:r>
      <w:r w:rsidR="00B42432">
        <w:t>de l’antenne</w:t>
      </w:r>
      <w:r>
        <w:t>.</w:t>
      </w:r>
    </w:p>
    <w:p w14:paraId="05238C55" w14:textId="77777777" w:rsidR="000B634F" w:rsidRDefault="000B634F" w:rsidP="000B634F">
      <w:pPr>
        <w:keepNext/>
        <w:jc w:val="center"/>
      </w:pPr>
      <w:r w:rsidRPr="000B634F">
        <w:rPr>
          <w:noProof/>
        </w:rPr>
        <w:lastRenderedPageBreak/>
        <w:drawing>
          <wp:inline distT="0" distB="0" distL="0" distR="0" wp14:anchorId="77A6ABAD" wp14:editId="2988E664">
            <wp:extent cx="2908300" cy="2178791"/>
            <wp:effectExtent l="0" t="0" r="0" b="5715"/>
            <wp:docPr id="36157579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61"/>
                    <a:stretch>
                      <a:fillRect/>
                    </a:stretch>
                  </pic:blipFill>
                  <pic:spPr>
                    <a:xfrm>
                      <a:off x="0" y="0"/>
                      <a:ext cx="2951548" cy="2211191"/>
                    </a:xfrm>
                    <a:prstGeom prst="rect">
                      <a:avLst/>
                    </a:prstGeom>
                  </pic:spPr>
                </pic:pic>
              </a:graphicData>
            </a:graphic>
          </wp:inline>
        </w:drawing>
      </w:r>
      <w:r w:rsidRPr="000B634F">
        <w:rPr>
          <w:noProof/>
        </w:rPr>
        <w:drawing>
          <wp:inline distT="0" distB="0" distL="0" distR="0" wp14:anchorId="080860C9" wp14:editId="62215673">
            <wp:extent cx="2832100" cy="2124076"/>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2787" cy="2139591"/>
                    </a:xfrm>
                    <a:prstGeom prst="rect">
                      <a:avLst/>
                    </a:prstGeom>
                    <a:noFill/>
                    <a:ln>
                      <a:noFill/>
                    </a:ln>
                  </pic:spPr>
                </pic:pic>
              </a:graphicData>
            </a:graphic>
          </wp:inline>
        </w:drawing>
      </w:r>
    </w:p>
    <w:p w14:paraId="794FCC82" w14:textId="2912E110" w:rsidR="000B634F" w:rsidRDefault="00501FE0" w:rsidP="00501FE0">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41</w:t>
      </w:r>
      <w:r w:rsidR="0020457B">
        <w:rPr>
          <w:noProof/>
        </w:rPr>
        <w:fldChar w:fldCharType="end"/>
      </w:r>
      <w:r>
        <w:t xml:space="preserve"> : </w:t>
      </w:r>
      <w:r w:rsidR="000B634F">
        <w:t>À gauche : gain obtenu avant l'ajout des absorbants ; À droite : gain obtenu après l'ajout des absorbants</w:t>
      </w:r>
    </w:p>
    <w:p w14:paraId="37B4D5C0" w14:textId="6EBC1D53" w:rsidR="000B634F" w:rsidRPr="000B634F" w:rsidRDefault="00363DA0" w:rsidP="000B634F">
      <w:r>
        <w:t>Concernant les rayonnements, nous obtenons</w:t>
      </w:r>
      <w:r w:rsidR="005F16F2">
        <w:t xml:space="preserve">, sur toutes les antennes, </w:t>
      </w:r>
      <w:r>
        <w:t>de bonne</w:t>
      </w:r>
      <w:r w:rsidR="00555108">
        <w:t>s</w:t>
      </w:r>
      <w:r>
        <w:t xml:space="preserve"> performance</w:t>
      </w:r>
      <w:r w:rsidR="00555108">
        <w:t>s</w:t>
      </w:r>
      <w:r w:rsidR="005F16F2">
        <w:t xml:space="preserve"> avec des gains supérieurs à 2 </w:t>
      </w:r>
      <w:proofErr w:type="spellStart"/>
      <w:r w:rsidR="005F16F2">
        <w:t>dBi</w:t>
      </w:r>
      <w:proofErr w:type="spellEnd"/>
      <w:r w:rsidR="005F16F2">
        <w:t xml:space="preserve"> sur la bande 1-6 GHz.</w:t>
      </w:r>
    </w:p>
    <w:p w14:paraId="6D2A5918" w14:textId="3BC819F5" w:rsidR="00125511" w:rsidRPr="005D1A84" w:rsidRDefault="00363DA0" w:rsidP="005D1A84">
      <w:r>
        <w:t xml:space="preserve">Nous avons ensuite effectué des tests goniométriques sur ce réseau afin de </w:t>
      </w:r>
      <w:r w:rsidR="009B2464">
        <w:t>quantifier le caractère potentiellement ambigu du réseau</w:t>
      </w:r>
      <w:r>
        <w:t xml:space="preserve">. Nous avons </w:t>
      </w:r>
      <w:r w:rsidR="009B2464">
        <w:t>noté l’apparition</w:t>
      </w:r>
      <w:r>
        <w:t xml:space="preserve"> de points ambigus</w:t>
      </w:r>
      <w:r w:rsidR="009B2464">
        <w:t xml:space="preserve"> à partir de 5 GHz</w:t>
      </w:r>
      <w:r>
        <w:t xml:space="preserve">. </w:t>
      </w:r>
      <w:r w:rsidR="009B41A5">
        <w:t>Nous avons par ailleurs pu corroborer ces résultats lorsque nous avons effectué des mesures en champ lointain.</w:t>
      </w:r>
    </w:p>
    <w:p w14:paraId="560D9B5D" w14:textId="77777777" w:rsidR="009B2464" w:rsidRDefault="00363DA0" w:rsidP="00BF728E">
      <w:r>
        <w:t xml:space="preserve">Finalement, </w:t>
      </w:r>
      <w:r w:rsidR="009B2464">
        <w:t xml:space="preserve">les performances du réseau antennaires ont permis d’obtenir : </w:t>
      </w:r>
    </w:p>
    <w:p w14:paraId="3D3294C5" w14:textId="12485623" w:rsidR="009B2464" w:rsidRDefault="009B2464" w:rsidP="009B41A5">
      <w:pPr>
        <w:pStyle w:val="Paragraphedeliste"/>
        <w:numPr>
          <w:ilvl w:val="0"/>
          <w:numId w:val="60"/>
        </w:numPr>
      </w:pPr>
      <w:r>
        <w:t>Une adaptation d’impédance satisfaisante sur l’ensemble de la bande 1-6 GHz</w:t>
      </w:r>
      <w:r w:rsidR="009B41A5">
        <w:t> ;</w:t>
      </w:r>
    </w:p>
    <w:p w14:paraId="5E4B3644" w14:textId="0424CC91" w:rsidR="00887DBB" w:rsidRDefault="00887DBB" w:rsidP="009B41A5">
      <w:pPr>
        <w:pStyle w:val="Paragraphedeliste"/>
        <w:numPr>
          <w:ilvl w:val="0"/>
          <w:numId w:val="60"/>
        </w:numPr>
      </w:pPr>
      <w:r>
        <w:t>Des niveaux de gain convenables</w:t>
      </w:r>
      <w:r w:rsidR="009B41A5">
        <w:t> ;</w:t>
      </w:r>
    </w:p>
    <w:p w14:paraId="1F2E71E8" w14:textId="7226B401" w:rsidR="009B2464" w:rsidRDefault="009B2464" w:rsidP="009B41A5">
      <w:pPr>
        <w:pStyle w:val="Paragraphedeliste"/>
        <w:numPr>
          <w:ilvl w:val="0"/>
          <w:numId w:val="60"/>
        </w:numPr>
      </w:pPr>
      <w:r>
        <w:t>Une ouverture azimutale conforme à l’attendu sur l’ensemble de la bande d’étude</w:t>
      </w:r>
      <w:r w:rsidR="009B41A5">
        <w:t> ;</w:t>
      </w:r>
    </w:p>
    <w:p w14:paraId="0B698FA4" w14:textId="6048EE01" w:rsidR="004A00F7" w:rsidRDefault="00887DBB" w:rsidP="009B41A5">
      <w:pPr>
        <w:pStyle w:val="Paragraphedeliste"/>
        <w:numPr>
          <w:ilvl w:val="0"/>
          <w:numId w:val="60"/>
        </w:numPr>
      </w:pPr>
      <w:r>
        <w:t xml:space="preserve">En revanche, avec la mise en réseau, des points ambigus apparaissent au-delà de 5 GHz. Des mesures en champ lointain sont prévues pour corroborer </w:t>
      </w:r>
      <w:r w:rsidR="009B41A5">
        <w:t>ces performances obtenues</w:t>
      </w:r>
      <w:r>
        <w:t xml:space="preserve"> à l’aide d’une base de mesure champ proche.</w:t>
      </w:r>
    </w:p>
    <w:p w14:paraId="42FC873F" w14:textId="2B761952" w:rsidR="00363DA0" w:rsidRDefault="00363DA0" w:rsidP="00EA74BA">
      <w:pPr>
        <w:pStyle w:val="Titre3"/>
      </w:pPr>
      <w:bookmarkStart w:id="63" w:name="_Toc179465599"/>
      <w:r>
        <w:t>Conclusion des travaux menés sur l’étude, la conception et le développement d’un réseau radiogoniométrique large bande avec multipolarisation</w:t>
      </w:r>
      <w:bookmarkEnd w:id="63"/>
    </w:p>
    <w:p w14:paraId="2220B2C5" w14:textId="6183F438" w:rsidR="00363DA0" w:rsidRDefault="00363DA0" w:rsidP="00363DA0">
      <w:r>
        <w:t>Pour rappel, les travaux prévus en 2023 avaient pour objectif</w:t>
      </w:r>
      <w:r w:rsidR="00336813">
        <w:t xml:space="preserve"> </w:t>
      </w:r>
      <w:r>
        <w:t>:</w:t>
      </w:r>
    </w:p>
    <w:p w14:paraId="3B6C0B02" w14:textId="1B13990B" w:rsidR="00363DA0" w:rsidRDefault="004D0455" w:rsidP="001D26B7">
      <w:pPr>
        <w:pStyle w:val="Paragraphedeliste"/>
        <w:numPr>
          <w:ilvl w:val="0"/>
          <w:numId w:val="26"/>
        </w:numPr>
      </w:pPr>
      <w:r>
        <w:t>D’é</w:t>
      </w:r>
      <w:r w:rsidR="00363DA0">
        <w:t>tudier le problème d’ambiguïté observé sur notre réseau antennaire en 2022 ;</w:t>
      </w:r>
    </w:p>
    <w:p w14:paraId="188B88CD" w14:textId="262C5DF7" w:rsidR="00363DA0" w:rsidRDefault="004D0455" w:rsidP="001D26B7">
      <w:pPr>
        <w:pStyle w:val="Paragraphedeliste"/>
        <w:numPr>
          <w:ilvl w:val="0"/>
          <w:numId w:val="26"/>
        </w:numPr>
      </w:pPr>
      <w:r>
        <w:t>De m</w:t>
      </w:r>
      <w:r w:rsidR="00363DA0">
        <w:t>iniaturiser nos antennes ;</w:t>
      </w:r>
    </w:p>
    <w:p w14:paraId="3B17E9A0" w14:textId="0D65C0A8" w:rsidR="006A610F" w:rsidRDefault="006A610F" w:rsidP="001D26B7">
      <w:pPr>
        <w:pStyle w:val="Paragraphedeliste"/>
        <w:numPr>
          <w:ilvl w:val="0"/>
          <w:numId w:val="26"/>
        </w:numPr>
      </w:pPr>
      <w:r>
        <w:t>D’améliorer le critère de réflexion de nos antennes ;</w:t>
      </w:r>
    </w:p>
    <w:p w14:paraId="0A3B2F4F" w14:textId="0E5D3296" w:rsidR="00363DA0" w:rsidRDefault="004D0455" w:rsidP="001D26B7">
      <w:pPr>
        <w:pStyle w:val="Paragraphedeliste"/>
        <w:numPr>
          <w:ilvl w:val="0"/>
          <w:numId w:val="26"/>
        </w:numPr>
      </w:pPr>
      <w:r>
        <w:t>De m</w:t>
      </w:r>
      <w:r w:rsidR="00363DA0">
        <w:t>ettre en œuvre et caractériser notre réseau antennaire double polarisation.</w:t>
      </w:r>
    </w:p>
    <w:p w14:paraId="0C1EF81E" w14:textId="287FF500" w:rsidR="00363DA0" w:rsidRDefault="00363DA0" w:rsidP="00363DA0">
      <w:r>
        <w:t>Les travaux que nous avons menés ont ainsi permis de :</w:t>
      </w:r>
    </w:p>
    <w:p w14:paraId="5379CF0E" w14:textId="43AF094E" w:rsidR="00363DA0" w:rsidRDefault="00363DA0" w:rsidP="001D26B7">
      <w:pPr>
        <w:pStyle w:val="Paragraphedeliste"/>
        <w:numPr>
          <w:ilvl w:val="0"/>
          <w:numId w:val="27"/>
        </w:numPr>
      </w:pPr>
      <w:r>
        <w:t xml:space="preserve">Constater que l’algorithme SODA ne permet pas de résoudre le problème d’ambiguïté que nous rencontrons sur notre réseau antennaire. Afin de résoudre ce problème, nous avons alors fait le choix de procéder par </w:t>
      </w:r>
      <w:r>
        <w:lastRenderedPageBreak/>
        <w:t>interférométrie classique et de décompos</w:t>
      </w:r>
      <w:r w:rsidR="00555108">
        <w:t>er</w:t>
      </w:r>
      <w:r>
        <w:t xml:space="preserve"> notre système </w:t>
      </w:r>
      <w:r w:rsidR="00B957C8">
        <w:t>en</w:t>
      </w:r>
      <w:r>
        <w:t xml:space="preserve"> plusieurs sous-bandes de fréquences</w:t>
      </w:r>
      <w:r w:rsidR="00887DBB">
        <w:t xml:space="preserve"> (1-6 GHz, 6-20 GHz)</w:t>
      </w:r>
      <w:r>
        <w:t>.</w:t>
      </w:r>
    </w:p>
    <w:p w14:paraId="651BAAA6" w14:textId="11F75B65" w:rsidR="00363DA0" w:rsidRDefault="00363DA0" w:rsidP="001D26B7">
      <w:pPr>
        <w:pStyle w:val="Paragraphedeliste"/>
        <w:numPr>
          <w:ilvl w:val="0"/>
          <w:numId w:val="27"/>
        </w:numPr>
      </w:pPr>
      <w:r>
        <w:t xml:space="preserve">Réduire </w:t>
      </w:r>
      <w:r w:rsidRPr="00363DA0">
        <w:t xml:space="preserve">la longueur de tout type d’antenne </w:t>
      </w:r>
      <w:r>
        <w:t xml:space="preserve">en les ondulant </w:t>
      </w:r>
      <w:r w:rsidRPr="00363DA0">
        <w:t>sans impacter négativement les performances radioélectriques de ces dernières. De plus, en ondulant une antenne à onde progressive, nous améliorons son diagramme de rayonnement.</w:t>
      </w:r>
    </w:p>
    <w:p w14:paraId="4E003B97" w14:textId="2E390CF2" w:rsidR="00363DA0" w:rsidRDefault="00363DA0" w:rsidP="001D26B7">
      <w:pPr>
        <w:pStyle w:val="Paragraphedeliste"/>
        <w:numPr>
          <w:ilvl w:val="0"/>
          <w:numId w:val="27"/>
        </w:numPr>
      </w:pPr>
      <w:r>
        <w:t xml:space="preserve">Mettre en œuvre de nouvelles topologies d’antenne planaire permettant de participer à l’effort de miniaturisation de l’antenne et d’améliorer les performances radioélectriques, notamment </w:t>
      </w:r>
      <w:r w:rsidR="003A2D98">
        <w:t xml:space="preserve">concernant </w:t>
      </w:r>
      <w:r>
        <w:t>l’ouverture. Des travaux supplémentaires seront nécessaires afin d’obtenir des performances optimales.</w:t>
      </w:r>
    </w:p>
    <w:p w14:paraId="1A3C58AC" w14:textId="35172BC2" w:rsidR="00363DA0" w:rsidRDefault="00363DA0" w:rsidP="001D26B7">
      <w:pPr>
        <w:pStyle w:val="Paragraphedeliste"/>
        <w:numPr>
          <w:ilvl w:val="0"/>
          <w:numId w:val="27"/>
        </w:numPr>
      </w:pPr>
      <w:r>
        <w:t>Concevoir et caractériser un réseau antennaire double polarisation basé sur les topologies d’antennes définies. Ces travaux ont également permis de valider les performances en gain et en ouverture de ce réseau. En revanche des travaux supplémentaires sont à prévoir afin de corriger le problème d’ambiguïté observé.</w:t>
      </w:r>
    </w:p>
    <w:p w14:paraId="783B4FC4" w14:textId="521A8D1F" w:rsidR="00363DA0" w:rsidRDefault="001004C0" w:rsidP="00363DA0">
      <w:r>
        <w:t>En 2024, en plus des travaux d’améliorations décrits précédemment, nous chercherons à résoudre plusieurs problématiques :</w:t>
      </w:r>
    </w:p>
    <w:p w14:paraId="4C3A9A7F" w14:textId="1D283F6B" w:rsidR="001004C0" w:rsidRDefault="001004C0" w:rsidP="001D26B7">
      <w:pPr>
        <w:pStyle w:val="Paragraphedeliste"/>
        <w:numPr>
          <w:ilvl w:val="0"/>
          <w:numId w:val="28"/>
        </w:numPr>
      </w:pPr>
      <w:r>
        <w:t>Nous allons chercher à réduire la taille du réflecteur situé en dessous du réseau antennaire sans dégrader les performances afin d’améliorer la compacité de l’antenne.</w:t>
      </w:r>
    </w:p>
    <w:p w14:paraId="36030D17" w14:textId="6BBCA347" w:rsidR="003A2D98" w:rsidRPr="00363DA0" w:rsidRDefault="00887DBB" w:rsidP="001D26B7">
      <w:pPr>
        <w:pStyle w:val="Paragraphedeliste"/>
        <w:numPr>
          <w:ilvl w:val="0"/>
          <w:numId w:val="28"/>
        </w:numPr>
      </w:pPr>
      <w:r>
        <w:t>Le radôme</w:t>
      </w:r>
      <w:r w:rsidR="001004C0">
        <w:t xml:space="preserve"> de protection que nous allons ajouter au-dessus de l’antenne </w:t>
      </w:r>
      <w:r>
        <w:t>devra être étudié afin de limiter son impact sur les</w:t>
      </w:r>
      <w:r w:rsidR="001004C0">
        <w:t xml:space="preserve"> performances </w:t>
      </w:r>
      <w:r>
        <w:t>du système antennaire</w:t>
      </w:r>
      <w:r w:rsidR="001004C0">
        <w:t>, notamment à haute</w:t>
      </w:r>
      <w:r>
        <w:t>s</w:t>
      </w:r>
      <w:r w:rsidR="001004C0">
        <w:t xml:space="preserve"> fréquence</w:t>
      </w:r>
      <w:r>
        <w:t>s</w:t>
      </w:r>
      <w:r w:rsidR="001004C0">
        <w:t>.</w:t>
      </w:r>
    </w:p>
    <w:p w14:paraId="1AE213D7" w14:textId="4978858D" w:rsidR="0025787F" w:rsidRDefault="003A2D98" w:rsidP="00BF728E">
      <w:r>
        <w:t xml:space="preserve">Des tests complets du système avec un récepteur </w:t>
      </w:r>
      <w:r w:rsidR="00555108">
        <w:t>AVANTIX</w:t>
      </w:r>
      <w:r>
        <w:t xml:space="preserve"> sont également prévus en 2024.</w:t>
      </w:r>
    </w:p>
    <w:p w14:paraId="39DAF374" w14:textId="7B0CE289" w:rsidR="00F24B23" w:rsidRDefault="006B2D9D" w:rsidP="00EA74BA">
      <w:pPr>
        <w:pStyle w:val="Titre2"/>
      </w:pPr>
      <w:bookmarkStart w:id="64" w:name="_Toc179465600"/>
      <w:r>
        <w:t xml:space="preserve">Sous-objectif 2 : </w:t>
      </w:r>
      <w:r w:rsidR="00011BC7">
        <w:t>Définition d’une nouvelle architecture de plateforme</w:t>
      </w:r>
      <w:r w:rsidR="00763BE6">
        <w:t xml:space="preserve"> sécurisée</w:t>
      </w:r>
      <w:r w:rsidR="00011BC7">
        <w:t xml:space="preserve"> d’interception </w:t>
      </w:r>
      <w:r w:rsidR="0025787F">
        <w:t>SIGINT</w:t>
      </w:r>
      <w:bookmarkEnd w:id="64"/>
    </w:p>
    <w:p w14:paraId="0B6573C0" w14:textId="7D557795" w:rsidR="0025787F" w:rsidRPr="0025787F" w:rsidRDefault="0025787F" w:rsidP="0025787F">
      <w:r w:rsidRPr="0025787F">
        <w:t xml:space="preserve">Les </w:t>
      </w:r>
      <w:r>
        <w:t>systèmes</w:t>
      </w:r>
      <w:r w:rsidRPr="0025787F">
        <w:t xml:space="preserve"> ELINT </w:t>
      </w:r>
      <w:r>
        <w:t>(</w:t>
      </w:r>
      <w:proofErr w:type="spellStart"/>
      <w:r>
        <w:t>ELectronic</w:t>
      </w:r>
      <w:proofErr w:type="spellEnd"/>
      <w:r>
        <w:t xml:space="preserve"> </w:t>
      </w:r>
      <w:proofErr w:type="spellStart"/>
      <w:r>
        <w:t>INTelligence</w:t>
      </w:r>
      <w:proofErr w:type="spellEnd"/>
      <w:r>
        <w:t xml:space="preserve">) </w:t>
      </w:r>
      <w:r w:rsidRPr="0025787F">
        <w:t xml:space="preserve">AVANTIX </w:t>
      </w:r>
      <w:r>
        <w:t>sont développés</w:t>
      </w:r>
      <w:r w:rsidRPr="0025787F">
        <w:t xml:space="preserve"> afin de fournir un environnement d’analyse de données radar à des expert</w:t>
      </w:r>
      <w:r>
        <w:t>s</w:t>
      </w:r>
      <w:r w:rsidRPr="0025787F">
        <w:t>, que ce soit pour du temps réel via nos capteurs ELI</w:t>
      </w:r>
      <w:r>
        <w:t>N</w:t>
      </w:r>
      <w:r w:rsidRPr="0025787F">
        <w:t>T ou en temps différé avec les outils OSCAR/PHENIX.</w:t>
      </w:r>
    </w:p>
    <w:p w14:paraId="7559EBE4" w14:textId="7CC913A0" w:rsidR="0025787F" w:rsidRDefault="0025787F" w:rsidP="0025787F">
      <w:r>
        <w:t>Pour rappel, notre objectif à travers cet axe de recherche est de concevoir et développer une nouvelle architecture de type services et qui peut être déployé</w:t>
      </w:r>
      <w:r w:rsidR="003417CA">
        <w:t>e</w:t>
      </w:r>
      <w:r>
        <w:t xml:space="preserve"> sous forme de plateforme SIGINT (</w:t>
      </w:r>
      <w:proofErr w:type="spellStart"/>
      <w:r>
        <w:t>SIG</w:t>
      </w:r>
      <w:r w:rsidRPr="0025787F">
        <w:t>nals</w:t>
      </w:r>
      <w:proofErr w:type="spellEnd"/>
      <w:r w:rsidRPr="0025787F">
        <w:t xml:space="preserve"> </w:t>
      </w:r>
      <w:proofErr w:type="spellStart"/>
      <w:r>
        <w:t>INT</w:t>
      </w:r>
      <w:r w:rsidRPr="0025787F">
        <w:t>elligence</w:t>
      </w:r>
      <w:proofErr w:type="spellEnd"/>
      <w:r>
        <w:t>) afin de faire par exemple du COMINT (</w:t>
      </w:r>
      <w:proofErr w:type="spellStart"/>
      <w:r>
        <w:t>COMmunications</w:t>
      </w:r>
      <w:proofErr w:type="spellEnd"/>
      <w:r>
        <w:t xml:space="preserve"> </w:t>
      </w:r>
      <w:proofErr w:type="spellStart"/>
      <w:r>
        <w:t>INTelligence</w:t>
      </w:r>
      <w:proofErr w:type="spellEnd"/>
      <w:r>
        <w:t xml:space="preserve">) passif et de l’interception de signaux en plus des fonctionnalités ELINT existantes. </w:t>
      </w:r>
      <w:r w:rsidR="003417CA">
        <w:t>De plus</w:t>
      </w:r>
      <w:r>
        <w:t>, de par sa nature de type service, l’architecture que nous voulons développer doit être capable d’être évolutive</w:t>
      </w:r>
      <w:r w:rsidR="0023536F">
        <w:t>,</w:t>
      </w:r>
      <w:r>
        <w:t xml:space="preserve"> que ce soit d’un point de vue </w:t>
      </w:r>
      <w:r w:rsidR="0023536F">
        <w:t xml:space="preserve">des </w:t>
      </w:r>
      <w:r>
        <w:t>fonctionnalité</w:t>
      </w:r>
      <w:r w:rsidR="0023536F">
        <w:t>s</w:t>
      </w:r>
      <w:r>
        <w:t xml:space="preserve"> ou de</w:t>
      </w:r>
      <w:r w:rsidR="0023536F">
        <w:t>s</w:t>
      </w:r>
      <w:r>
        <w:t xml:space="preserve"> performances.</w:t>
      </w:r>
    </w:p>
    <w:p w14:paraId="3B141459" w14:textId="1A26E726" w:rsidR="0025787F" w:rsidRPr="0025787F" w:rsidRDefault="0025787F" w:rsidP="0025787F">
      <w:r w:rsidRPr="0025787F">
        <w:t xml:space="preserve">Ces nouvelles capacités </w:t>
      </w:r>
      <w:r>
        <w:t xml:space="preserve">sont </w:t>
      </w:r>
      <w:r w:rsidRPr="0025787F">
        <w:t>associées à des bases de données contenant les informations des émetteurs (RADAR + COM), des plateformes, des sites</w:t>
      </w:r>
      <w:r>
        <w:t xml:space="preserve">, etc. Cela </w:t>
      </w:r>
      <w:r w:rsidRPr="0025787F">
        <w:lastRenderedPageBreak/>
        <w:t>permet de fournir une solution complète en termes d’identification en temps réel des sites et/ou porteur</w:t>
      </w:r>
      <w:r>
        <w:t>s</w:t>
      </w:r>
      <w:r w:rsidRPr="0025787F">
        <w:t xml:space="preserve"> rencontré</w:t>
      </w:r>
      <w:r>
        <w:t>s</w:t>
      </w:r>
      <w:r w:rsidRPr="0025787F">
        <w:t xml:space="preserve"> au cours d’une mission (en direct et/ou en différé).</w:t>
      </w:r>
    </w:p>
    <w:p w14:paraId="61766F36" w14:textId="1D330BC4" w:rsidR="0025787F" w:rsidRDefault="0025787F" w:rsidP="0025787F">
      <w:r>
        <w:t>Afin d’atteindre cet objectif, nous avons</w:t>
      </w:r>
      <w:r w:rsidR="00813F56">
        <w:t xml:space="preserve"> </w:t>
      </w:r>
      <w:r>
        <w:t xml:space="preserve">mené </w:t>
      </w:r>
      <w:r w:rsidR="00813F56">
        <w:t xml:space="preserve">en 2023 </w:t>
      </w:r>
      <w:r>
        <w:t>des travaux concernant :</w:t>
      </w:r>
    </w:p>
    <w:p w14:paraId="1922D001" w14:textId="50447C08" w:rsidR="0025787F" w:rsidRDefault="0025787F" w:rsidP="001D26B7">
      <w:pPr>
        <w:pStyle w:val="Paragraphedeliste"/>
        <w:numPr>
          <w:ilvl w:val="0"/>
          <w:numId w:val="29"/>
        </w:numPr>
      </w:pPr>
      <w:r>
        <w:t>Le développement de l’architecture SIGINT ;</w:t>
      </w:r>
    </w:p>
    <w:p w14:paraId="4F9A998D" w14:textId="1CA1F489" w:rsidR="0025787F" w:rsidRDefault="005B2EE1" w:rsidP="001D26B7">
      <w:pPr>
        <w:pStyle w:val="Paragraphedeliste"/>
        <w:numPr>
          <w:ilvl w:val="0"/>
          <w:numId w:val="29"/>
        </w:numPr>
      </w:pPr>
      <w:r>
        <w:t>La définition</w:t>
      </w:r>
      <w:r w:rsidR="0025787F">
        <w:t xml:space="preserve"> des services associés à l’architecture ;</w:t>
      </w:r>
    </w:p>
    <w:p w14:paraId="0926B51A" w14:textId="4E595B49" w:rsidR="0025787F" w:rsidRDefault="0025787F" w:rsidP="001D26B7">
      <w:pPr>
        <w:pStyle w:val="Paragraphedeliste"/>
        <w:numPr>
          <w:ilvl w:val="0"/>
          <w:numId w:val="29"/>
        </w:numPr>
      </w:pPr>
      <w:r>
        <w:t>L’amélioration des algorithmes utilisés dans la solution.</w:t>
      </w:r>
    </w:p>
    <w:p w14:paraId="2EC48018" w14:textId="53B7FADF" w:rsidR="001D26B7" w:rsidRDefault="0025787F" w:rsidP="0025787F">
      <w:r>
        <w:t>Les travaux menés pour chacun de ces axes sont détaillés dans les parties ci-dessous.</w:t>
      </w:r>
    </w:p>
    <w:p w14:paraId="1728A33E" w14:textId="512C2E04" w:rsidR="0025787F" w:rsidRDefault="0025787F" w:rsidP="00EA74BA">
      <w:pPr>
        <w:pStyle w:val="Titre3"/>
      </w:pPr>
      <w:bookmarkStart w:id="65" w:name="_Toc179465601"/>
      <w:r>
        <w:t>Développement de l’architecture SIGINT</w:t>
      </w:r>
      <w:bookmarkEnd w:id="65"/>
    </w:p>
    <w:p w14:paraId="56B32580" w14:textId="2727820D" w:rsidR="00E041D3" w:rsidRDefault="001D26B7" w:rsidP="00FC0151">
      <w:r>
        <w:t>Pour rappel, en 2022, nous avions mené des travaux de définition d’une nouvelle architecture sécurisée pour l’interception SIGINT. Ces travaux nous avaient ainsi permis d’améliorer les performances de traitement de notre solution, mais aussi de mettre en œuvre une solution innovante de sécurité pour les systèmes embarqués. Dans la poursuite de ces travaux</w:t>
      </w:r>
      <w:r w:rsidR="00FC0151">
        <w:t xml:space="preserve">, </w:t>
      </w:r>
      <w:r w:rsidR="0025787F">
        <w:t xml:space="preserve">nous avons cherché </w:t>
      </w:r>
      <w:r w:rsidR="00B6680B">
        <w:t xml:space="preserve">en 2023 </w:t>
      </w:r>
      <w:r w:rsidR="0025787F">
        <w:t>à améliorer cette parallélisation. Plus précisément, nous avons mené des travaux afin d’utiliser le maximum des ressources serveurs lors des traitements.</w:t>
      </w:r>
      <w:r w:rsidR="00E041D3">
        <w:t xml:space="preserve"> </w:t>
      </w:r>
      <w:commentRangeStart w:id="66"/>
      <w:commentRangeStart w:id="67"/>
      <w:r w:rsidR="00E041D3">
        <w:t>Pour cela, nous avons cherché à intégrer un orchestrateur afin de pouvoir réaliser des traitements aussi bien en temps différé (sur fichier) qu’en temps contraint (sur un flux de données), mais aussi pour pouvoir sélectionner la chaîne de traitement</w:t>
      </w:r>
      <w:r w:rsidR="0063023F">
        <w:t xml:space="preserve"> adaptée. Nous nous sommes notamment appuyés sur les technologies Docker et </w:t>
      </w:r>
      <w:proofErr w:type="spellStart"/>
      <w:r w:rsidR="0063023F">
        <w:t>Kubernetes</w:t>
      </w:r>
      <w:proofErr w:type="spellEnd"/>
      <w:r w:rsidR="0063023F">
        <w:t xml:space="preserve"> car ces solutions permettent d’envisager des architectures « scalables », c’est-à-dire des architectures dont les performances seront adaptées en fonction des ressources matérielles disponibles.</w:t>
      </w:r>
      <w:commentRangeEnd w:id="66"/>
      <w:r w:rsidR="0063023F">
        <w:rPr>
          <w:rStyle w:val="Marquedecommentaire"/>
        </w:rPr>
        <w:commentReference w:id="66"/>
      </w:r>
      <w:commentRangeEnd w:id="67"/>
      <w:r w:rsidR="0020457B">
        <w:rPr>
          <w:rStyle w:val="Marquedecommentaire"/>
        </w:rPr>
        <w:commentReference w:id="67"/>
      </w:r>
      <w:r w:rsidR="0063023F">
        <w:t xml:space="preserve"> Cela permet également d’envisager un déploiement de notre solution sur des datacenters tiers.</w:t>
      </w:r>
    </w:p>
    <w:p w14:paraId="7953C47F" w14:textId="4E3CD878" w:rsidR="0025787F" w:rsidRDefault="0025787F" w:rsidP="0025787F">
      <w:commentRangeStart w:id="68"/>
      <w:commentRangeStart w:id="69"/>
      <w:r>
        <w:t>Au-delà de la difficulté que représente le fonctionnement de notre solution sous forme de service</w:t>
      </w:r>
      <w:commentRangeEnd w:id="68"/>
      <w:r w:rsidR="0040689B">
        <w:rPr>
          <w:rStyle w:val="Marquedecommentaire"/>
        </w:rPr>
        <w:commentReference w:id="68"/>
      </w:r>
      <w:commentRangeEnd w:id="69"/>
      <w:r w:rsidR="0082190E">
        <w:rPr>
          <w:rStyle w:val="Marquedecommentaire"/>
        </w:rPr>
        <w:commentReference w:id="69"/>
      </w:r>
      <w:r>
        <w:t>, nous avons également dû mener des travaux afin de sécuriser les données captées et présentes dans le système.</w:t>
      </w:r>
      <w:r w:rsidR="00F51675">
        <w:t xml:space="preserve"> </w:t>
      </w:r>
      <w:commentRangeStart w:id="70"/>
      <w:commentRangeStart w:id="71"/>
      <w:r w:rsidR="00F51675">
        <w:t>En effet, le déploiement sous forme de service sous Windows en utilisant WSL (</w:t>
      </w:r>
      <w:r w:rsidR="00F51675" w:rsidRPr="00F51675">
        <w:t xml:space="preserve">Windows </w:t>
      </w:r>
      <w:proofErr w:type="spellStart"/>
      <w:r w:rsidR="00F51675" w:rsidRPr="00F51675">
        <w:t>Subsystem</w:t>
      </w:r>
      <w:proofErr w:type="spellEnd"/>
      <w:r w:rsidR="00F51675" w:rsidRPr="00F51675">
        <w:t xml:space="preserve"> for Linux</w:t>
      </w:r>
      <w:r w:rsidR="00F51675">
        <w:t>) nécessite d’assurer une sécurité de l’accès aux données du PC pour éviter les failles de sécurité. Nous avons ainsi dû mettre en œuvre des mécanismes proposés par WSL mais dont la maturité est insuffisante et doit encore être prouvé</w:t>
      </w:r>
      <w:commentRangeEnd w:id="70"/>
      <w:r w:rsidR="00F51675">
        <w:rPr>
          <w:rStyle w:val="Marquedecommentaire"/>
        </w:rPr>
        <w:commentReference w:id="70"/>
      </w:r>
      <w:commentRangeEnd w:id="71"/>
      <w:r w:rsidR="0020457B">
        <w:rPr>
          <w:rStyle w:val="Marquedecommentaire"/>
        </w:rPr>
        <w:commentReference w:id="71"/>
      </w:r>
      <w:r w:rsidR="00F51675">
        <w:t xml:space="preserve">. </w:t>
      </w:r>
      <w:commentRangeStart w:id="72"/>
      <w:commentRangeStart w:id="73"/>
      <w:r w:rsidR="0033429F">
        <w:t>La mise en place de ces mécanismes permet ainsi de s’assurer que le service n’accède qu’aux données qu’il a besoin.</w:t>
      </w:r>
      <w:commentRangeEnd w:id="72"/>
      <w:r w:rsidR="0033429F">
        <w:rPr>
          <w:rStyle w:val="Marquedecommentaire"/>
        </w:rPr>
        <w:commentReference w:id="72"/>
      </w:r>
      <w:commentRangeEnd w:id="73"/>
      <w:r w:rsidR="0082190E">
        <w:rPr>
          <w:rStyle w:val="Marquedecommentaire"/>
        </w:rPr>
        <w:commentReference w:id="73"/>
      </w:r>
    </w:p>
    <w:p w14:paraId="437A2BC8" w14:textId="6D3A5F8F" w:rsidR="0033429F" w:rsidRDefault="00B56B68" w:rsidP="0025787F">
      <w:r>
        <w:t>A</w:t>
      </w:r>
      <w:r w:rsidR="0025787F">
        <w:t xml:space="preserve">fin de répondre à notre objectif d’évolutivité, nous avons également mis en œuvre l’architecture nous permettant d’ajouter des modules tierces (développés par d’autres personnes / sociétés) et de nouvelles fonctionnalités. Pour cela, nous devons nous assurer que cette architecture soit capable de gérer du temps contraint, c’est-à-dire de traiter un flux sans perdre de données et sans avoir une latence trop importante (1s maximum). De ce fait, cela ajoute de la complexité dans le développement de l’architecture. </w:t>
      </w:r>
      <w:commentRangeStart w:id="74"/>
      <w:commentRangeStart w:id="75"/>
      <w:r w:rsidR="00585FD1">
        <w:t xml:space="preserve">Plus précisément, la difficulté réside dans le fait que ces modules communiquent via un protocole </w:t>
      </w:r>
      <w:proofErr w:type="spellStart"/>
      <w:r w:rsidR="00585FD1">
        <w:t>gRPC</w:t>
      </w:r>
      <w:proofErr w:type="spellEnd"/>
      <w:r w:rsidR="00585FD1">
        <w:t xml:space="preserve">. </w:t>
      </w:r>
      <w:commentRangeEnd w:id="74"/>
      <w:r w:rsidR="00FB2AF3">
        <w:rPr>
          <w:rStyle w:val="Marquedecommentaire"/>
        </w:rPr>
        <w:commentReference w:id="74"/>
      </w:r>
      <w:commentRangeEnd w:id="75"/>
      <w:r w:rsidR="0082190E">
        <w:rPr>
          <w:rStyle w:val="Marquedecommentaire"/>
        </w:rPr>
        <w:commentReference w:id="75"/>
      </w:r>
      <w:commentRangeStart w:id="76"/>
      <w:commentRangeStart w:id="77"/>
      <w:r w:rsidR="00585FD1">
        <w:t xml:space="preserve">Cette couche complexifie le développement et le </w:t>
      </w:r>
      <w:r w:rsidR="00FB2AF3">
        <w:t>débogage</w:t>
      </w:r>
      <w:r w:rsidR="00585FD1">
        <w:t xml:space="preserve"> car il est impossible de chaîner directement les différentes étapes.</w:t>
      </w:r>
      <w:commentRangeEnd w:id="76"/>
      <w:r w:rsidR="00FB2AF3">
        <w:rPr>
          <w:rStyle w:val="Marquedecommentaire"/>
        </w:rPr>
        <w:commentReference w:id="76"/>
      </w:r>
      <w:commentRangeEnd w:id="77"/>
      <w:r w:rsidR="0082190E">
        <w:rPr>
          <w:rStyle w:val="Marquedecommentaire"/>
        </w:rPr>
        <w:commentReference w:id="77"/>
      </w:r>
    </w:p>
    <w:p w14:paraId="3F973824" w14:textId="63B8A299" w:rsidR="0025787F" w:rsidRDefault="0025787F" w:rsidP="0025787F">
      <w:r>
        <w:lastRenderedPageBreak/>
        <w:t xml:space="preserve">De plus, </w:t>
      </w:r>
      <w:r w:rsidR="00FB2AF3">
        <w:t>la problématique de gestion de temps contraint</w:t>
      </w:r>
      <w:r>
        <w:t xml:space="preserve"> ne nous permettait pas d’utiliser </w:t>
      </w:r>
      <w:r w:rsidR="00FB2AF3">
        <w:t>les</w:t>
      </w:r>
      <w:r>
        <w:t xml:space="preserve"> technologie</w:t>
      </w:r>
      <w:r w:rsidR="00FB2AF3">
        <w:t>s</w:t>
      </w:r>
      <w:r>
        <w:t xml:space="preserve"> web, qui </w:t>
      </w:r>
      <w:r w:rsidR="00FB2AF3">
        <w:t>sont</w:t>
      </w:r>
      <w:r>
        <w:t xml:space="preserve"> trop volumineuse</w:t>
      </w:r>
      <w:r w:rsidR="00FB2AF3">
        <w:t>s</w:t>
      </w:r>
      <w:r>
        <w:t xml:space="preserve"> dans ce cas présent.</w:t>
      </w:r>
      <w:r w:rsidR="00FB2AF3">
        <w:t xml:space="preserve"> </w:t>
      </w:r>
      <w:commentRangeStart w:id="78"/>
      <w:commentRangeStart w:id="79"/>
      <w:r w:rsidR="00FB2AF3">
        <w:t xml:space="preserve">Nous avons donc choisi de faire des dockers avec un protocole </w:t>
      </w:r>
      <w:proofErr w:type="spellStart"/>
      <w:r w:rsidR="00FB2AF3">
        <w:t>gRPC</w:t>
      </w:r>
      <w:proofErr w:type="spellEnd"/>
      <w:r w:rsidR="00FB2AF3">
        <w:t xml:space="preserve"> afin d’optimiser les transferts de données. Le temps contraint, nous impose également de développer notre solution en C/C++ majoritairement afin d’optimiser les performances/temps de réponses des </w:t>
      </w:r>
      <w:r w:rsidR="00ED164F">
        <w:t>algorithmes</w:t>
      </w:r>
      <w:r w:rsidR="00FB2AF3">
        <w:t>.</w:t>
      </w:r>
      <w:commentRangeEnd w:id="78"/>
      <w:r w:rsidR="00ED164F">
        <w:rPr>
          <w:rStyle w:val="Marquedecommentaire"/>
        </w:rPr>
        <w:commentReference w:id="78"/>
      </w:r>
      <w:commentRangeEnd w:id="79"/>
      <w:r w:rsidR="0082190E">
        <w:rPr>
          <w:rStyle w:val="Marquedecommentaire"/>
        </w:rPr>
        <w:commentReference w:id="79"/>
      </w:r>
    </w:p>
    <w:p w14:paraId="38A488EE" w14:textId="37747B2B" w:rsidR="0033429F" w:rsidRDefault="00ED164F" w:rsidP="0025787F">
      <w:commentRangeStart w:id="80"/>
      <w:commentRangeStart w:id="81"/>
      <w:r>
        <w:t xml:space="preserve"> </w:t>
      </w:r>
      <w:commentRangeEnd w:id="80"/>
      <w:r>
        <w:rPr>
          <w:rStyle w:val="Marquedecommentaire"/>
        </w:rPr>
        <w:commentReference w:id="80"/>
      </w:r>
      <w:commentRangeEnd w:id="81"/>
      <w:r w:rsidR="0082190E">
        <w:rPr>
          <w:rStyle w:val="Marquedecommentaire"/>
        </w:rPr>
        <w:commentReference w:id="81"/>
      </w:r>
    </w:p>
    <w:p w14:paraId="20A29DD0" w14:textId="4EEB17E7" w:rsidR="0025787F" w:rsidRDefault="005B2EE1" w:rsidP="00EA74BA">
      <w:pPr>
        <w:pStyle w:val="Titre3"/>
      </w:pPr>
      <w:bookmarkStart w:id="82" w:name="_Toc179465602"/>
      <w:r>
        <w:t>Définition</w:t>
      </w:r>
      <w:r w:rsidR="0025787F">
        <w:t xml:space="preserve"> des services associés à l’architecture</w:t>
      </w:r>
      <w:bookmarkEnd w:id="82"/>
    </w:p>
    <w:p w14:paraId="2F6219FB" w14:textId="11B8E950" w:rsidR="00CA01BD" w:rsidRDefault="005B2EE1" w:rsidP="00153264">
      <w:r>
        <w:t xml:space="preserve">Une partie des travaux que nous avons menés en 2023 a concerné l’analyse et la définition des services proposées par notre nouvelle architecture. Comme décrit précédemment, cette nouvelle solution nous permet </w:t>
      </w:r>
      <w:r w:rsidRPr="005B2EE1">
        <w:t>d’évoluer vers une plateforme non plus uniquement ELINT mais plus généralement SIGINT</w:t>
      </w:r>
      <w:r>
        <w:t xml:space="preserve">. Ces nouvelles capacités vont ainsi permettre </w:t>
      </w:r>
      <w:r w:rsidRPr="005B2EE1">
        <w:t>de fournir une solution complète en termes d’identification en temps réel des sites et/ou porteur rencontré au cours d’une mission (en direct et/ou en différé).</w:t>
      </w:r>
      <w:r>
        <w:t xml:space="preserve"> </w:t>
      </w:r>
      <w:r w:rsidR="00CA01BD">
        <w:t>Pour cela, de nouvelles fonctionnalités / services doivent être intégrées. Ainsi, en 2023, nous avons définis les services que nous devrons développer en 2024. Ces services sont les suivants :</w:t>
      </w:r>
    </w:p>
    <w:p w14:paraId="15B73B44" w14:textId="39F0A241" w:rsidR="00CA01BD" w:rsidRDefault="00CA01BD" w:rsidP="00491AE8">
      <w:pPr>
        <w:pStyle w:val="Paragraphedeliste"/>
        <w:numPr>
          <w:ilvl w:val="0"/>
          <w:numId w:val="64"/>
        </w:numPr>
      </w:pPr>
      <w:r>
        <w:t>Traitements des échantillons orienté SDR</w:t>
      </w:r>
      <w:r w:rsidR="00491AE8">
        <w:t> : Les traitements actuels intégrés dans OSCAR/PHENIX ne sont pas efficaces, peu de bonnes détections sont réalisées. De plus, les traitements existants sur les matériels sont anciens et plus nécessairement adaptés aux bandes passantes instantanées ciblées par notre nouvelle solution, il est donc nécessaire de développer de nouveaux algorithmes basés sur des algorithmes de traitement du signal « classiques » et/ou sur des algorithmes d’intelligence artificielle. L’objectif sera dans un premier temps de disposer d’un algorithme efficace en temps différé et qui soit compatible à terme d’une utilisation en temps contraint.</w:t>
      </w:r>
    </w:p>
    <w:p w14:paraId="3169538E" w14:textId="7282E417" w:rsidR="00CA01BD" w:rsidRDefault="00CA01BD" w:rsidP="00CA01BD">
      <w:pPr>
        <w:pStyle w:val="Paragraphedeliste"/>
        <w:numPr>
          <w:ilvl w:val="0"/>
          <w:numId w:val="64"/>
        </w:numPr>
      </w:pPr>
      <w:r>
        <w:t>Traitements de localisation</w:t>
      </w:r>
      <w:r w:rsidR="00491AE8">
        <w:t> : L</w:t>
      </w:r>
      <w:r w:rsidR="00491AE8" w:rsidRPr="00491AE8">
        <w:t>es capteurs doivent en général fournir une information de localisation aux opérateurs. Pour cela différents types de traitements doivent être appliqués selon les capteurs</w:t>
      </w:r>
      <w:r w:rsidR="00491AE8">
        <w:t xml:space="preserve"> afin de fournir des informations fiables.</w:t>
      </w:r>
    </w:p>
    <w:p w14:paraId="30B73CBD" w14:textId="6F668D58" w:rsidR="00CA01BD" w:rsidRDefault="00CA01BD" w:rsidP="00491AE8">
      <w:pPr>
        <w:pStyle w:val="Paragraphedeliste"/>
        <w:numPr>
          <w:ilvl w:val="0"/>
          <w:numId w:val="64"/>
        </w:numPr>
      </w:pPr>
      <w:r>
        <w:t>Chaîne de traitement automatique</w:t>
      </w:r>
      <w:r w:rsidR="00491AE8">
        <w:t xml:space="preserve"> : </w:t>
      </w:r>
      <w:r w:rsidR="00491AE8" w:rsidRPr="00491AE8">
        <w:t xml:space="preserve">Actuellement OSCAR/PHENIX travaille sur le principe de sessions de traitements fichier par fichier ou sur plusieurs fichiers en même temps </w:t>
      </w:r>
      <w:r w:rsidR="00491AE8">
        <w:t>lors des</w:t>
      </w:r>
      <w:r w:rsidR="00491AE8" w:rsidRPr="00491AE8">
        <w:t xml:space="preserve"> traitement</w:t>
      </w:r>
      <w:r w:rsidR="00491AE8">
        <w:t>s</w:t>
      </w:r>
      <w:r w:rsidR="00491AE8" w:rsidRPr="00491AE8">
        <w:t xml:space="preserve"> de masse.</w:t>
      </w:r>
      <w:r w:rsidR="00491AE8">
        <w:t xml:space="preserve"> </w:t>
      </w:r>
      <w:commentRangeStart w:id="83"/>
      <w:commentRangeStart w:id="84"/>
      <w:r w:rsidR="00491AE8" w:rsidRPr="00491AE8">
        <w:t>Pour certains besoins</w:t>
      </w:r>
      <w:commentRangeEnd w:id="83"/>
      <w:r w:rsidR="00491AE8">
        <w:rPr>
          <w:rStyle w:val="Marquedecommentaire"/>
        </w:rPr>
        <w:commentReference w:id="83"/>
      </w:r>
      <w:commentRangeEnd w:id="84"/>
      <w:r w:rsidR="0082190E">
        <w:rPr>
          <w:rStyle w:val="Marquedecommentaire"/>
        </w:rPr>
        <w:commentReference w:id="84"/>
      </w:r>
      <w:r w:rsidR="00491AE8" w:rsidRPr="00491AE8">
        <w:t xml:space="preserve">, </w:t>
      </w:r>
      <w:r w:rsidR="00491AE8">
        <w:t>nous devrons développer d</w:t>
      </w:r>
      <w:r w:rsidR="00491AE8" w:rsidRPr="00491AE8">
        <w:t xml:space="preserve">es algorithmes </w:t>
      </w:r>
      <w:r w:rsidR="00491AE8">
        <w:t>capables de</w:t>
      </w:r>
      <w:r w:rsidR="00491AE8" w:rsidRPr="00491AE8">
        <w:t xml:space="preserve"> fonctionner de façon automatique dès que des données sont disponibles que ce soit dans un flux de données ou via des fichiers.</w:t>
      </w:r>
      <w:r w:rsidR="00491AE8">
        <w:t xml:space="preserve"> </w:t>
      </w:r>
      <w:r w:rsidR="00491AE8" w:rsidRPr="00491AE8">
        <w:t>Le traitement automatique a donc pour but de réaliser cette fonction en permettant de rentrer les différents éléments utiles à la définition des chaînes de traitement automatique.</w:t>
      </w:r>
    </w:p>
    <w:p w14:paraId="00A1E373" w14:textId="2327DDF3" w:rsidR="00CA01BD" w:rsidRDefault="00CA01BD" w:rsidP="00CA01BD">
      <w:pPr>
        <w:pStyle w:val="Paragraphedeliste"/>
        <w:numPr>
          <w:ilvl w:val="0"/>
          <w:numId w:val="64"/>
        </w:numPr>
      </w:pPr>
      <w:r>
        <w:t>Connecteur de flux VITA-49</w:t>
      </w:r>
      <w:r w:rsidR="00491AE8">
        <w:t xml:space="preserve"> : </w:t>
      </w:r>
      <w:r w:rsidR="00491AE8" w:rsidRPr="00491AE8">
        <w:t xml:space="preserve">De nombreux récepteurs RF disposent d’interface de contrôle et de données de type VITA-49. Afin de pouvoir connecter ce type de récepteur à notre solution OSCAR/PHENIX, il faut donc être capable de </w:t>
      </w:r>
      <w:r w:rsidR="00491AE8" w:rsidRPr="00491AE8">
        <w:lastRenderedPageBreak/>
        <w:t>communiquer avec ces équipements afin de </w:t>
      </w:r>
      <w:r w:rsidR="00491AE8">
        <w:t>les paramétrer, de récupérer les données échantillonnées et de récupérer les informations d’état.</w:t>
      </w:r>
    </w:p>
    <w:p w14:paraId="5D9F5C83" w14:textId="69E5AA2E" w:rsidR="00CA01BD" w:rsidRDefault="00CA01BD" w:rsidP="00CA01BD">
      <w:pPr>
        <w:pStyle w:val="Paragraphedeliste"/>
        <w:numPr>
          <w:ilvl w:val="0"/>
          <w:numId w:val="64"/>
        </w:numPr>
      </w:pPr>
      <w:r>
        <w:t xml:space="preserve">Intégration d’un module COMINT </w:t>
      </w:r>
      <w:r w:rsidR="00665799">
        <w:t>afin de détecter et de décoder des données COMINT.</w:t>
      </w:r>
    </w:p>
    <w:p w14:paraId="45ACEE19" w14:textId="1E88B0B2" w:rsidR="00CA01BD" w:rsidRDefault="00CA01BD" w:rsidP="00665799">
      <w:pPr>
        <w:pStyle w:val="Paragraphedeliste"/>
        <w:numPr>
          <w:ilvl w:val="0"/>
          <w:numId w:val="64"/>
        </w:numPr>
      </w:pPr>
      <w:r>
        <w:t>Intégration de GNURADIO</w:t>
      </w:r>
      <w:r w:rsidR="00665799">
        <w:t xml:space="preserve"> : OSCAR/PHENIX doit pouvoir devenir une plateforme de développement pour des clients qui souhaitent réaliser des expérimentations techniques (nouveaux types de traitement par exemple). Pour cela, il est prévu d’intégrer GNURADIO en l’alimentant via des flux d’échantillons. Toute la suite des traitements sera définie via les outils GNURADIO (modules et visualisations). Cela nécessite de disposer de moyens d’accès au module GNURADIO afin d’y intégrer des </w:t>
      </w:r>
      <w:proofErr w:type="spellStart"/>
      <w:r w:rsidR="00665799">
        <w:t>flowgraph</w:t>
      </w:r>
      <w:proofErr w:type="spellEnd"/>
      <w:r w:rsidR="00665799">
        <w:t xml:space="preserve"> /GRC et accéder aux visualisations de façon déportée.</w:t>
      </w:r>
    </w:p>
    <w:p w14:paraId="16371897" w14:textId="2AF5D920" w:rsidR="00CA01BD" w:rsidRDefault="00CA01BD" w:rsidP="00665799">
      <w:pPr>
        <w:pStyle w:val="Paragraphedeliste"/>
        <w:numPr>
          <w:ilvl w:val="0"/>
          <w:numId w:val="64"/>
        </w:numPr>
      </w:pPr>
      <w:r>
        <w:t>Vues orientées temps contraint</w:t>
      </w:r>
      <w:r w:rsidR="00665799">
        <w:t> : Afin de permettre une exploitation en temps réel efficace d’un ou plusieurs capteurs, OSCAR/PHENIX doit intégrer des visualisations type OSCAR-Lite avec des capacités d’affichage du plusieurs vues différentes synchronisables entre elles. Ces vues doivent également pouvoir être utilisées en temps différé sur des fichiers.</w:t>
      </w:r>
    </w:p>
    <w:p w14:paraId="04D61AB2" w14:textId="08D92C20" w:rsidR="00D20D6F" w:rsidRPr="00153264" w:rsidRDefault="00CA01BD" w:rsidP="00153264">
      <w:pPr>
        <w:pStyle w:val="Paragraphedeliste"/>
        <w:numPr>
          <w:ilvl w:val="0"/>
          <w:numId w:val="64"/>
        </w:numPr>
      </w:pPr>
      <w:r>
        <w:t>Vues orientées TELECOM</w:t>
      </w:r>
      <w:r w:rsidR="00665799">
        <w:t xml:space="preserve"> : Suite à l’intégration de traitements permettant d’extraire des données COMINT, il est important de pouvoir disposer de vues associées permettant d’afficher les informations collectées. Pour cela, les vues utilises dans </w:t>
      </w:r>
      <w:proofErr w:type="spellStart"/>
      <w:r w:rsidR="00665799">
        <w:t>FlashHawk</w:t>
      </w:r>
      <w:proofErr w:type="spellEnd"/>
      <w:r w:rsidR="00665799">
        <w:t xml:space="preserve"> pourront être ajoutées à OSCAR/PHENIX et d’autres vues pourraient l’être également.</w:t>
      </w:r>
    </w:p>
    <w:p w14:paraId="4F6385A6" w14:textId="4CC6D9AB" w:rsidR="0025787F" w:rsidRDefault="00153264" w:rsidP="00EA74BA">
      <w:pPr>
        <w:pStyle w:val="Titre3"/>
      </w:pPr>
      <w:bookmarkStart w:id="85" w:name="_Toc179465603"/>
      <w:r>
        <w:t xml:space="preserve">Amélioration des algorithmes utilisés dans </w:t>
      </w:r>
      <w:r w:rsidR="002B21F9">
        <w:t xml:space="preserve">notre solution </w:t>
      </w:r>
      <w:r>
        <w:t>SIGINT</w:t>
      </w:r>
      <w:bookmarkEnd w:id="85"/>
    </w:p>
    <w:p w14:paraId="68F5DD21" w14:textId="0A5FB1B8" w:rsidR="00153264" w:rsidRDefault="002B21F9" w:rsidP="00153264">
      <w:r>
        <w:t xml:space="preserve">Enfin, nous avons mené des travaux d’améliorations des algorithmes, notamment celui de classement des ondes ou de croisement. Ces travaux d’améliorations se sont avérés nécessaires du fait de l’évolution des formats de fichiers. En revanche, ces travaux ont été </w:t>
      </w:r>
      <w:r w:rsidR="00615E7F">
        <w:t>complexes</w:t>
      </w:r>
      <w:r>
        <w:t xml:space="preserve"> à réaliser du fait que nous n’avons pas accès aux bases de données réel</w:t>
      </w:r>
      <w:r w:rsidR="00F14E58">
        <w:t>le</w:t>
      </w:r>
      <w:r>
        <w:t xml:space="preserve">s. Nous étions donc </w:t>
      </w:r>
      <w:r w:rsidR="00E44244">
        <w:t>contraints</w:t>
      </w:r>
      <w:r>
        <w:t xml:space="preserve"> de travailler </w:t>
      </w:r>
      <w:r w:rsidR="003C4001">
        <w:t>« </w:t>
      </w:r>
      <w:r>
        <w:t>à l’aveugle</w:t>
      </w:r>
      <w:r w:rsidR="003C4001">
        <w:t> »</w:t>
      </w:r>
      <w:r>
        <w:t>.</w:t>
      </w:r>
    </w:p>
    <w:p w14:paraId="18C3329E" w14:textId="13015244" w:rsidR="0025787F" w:rsidRDefault="002B21F9" w:rsidP="0025787F">
      <w:r>
        <w:t>Cela a donc impliqué le développement d’algorithmes très complexes afin d’anticiper tous les cas possibles et ainsi être capable de traiter n’importe quelles données, peu importe son format.</w:t>
      </w:r>
    </w:p>
    <w:p w14:paraId="4726CB0D" w14:textId="771A2B2F" w:rsidR="009D2947" w:rsidRDefault="002B21F9" w:rsidP="0025787F">
      <w:r>
        <w:t>U</w:t>
      </w:r>
      <w:r w:rsidR="00696FEF">
        <w:t>n</w:t>
      </w:r>
      <w:r>
        <w:t xml:space="preserve"> des algorithmes sur lequel nous nous sommes concentrés est l’algorithme de croisement afin que ce dernier soit plus adapté aux bases de données des clients d’AVANTIX. </w:t>
      </w:r>
      <w:r w:rsidR="00535551">
        <w:t>L’objectif de cet algorithme est d’identifier l’émetteur à partir d’un lot d’impulsions.</w:t>
      </w:r>
    </w:p>
    <w:p w14:paraId="05EB7458" w14:textId="5B48028C" w:rsidR="002B21F9" w:rsidRDefault="002B21F9" w:rsidP="0025787F">
      <w:r>
        <w:t xml:space="preserve">Le principal problème que nous avons rencontré pour ce dernier concernait la taille de la base cliente. Elle était 1000 fois plus grosse que prévu. Ainsi, nous devions procéder à des travaux d’optimisation, </w:t>
      </w:r>
      <w:r w:rsidR="000034CE">
        <w:t xml:space="preserve">et notamment </w:t>
      </w:r>
      <w:r>
        <w:t>sur les requêtes, afin de réduire le temps de traitement des données et ainsi réduire la latence qui était devenu</w:t>
      </w:r>
      <w:r w:rsidR="00F14E58">
        <w:t>e</w:t>
      </w:r>
      <w:r>
        <w:t xml:space="preserve"> beaucoup trop importante (bien supérieure à 1s). </w:t>
      </w:r>
    </w:p>
    <w:p w14:paraId="342C242E" w14:textId="5DEB734B" w:rsidR="002B21F9" w:rsidRDefault="00AF2E34" w:rsidP="0025787F">
      <w:r>
        <w:lastRenderedPageBreak/>
        <w:t>De plus</w:t>
      </w:r>
      <w:r w:rsidR="002B21F9">
        <w:t xml:space="preserve">, il s’est avéré que les bases de données que nous traitions avaient des « trous », c’est-à-dire des endroits où nous sommes censés avoir une donnée, mais où il n’y en a pas. Ce nouveau problème nous a </w:t>
      </w:r>
      <w:r w:rsidR="00DF654B">
        <w:t>conduit</w:t>
      </w:r>
      <w:r w:rsidR="002B21F9">
        <w:t xml:space="preserve"> à améliorer notre algorithme afin de prendre en considération ces « trous », ce qui n’était pas le cas auparavant. </w:t>
      </w:r>
    </w:p>
    <w:p w14:paraId="193AE241" w14:textId="782A7AD7" w:rsidR="00696FEF" w:rsidRDefault="009D2947" w:rsidP="0025787F">
      <w:r>
        <w:t xml:space="preserve">En raison de ces deux difficultés, </w:t>
      </w:r>
      <w:r w:rsidR="002B21F9">
        <w:t xml:space="preserve">nous avons dû </w:t>
      </w:r>
      <w:r w:rsidR="008D3900">
        <w:t>trouver</w:t>
      </w:r>
      <w:r>
        <w:t xml:space="preserve"> </w:t>
      </w:r>
      <w:r w:rsidR="002B21F9">
        <w:t xml:space="preserve">un compromis entre temps de traitement et précision. </w:t>
      </w:r>
      <w:r w:rsidR="00DC175A">
        <w:t>E</w:t>
      </w:r>
      <w:r w:rsidR="002B21F9">
        <w:t xml:space="preserve">n raison des nombreux « trous » évoqués précédemment, nous constations </w:t>
      </w:r>
      <w:r>
        <w:t xml:space="preserve">lors des essais </w:t>
      </w:r>
      <w:r w:rsidR="002B21F9">
        <w:t xml:space="preserve">que nous </w:t>
      </w:r>
      <w:r>
        <w:t>obtenions</w:t>
      </w:r>
      <w:r w:rsidR="002B21F9">
        <w:t xml:space="preserve"> de faux résultats. </w:t>
      </w:r>
    </w:p>
    <w:p w14:paraId="762D18F0" w14:textId="16E88905" w:rsidR="00060304" w:rsidRDefault="00696FEF" w:rsidP="00060304">
      <w:r>
        <w:t>Dans ces bases remplies de façon « parcellaire », nous pouvions aussi retrouver des descriptions d’émetteurs exactes en durée d’impulsion, mais erronée en fréquence. Ainsi, là où habituellement nous faisions un croisement sur l’ensemble des paramètres</w:t>
      </w:r>
      <w:r w:rsidR="00060304">
        <w:t>, c’est-à-dire que nous conservions que les émetteurs répondant à tous les critères et où nous avions soit un résultat incomplet, soit un mauvais résultat, nous avons fait le choix de faire un croisement par paramètre. Cette solution permet ainsi d’identifier plus d’émetteurs, mais le temps de requêtage est plus important.</w:t>
      </w:r>
      <w:r w:rsidR="00060304" w:rsidRPr="00060304">
        <w:t xml:space="preserve"> </w:t>
      </w:r>
      <w:r w:rsidR="00060304">
        <w:t>Par exemple, pour les émetteurs radars, nous avons mis en place 2-3 niveaux de requêtages avec à chaque fois plusieurs paramètres afin d’avoir plus de résultats, mais avec un temps de réponse plus important.</w:t>
      </w:r>
    </w:p>
    <w:p w14:paraId="1B6D2EB2" w14:textId="7175128C" w:rsidR="009D2947" w:rsidRDefault="00060304" w:rsidP="009D2947">
      <w:r>
        <w:t xml:space="preserve">En raison du temps de requêtage pouvant être long, nous avons réalisé des travaux d’amélioration afin d’avoir un temps de réponses acceptables. </w:t>
      </w:r>
      <w:r w:rsidR="009D2947" w:rsidRPr="00852F10">
        <w:t xml:space="preserve">Ces améliorations sont d’autant plus </w:t>
      </w:r>
      <w:r w:rsidR="002E2E79" w:rsidRPr="00852F10">
        <w:t>complexes</w:t>
      </w:r>
      <w:r w:rsidR="009D2947" w:rsidRPr="00852F10">
        <w:t xml:space="preserve"> à apporter du fait que nous n’avons pas d’accès aux bases de données pour tester notre solution. Ce manque de possibilité de test nous empêche donc de valider facilement les améliorations que nous apportons.</w:t>
      </w:r>
      <w:r w:rsidR="009D2947">
        <w:t xml:space="preserve"> Ainsi, nous avons procédé par itérations. Nous avons constaté que notre première version d’amélioration nous permettait d’avoir de bons résultats, ou du moins bien meilleurs que dans la version d’origine de notre système, mais avec un temps toujours trop important. La seconde version nous a permis d’avoir un temps de réponse réduit</w:t>
      </w:r>
      <w:r w:rsidR="00852F10">
        <w:t>,</w:t>
      </w:r>
      <w:r w:rsidR="009D2947">
        <w:t xml:space="preserve"> et correct pour le client</w:t>
      </w:r>
      <w:r w:rsidR="00852F10">
        <w:t>,</w:t>
      </w:r>
      <w:r w:rsidR="009D2947">
        <w:t xml:space="preserve"> avec de bons résultats.</w:t>
      </w:r>
      <w:r>
        <w:t xml:space="preserve"> Cette seconde version permet d’assurer un bon fonctionnement opérationnel.</w:t>
      </w:r>
    </w:p>
    <w:p w14:paraId="7BC8139E" w14:textId="3C51ED29" w:rsidR="00852F10" w:rsidRDefault="00852F10" w:rsidP="009D2947">
      <w:r>
        <w:t>L’une des difficultés est aussi liée au fait qu’il y plusieurs pistes de données à traiter en simultané.</w:t>
      </w:r>
      <w:r w:rsidR="00973448">
        <w:t xml:space="preserve"> En effet, plus le nombre de pistes est grand est plus le temps de requêtage étaient important. Les évolutions apportées au fur et à mesure des versions ont permis d’avoir des temps de réponses acceptables pour un nombre important de piste.</w:t>
      </w:r>
    </w:p>
    <w:p w14:paraId="3122A06F" w14:textId="0C1E3629" w:rsidR="00973448" w:rsidRDefault="001F08D1" w:rsidP="009D2947">
      <w:r>
        <w:t>Nous avons rencontré le même type de difficulté lors de nos travaux sur PHENIX2 où nous avons besoin de requêter plusieurs bases et où nous avons besoin, là aussi, d’optimiser les réponses vis-à-vis du temps</w:t>
      </w:r>
      <w:r w:rsidR="00CA1796">
        <w:t xml:space="preserve"> de réponse</w:t>
      </w:r>
      <w:r>
        <w:t xml:space="preserve"> et de la fiabilité</w:t>
      </w:r>
      <w:r w:rsidR="00CA1796">
        <w:t xml:space="preserve"> des résultats</w:t>
      </w:r>
      <w:r>
        <w:t>.</w:t>
      </w:r>
      <w:r w:rsidR="00CA1796">
        <w:t xml:space="preserve"> </w:t>
      </w:r>
      <w:r w:rsidR="00973448">
        <w:t>La solution mise en place dans ce cas-là est similaire à celle détaillé ci-dessus, mais ayant connaissance des difficultés rencontrées, nous avons pu optimiser davantage la solution proposée.</w:t>
      </w:r>
    </w:p>
    <w:p w14:paraId="188F4F53" w14:textId="1A886189" w:rsidR="00973448" w:rsidRDefault="00CA1796" w:rsidP="009D2947">
      <w:r>
        <w:t>De plus, nous avons également cherché à optimiser l’affichage de ces résultats.</w:t>
      </w:r>
      <w:r w:rsidR="002856E7">
        <w:t xml:space="preserve"> </w:t>
      </w:r>
      <w:r w:rsidR="00B12CAA">
        <w:t xml:space="preserve">Ces </w:t>
      </w:r>
      <w:r w:rsidR="00973448">
        <w:t xml:space="preserve">temps d’affichage </w:t>
      </w:r>
      <w:r w:rsidR="00B12CAA">
        <w:t>ont</w:t>
      </w:r>
      <w:r w:rsidR="00973448">
        <w:t xml:space="preserve"> pu être réduit en améliorant le requêtage des bases </w:t>
      </w:r>
      <w:r w:rsidR="00B12CAA">
        <w:t xml:space="preserve">et plus </w:t>
      </w:r>
      <w:r w:rsidR="00B12CAA">
        <w:lastRenderedPageBreak/>
        <w:t>précisément l’identification de l’élément utile à afficher, plutôt que de chercher à faire un requêtage large plus long à répondre et nécessitant un tri.</w:t>
      </w:r>
    </w:p>
    <w:p w14:paraId="7D6F6E17" w14:textId="6F8A2635" w:rsidR="006326BB" w:rsidRDefault="00B12CAA" w:rsidP="009D2947">
      <w:commentRangeStart w:id="86"/>
      <w:commentRangeStart w:id="87"/>
      <w:r>
        <w:t>Enfin, e</w:t>
      </w:r>
      <w:r w:rsidR="002856E7">
        <w:t>n 2023, nous avons pu tester notre solution sur un prototype avec des traitements offline, où nous n’avons pas de contrainte temps réel et pour lequel nous avons un temps d’affichage des résultats de 10s</w:t>
      </w:r>
      <w:commentRangeEnd w:id="86"/>
      <w:r>
        <w:rPr>
          <w:rStyle w:val="Marquedecommentaire"/>
        </w:rPr>
        <w:commentReference w:id="86"/>
      </w:r>
      <w:commentRangeEnd w:id="87"/>
      <w:r w:rsidR="005822FE">
        <w:rPr>
          <w:rStyle w:val="Marquedecommentaire"/>
        </w:rPr>
        <w:commentReference w:id="87"/>
      </w:r>
      <w:r w:rsidR="002856E7">
        <w:t>. Ce résultat ne sera pas suffisant en 2024, lorsque nous travaillerons sur du temps contraint, d’où la nécessité de continuer nos efforts pour améliorer notre solution.</w:t>
      </w:r>
    </w:p>
    <w:p w14:paraId="6F4FDB81" w14:textId="77777777" w:rsidR="002856E7" w:rsidRDefault="002856E7" w:rsidP="00EA74BA">
      <w:pPr>
        <w:pStyle w:val="Titre3"/>
      </w:pPr>
      <w:bookmarkStart w:id="88" w:name="_Toc179465604"/>
      <w:commentRangeStart w:id="89"/>
      <w:r>
        <w:t>Conclusion des travaux menés en 2023 sur la définition d’une nouvelle architecture de plateforme sécurisée d’interception SIGINT</w:t>
      </w:r>
      <w:commentRangeEnd w:id="89"/>
      <w:r w:rsidR="000034CE">
        <w:rPr>
          <w:rStyle w:val="Marquedecommentaire"/>
          <w:rFonts w:ascii="Helvetica" w:hAnsi="Helvetica" w:cs="Times New Roman (Corps CS)"/>
          <w:i/>
          <w:color w:val="auto"/>
        </w:rPr>
        <w:commentReference w:id="89"/>
      </w:r>
      <w:bookmarkEnd w:id="88"/>
    </w:p>
    <w:p w14:paraId="40F2885B" w14:textId="24E48855" w:rsidR="002856E7" w:rsidRDefault="000034CE" w:rsidP="002856E7">
      <w:r>
        <w:t>Pour rappel, les travaux prévus en 2023 avaient pour objectif de :</w:t>
      </w:r>
    </w:p>
    <w:p w14:paraId="22A4CC5C" w14:textId="77777777" w:rsidR="000034CE" w:rsidRDefault="000034CE" w:rsidP="001D26B7">
      <w:pPr>
        <w:pStyle w:val="Paragraphedeliste"/>
        <w:numPr>
          <w:ilvl w:val="0"/>
          <w:numId w:val="29"/>
        </w:numPr>
      </w:pPr>
      <w:r>
        <w:t>Le développement de l’architecture SIGINT ;</w:t>
      </w:r>
    </w:p>
    <w:p w14:paraId="27409A19" w14:textId="3A9E7655" w:rsidR="000034CE" w:rsidRDefault="005B2EE1" w:rsidP="001D26B7">
      <w:pPr>
        <w:pStyle w:val="Paragraphedeliste"/>
        <w:numPr>
          <w:ilvl w:val="0"/>
          <w:numId w:val="29"/>
        </w:numPr>
      </w:pPr>
      <w:r>
        <w:t>La définition</w:t>
      </w:r>
      <w:r w:rsidR="000034CE">
        <w:t xml:space="preserve"> des services associés à l’architecture ;</w:t>
      </w:r>
    </w:p>
    <w:p w14:paraId="74647F28" w14:textId="52993069" w:rsidR="000034CE" w:rsidRDefault="000034CE" w:rsidP="001D26B7">
      <w:pPr>
        <w:pStyle w:val="Paragraphedeliste"/>
        <w:numPr>
          <w:ilvl w:val="0"/>
          <w:numId w:val="29"/>
        </w:numPr>
      </w:pPr>
      <w:r>
        <w:t>L’amélioration des algorithmes utilisés dans la solution.</w:t>
      </w:r>
    </w:p>
    <w:p w14:paraId="72FEBC89" w14:textId="6A0E1EF7" w:rsidR="008C48FA" w:rsidRDefault="000034CE" w:rsidP="007A0711">
      <w:r>
        <w:t>Les travaux que nous avons menés ont ainsi permis de :</w:t>
      </w:r>
    </w:p>
    <w:p w14:paraId="6B3AA7F5" w14:textId="094FE200" w:rsidR="005B6B2D" w:rsidRDefault="00B40725" w:rsidP="00EA74BA">
      <w:pPr>
        <w:pStyle w:val="Titre2"/>
      </w:pPr>
      <w:bookmarkStart w:id="90" w:name="_Toc179465605"/>
      <w:r>
        <w:t xml:space="preserve">Sous-objectif 3 : </w:t>
      </w:r>
      <w:r w:rsidR="005B6B2D">
        <w:t>Développement d’une nouvelle méthode de classification des impulsions radars</w:t>
      </w:r>
      <w:bookmarkEnd w:id="90"/>
    </w:p>
    <w:p w14:paraId="2767CF5C" w14:textId="54DAA9FA" w:rsidR="00AC4B53" w:rsidRDefault="00AC4B53" w:rsidP="00AC4B53">
      <w:r>
        <w:t xml:space="preserve">Cet axe de recherche s’inscrit dans la continuité des travaux menés en 2021 et 2022 afin de développer une nouvelle méthode de classification des impulsions radars sans l’utilisation d’IA (Intelligence Artificielle). Ce projet s’inscrit dans le cadre de la </w:t>
      </w:r>
      <w:r w:rsidRPr="00CC7059">
        <w:rPr>
          <w:b/>
          <w:bCs/>
        </w:rPr>
        <w:t>thèse CIFRE de Manon MOTTIER</w:t>
      </w:r>
      <w:r>
        <w:t>.</w:t>
      </w:r>
    </w:p>
    <w:p w14:paraId="336F57C0" w14:textId="6E77E127" w:rsidR="00D04821" w:rsidRDefault="00AC4B53" w:rsidP="00AC4B53">
      <w:r>
        <w:t xml:space="preserve">Pour rappel, les travaux menés en 2021 et 2022 avaient permis de mettre en œuvre </w:t>
      </w:r>
      <w:r w:rsidR="00975FC6">
        <w:t>une</w:t>
      </w:r>
      <w:r>
        <w:t xml:space="preserve"> nouvelle méthode de classification </w:t>
      </w:r>
      <w:r w:rsidR="00D04821">
        <w:t xml:space="preserve">basé sur la théorie du transport optimal en </w:t>
      </w:r>
      <w:r w:rsidR="00A41B08">
        <w:t>deux dimensions via l’utilisation des</w:t>
      </w:r>
      <w:r>
        <w:t xml:space="preserve"> caractéristiques des émissions</w:t>
      </w:r>
      <w:r w:rsidR="00A41B08">
        <w:t> :</w:t>
      </w:r>
      <w:r>
        <w:t xml:space="preserve"> la fréquence et la largeur d’impulsion (pulse </w:t>
      </w:r>
      <w:proofErr w:type="spellStart"/>
      <w:r>
        <w:t>width</w:t>
      </w:r>
      <w:proofErr w:type="spellEnd"/>
      <w:r>
        <w:t>)</w:t>
      </w:r>
      <w:r w:rsidR="00A41B08">
        <w:t xml:space="preserve"> ; </w:t>
      </w:r>
      <w:r>
        <w:t>là où les solutions courantes se base</w:t>
      </w:r>
      <w:r w:rsidR="006A4105">
        <w:t>nt</w:t>
      </w:r>
      <w:r>
        <w:t xml:space="preserve"> sur le PRI (Pulse </w:t>
      </w:r>
      <w:proofErr w:type="spellStart"/>
      <w:r>
        <w:t>Reception</w:t>
      </w:r>
      <w:proofErr w:type="spellEnd"/>
      <w:r>
        <w:t xml:space="preserve"> </w:t>
      </w:r>
      <w:proofErr w:type="spellStart"/>
      <w:r>
        <w:t>Interval</w:t>
      </w:r>
      <w:proofErr w:type="spellEnd"/>
      <w:r>
        <w:t xml:space="preserve">). </w:t>
      </w:r>
      <w:r w:rsidR="00917703">
        <w:t>A</w:t>
      </w:r>
      <w:r>
        <w:t>vec cette méthode, il nous est possible d’être plus adapté à l’ensemble des radars existants. En effet, les méthodes basées sur le PRI sont performantes, mais seulement pour les radars « simple</w:t>
      </w:r>
      <w:r w:rsidR="00F14E58">
        <w:t>s</w:t>
      </w:r>
      <w:r>
        <w:t xml:space="preserve"> » qui transmettent en continu. </w:t>
      </w:r>
      <w:r w:rsidR="005F4821">
        <w:t>L</w:t>
      </w:r>
      <w:r>
        <w:t>es méthodes permettant de caractériser des émissions de plusieurs types de radars reposent principalement sur l’IA et le Deep Learning. De ce fait, ces méthodes rencontrent des difficultés à être réellement performantes en raison de l’entra</w:t>
      </w:r>
      <w:r w:rsidR="00F14E58">
        <w:t>î</w:t>
      </w:r>
      <w:r>
        <w:t xml:space="preserve">nement </w:t>
      </w:r>
      <w:r w:rsidR="002267C2">
        <w:t>des modèles</w:t>
      </w:r>
      <w:r>
        <w:t xml:space="preserve"> qui nécessite de très nombreuses données (difficile</w:t>
      </w:r>
      <w:r w:rsidR="00E941C9">
        <w:t>ment disponibles</w:t>
      </w:r>
      <w:r w:rsidR="00370807">
        <w:t>).</w:t>
      </w:r>
      <w:r w:rsidR="00D04821">
        <w:t xml:space="preserve"> </w:t>
      </w:r>
    </w:p>
    <w:p w14:paraId="2FAA2B8A" w14:textId="7E6EA2B1" w:rsidR="00AC4B53" w:rsidRDefault="00E95FF8" w:rsidP="00AC4B53">
      <w:r>
        <w:t>Dans</w:t>
      </w:r>
      <w:r w:rsidR="00AC4B53">
        <w:t xml:space="preserve"> la continuité des travaux antérieurs, nous avons cherché </w:t>
      </w:r>
      <w:r w:rsidR="00804893">
        <w:t xml:space="preserve">en 2023 </w:t>
      </w:r>
      <w:r w:rsidR="00AC4B53">
        <w:t xml:space="preserve">à améliorer les performances de notre solution afin de caractériser </w:t>
      </w:r>
      <w:r w:rsidR="00975FC6">
        <w:t xml:space="preserve">avec </w:t>
      </w:r>
      <w:r w:rsidR="00BB7321">
        <w:t>une plus grande</w:t>
      </w:r>
      <w:r w:rsidR="00EA74BA">
        <w:t xml:space="preserve"> </w:t>
      </w:r>
      <w:r w:rsidR="00AC4B53">
        <w:t>précision</w:t>
      </w:r>
      <w:r w:rsidR="009E6515">
        <w:t xml:space="preserve"> </w:t>
      </w:r>
      <w:r w:rsidR="00AC4B53">
        <w:t xml:space="preserve">les classes des émetteurs. En 2022, nous avions d’ores et déjà réussi à améliorer en partie notre solution en </w:t>
      </w:r>
      <w:r w:rsidR="002B28DE">
        <w:t>nous</w:t>
      </w:r>
      <w:r w:rsidR="00AC4B53">
        <w:t xml:space="preserve"> basant à la fois sur la fréquence et la largeur d’impulsion, contre la fréquence seule auparavant.</w:t>
      </w:r>
    </w:p>
    <w:p w14:paraId="119EC601" w14:textId="0BF8D32E" w:rsidR="00237BE5" w:rsidRDefault="00237BE5" w:rsidP="00EA74BA">
      <w:pPr>
        <w:pStyle w:val="Titre3"/>
      </w:pPr>
      <w:bookmarkStart w:id="91" w:name="_Toc179465606"/>
      <w:r>
        <w:t xml:space="preserve">Amélioration de la solution de </w:t>
      </w:r>
      <w:proofErr w:type="spellStart"/>
      <w:r>
        <w:t>clusterisation</w:t>
      </w:r>
      <w:proofErr w:type="spellEnd"/>
      <w:r>
        <w:t xml:space="preserve"> en se basant sur une approche tri-dimensionnelle</w:t>
      </w:r>
      <w:bookmarkEnd w:id="91"/>
    </w:p>
    <w:p w14:paraId="135055E1" w14:textId="77777777" w:rsidR="00171468" w:rsidRDefault="00AC4B53" w:rsidP="00AC4B53">
      <w:r>
        <w:lastRenderedPageBreak/>
        <w:t xml:space="preserve">Début 2023, </w:t>
      </w:r>
      <w:r w:rsidR="00905F47">
        <w:t xml:space="preserve">l’état d’avancement était le suivant : </w:t>
      </w:r>
      <w:r>
        <w:t xml:space="preserve">chaque cluster d’émissions </w:t>
      </w:r>
      <w:r w:rsidR="008B6EF7">
        <w:t xml:space="preserve">était </w:t>
      </w:r>
      <w:r>
        <w:t>représenté par sa fréquence et sa longueur d’impulsion, et pour chaque cluster, nous appliqu</w:t>
      </w:r>
      <w:r w:rsidR="00641175">
        <w:t>i</w:t>
      </w:r>
      <w:r>
        <w:t xml:space="preserve">ons notre algorithme basé sur les distances de transport optimal pour regrouper les clusters ayant les mêmes caractéristiques. </w:t>
      </w:r>
    </w:p>
    <w:p w14:paraId="0229DD26" w14:textId="1E99E912" w:rsidR="00AC4B53" w:rsidRDefault="00AC4B53" w:rsidP="00AC4B53">
      <w:r>
        <w:t>En 2023, nous avons proposé un nouvel algorithme nommé IHACOT (</w:t>
      </w:r>
      <w:proofErr w:type="spellStart"/>
      <w:r>
        <w:t>Improved</w:t>
      </w:r>
      <w:proofErr w:type="spellEnd"/>
      <w:r>
        <w:t xml:space="preserve"> </w:t>
      </w:r>
      <w:proofErr w:type="spellStart"/>
      <w:r>
        <w:t>Hierarchical</w:t>
      </w:r>
      <w:proofErr w:type="spellEnd"/>
      <w:r>
        <w:t xml:space="preserve"> </w:t>
      </w:r>
      <w:proofErr w:type="spellStart"/>
      <w:r>
        <w:t>Agglomerative</w:t>
      </w:r>
      <w:proofErr w:type="spellEnd"/>
      <w:r>
        <w:t xml:space="preserve"> Clustering </w:t>
      </w:r>
      <w:proofErr w:type="spellStart"/>
      <w:r>
        <w:t>using</w:t>
      </w:r>
      <w:proofErr w:type="spellEnd"/>
      <w:r>
        <w:t xml:space="preserve"> Optimal Transport distances to </w:t>
      </w:r>
      <w:proofErr w:type="spellStart"/>
      <w:r>
        <w:t>Deinterleave</w:t>
      </w:r>
      <w:proofErr w:type="spellEnd"/>
      <w:r>
        <w:t xml:space="preserve"> </w:t>
      </w:r>
      <w:proofErr w:type="spellStart"/>
      <w:r>
        <w:t>Emitter</w:t>
      </w:r>
      <w:proofErr w:type="spellEnd"/>
      <w:r>
        <w:t xml:space="preserve"> Pulses) qui se base sur la fréquence et la largeur d’impulsion, mais aussi sur le TOA (Time Of </w:t>
      </w:r>
      <w:proofErr w:type="spellStart"/>
      <w:r>
        <w:t>Arrival</w:t>
      </w:r>
      <w:proofErr w:type="spellEnd"/>
      <w:r>
        <w:t xml:space="preserve">). </w:t>
      </w:r>
      <w:r w:rsidR="00F96E15">
        <w:t>C</w:t>
      </w:r>
      <w:r>
        <w:t xml:space="preserve">e nouvel algorithme se différencie de son prédécesseur HACOT </w:t>
      </w:r>
      <w:r w:rsidR="00975FC6">
        <w:t>(</w:t>
      </w:r>
      <w:proofErr w:type="spellStart"/>
      <w:r w:rsidR="00975FC6">
        <w:t>Hierarchical</w:t>
      </w:r>
      <w:proofErr w:type="spellEnd"/>
      <w:r w:rsidR="00975FC6">
        <w:t xml:space="preserve"> </w:t>
      </w:r>
      <w:proofErr w:type="spellStart"/>
      <w:r w:rsidR="00975FC6">
        <w:t>Agglomerative</w:t>
      </w:r>
      <w:proofErr w:type="spellEnd"/>
      <w:r w:rsidR="00975FC6">
        <w:t xml:space="preserve"> Clustering </w:t>
      </w:r>
      <w:proofErr w:type="spellStart"/>
      <w:r w:rsidR="00975FC6">
        <w:t>using</w:t>
      </w:r>
      <w:proofErr w:type="spellEnd"/>
      <w:r w:rsidR="00975FC6">
        <w:t xml:space="preserve"> Optimal Transport distances to </w:t>
      </w:r>
      <w:proofErr w:type="spellStart"/>
      <w:r w:rsidR="00975FC6">
        <w:t>Deinterleave</w:t>
      </w:r>
      <w:proofErr w:type="spellEnd"/>
      <w:r w:rsidR="00975FC6">
        <w:t xml:space="preserve"> </w:t>
      </w:r>
      <w:proofErr w:type="spellStart"/>
      <w:r w:rsidR="00975FC6">
        <w:t>Emitter</w:t>
      </w:r>
      <w:proofErr w:type="spellEnd"/>
      <w:r w:rsidR="00975FC6">
        <w:t xml:space="preserve"> Pulses) </w:t>
      </w:r>
      <w:r>
        <w:t>en permettant d’être plus précis dans la différenciation d’émission ayant des caractéristiques très similaires. En effet, comme le montre la figure suivante, dans le plan fréquence-temps, le premier émetteur autour de 800MHz est facilement identifiable. En revanche, les émetteurs ayant une fréquence supérieure à 900MHz sont difficilement différentiable</w:t>
      </w:r>
      <w:r w:rsidR="00F14E58">
        <w:t>s</w:t>
      </w:r>
      <w:r>
        <w:t xml:space="preserve">. La raison </w:t>
      </w:r>
      <w:r w:rsidR="00F14E58">
        <w:t xml:space="preserve">est </w:t>
      </w:r>
      <w:r>
        <w:t>notamment</w:t>
      </w:r>
      <w:r w:rsidR="00F14E58">
        <w:t xml:space="preserve"> liée</w:t>
      </w:r>
      <w:r>
        <w:t xml:space="preserve"> au bruit présent dans le signal. Nous n’avons plus cette difficulté d’identification pour ces fréquences en ajoutant une dimension de plus dans notre algorithme.</w:t>
      </w:r>
    </w:p>
    <w:p w14:paraId="33A5F375" w14:textId="77777777" w:rsidR="00AC4B53" w:rsidRDefault="00AC4B53" w:rsidP="00AC4B53">
      <w:pPr>
        <w:keepNext/>
        <w:jc w:val="center"/>
      </w:pPr>
      <w:r w:rsidRPr="00AC4B53">
        <w:rPr>
          <w:noProof/>
        </w:rPr>
        <w:drawing>
          <wp:inline distT="0" distB="0" distL="0" distR="0" wp14:anchorId="0CD9F5E2" wp14:editId="7ED2981E">
            <wp:extent cx="5760720" cy="2663825"/>
            <wp:effectExtent l="0" t="0" r="5080" b="3175"/>
            <wp:docPr id="991588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8813" name=""/>
                    <pic:cNvPicPr/>
                  </pic:nvPicPr>
                  <pic:blipFill>
                    <a:blip r:embed="rId63"/>
                    <a:stretch>
                      <a:fillRect/>
                    </a:stretch>
                  </pic:blipFill>
                  <pic:spPr>
                    <a:xfrm>
                      <a:off x="0" y="0"/>
                      <a:ext cx="5760720" cy="2663825"/>
                    </a:xfrm>
                    <a:prstGeom prst="rect">
                      <a:avLst/>
                    </a:prstGeom>
                  </pic:spPr>
                </pic:pic>
              </a:graphicData>
            </a:graphic>
          </wp:inline>
        </w:drawing>
      </w:r>
    </w:p>
    <w:p w14:paraId="57696EB3" w14:textId="409AB41E" w:rsidR="00AC4B53" w:rsidRDefault="00CD4D65" w:rsidP="00CD4D65">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42</w:t>
      </w:r>
      <w:r w:rsidR="0020457B">
        <w:rPr>
          <w:noProof/>
        </w:rPr>
        <w:fldChar w:fldCharType="end"/>
      </w:r>
      <w:r>
        <w:t xml:space="preserve"> : </w:t>
      </w:r>
      <w:r w:rsidR="00AC4B53">
        <w:t>Cluster</w:t>
      </w:r>
      <w:r w:rsidR="00F07770">
        <w:t>s</w:t>
      </w:r>
      <w:r w:rsidR="00AC4B53">
        <w:t xml:space="preserve"> obtenu</w:t>
      </w:r>
      <w:r w:rsidR="00F07770">
        <w:t>s</w:t>
      </w:r>
      <w:r w:rsidR="00AC4B53">
        <w:t xml:space="preserve"> - à gauche : avec deux dimensions ; à droite : avec trois dimensions</w:t>
      </w:r>
    </w:p>
    <w:p w14:paraId="045FA3D3" w14:textId="34A54538" w:rsidR="00860C75" w:rsidRDefault="000F5812" w:rsidP="000F5812">
      <w:r>
        <w:t xml:space="preserve">Les résultats obtenus sont d’autant plus précis lorsque nous passons en entrée </w:t>
      </w:r>
      <w:r w:rsidR="00860C75">
        <w:t xml:space="preserve">un vecteur 3D </w:t>
      </w:r>
      <w:r w:rsidR="007D6E24">
        <w:t>(</w:t>
      </w:r>
      <w:r w:rsidR="00860C75">
        <w:t>basé sur la fréquence, la largeur d’impulsion et le TOA</w:t>
      </w:r>
      <w:r w:rsidR="007D6E24">
        <w:t xml:space="preserve">) dans notre </w:t>
      </w:r>
      <w:r w:rsidR="00910E5E">
        <w:t xml:space="preserve">algorithme de </w:t>
      </w:r>
      <w:proofErr w:type="spellStart"/>
      <w:r w:rsidR="00910E5E">
        <w:t>clusterisation</w:t>
      </w:r>
      <w:proofErr w:type="spellEnd"/>
      <w:r w:rsidR="00910E5E">
        <w:t xml:space="preserve"> </w:t>
      </w:r>
      <w:r w:rsidR="005D61AF">
        <w:t>basé sur la densité (</w:t>
      </w:r>
      <w:r w:rsidR="00910E5E">
        <w:t>appelé HDBSCAN</w:t>
      </w:r>
      <w:r w:rsidR="005D61AF">
        <w:t>)</w:t>
      </w:r>
      <w:r w:rsidR="00910E5E">
        <w:t>.</w:t>
      </w:r>
    </w:p>
    <w:p w14:paraId="5F72A4B6" w14:textId="77777777" w:rsidR="000F5812" w:rsidRDefault="000F5812" w:rsidP="00AC4B53"/>
    <w:p w14:paraId="18E8C9F2" w14:textId="77777777" w:rsidR="00F07770" w:rsidRDefault="00F07770" w:rsidP="00F07770">
      <w:pPr>
        <w:keepNext/>
        <w:jc w:val="center"/>
      </w:pPr>
      <w:r w:rsidRPr="00F07770">
        <w:rPr>
          <w:noProof/>
        </w:rPr>
        <w:lastRenderedPageBreak/>
        <w:drawing>
          <wp:inline distT="0" distB="0" distL="0" distR="0" wp14:anchorId="1C258EDA" wp14:editId="16362FF5">
            <wp:extent cx="5760720" cy="2693670"/>
            <wp:effectExtent l="0" t="0" r="5080" b="0"/>
            <wp:docPr id="25188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89476" name=""/>
                    <pic:cNvPicPr/>
                  </pic:nvPicPr>
                  <pic:blipFill>
                    <a:blip r:embed="rId64"/>
                    <a:stretch>
                      <a:fillRect/>
                    </a:stretch>
                  </pic:blipFill>
                  <pic:spPr>
                    <a:xfrm>
                      <a:off x="0" y="0"/>
                      <a:ext cx="5760720" cy="2693670"/>
                    </a:xfrm>
                    <a:prstGeom prst="rect">
                      <a:avLst/>
                    </a:prstGeom>
                  </pic:spPr>
                </pic:pic>
              </a:graphicData>
            </a:graphic>
          </wp:inline>
        </w:drawing>
      </w:r>
    </w:p>
    <w:p w14:paraId="2CF09C83" w14:textId="406B6A20" w:rsidR="00F07770" w:rsidRPr="00AC4B53" w:rsidRDefault="00CD4D65" w:rsidP="00CD4D65">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43</w:t>
      </w:r>
      <w:r w:rsidR="0020457B">
        <w:rPr>
          <w:noProof/>
        </w:rPr>
        <w:fldChar w:fldCharType="end"/>
      </w:r>
      <w:r>
        <w:t xml:space="preserve"> : </w:t>
      </w:r>
      <w:r w:rsidR="00F07770">
        <w:t>Résultats obtenus en passant un vecteur 3D en entrée de HDBSCAN - 42 clusters sont identifiés</w:t>
      </w:r>
    </w:p>
    <w:p w14:paraId="035B6844" w14:textId="34FCF215" w:rsidR="00AC4B53" w:rsidRDefault="00CD4D65" w:rsidP="00AC4B53">
      <w:r>
        <w:t>A</w:t>
      </w:r>
      <w:r w:rsidR="000D5AF8">
        <w:t xml:space="preserve"> partir de ces nouveaux clusters (plus nombreux et plus précis), nous pouvons appliquer nos algorithmes basés sur les distances de transport optimal pour regrouper les clusters ayant les mêmes caractéristiques et ainsi identifier les classes d’émetteurs. Nous obtenons les résultats présent</w:t>
      </w:r>
      <w:r w:rsidR="00626130">
        <w:t>é</w:t>
      </w:r>
      <w:r w:rsidR="000D5AF8">
        <w:t>s sur la figure ci-dessous, où nous distinguons les 3 classes d’émissions et une classe de valeurs aberrantes.</w:t>
      </w:r>
    </w:p>
    <w:p w14:paraId="7C4162E0" w14:textId="77777777" w:rsidR="000D5AF8" w:rsidRDefault="000D5AF8" w:rsidP="000D5AF8">
      <w:pPr>
        <w:keepNext/>
        <w:jc w:val="center"/>
      </w:pPr>
      <w:r w:rsidRPr="000D5AF8">
        <w:rPr>
          <w:noProof/>
        </w:rPr>
        <w:drawing>
          <wp:inline distT="0" distB="0" distL="0" distR="0" wp14:anchorId="61BE2F4E" wp14:editId="4D52E55E">
            <wp:extent cx="5760720" cy="2773680"/>
            <wp:effectExtent l="0" t="0" r="5080" b="0"/>
            <wp:docPr id="120833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1921" name=""/>
                    <pic:cNvPicPr/>
                  </pic:nvPicPr>
                  <pic:blipFill>
                    <a:blip r:embed="rId65"/>
                    <a:stretch>
                      <a:fillRect/>
                    </a:stretch>
                  </pic:blipFill>
                  <pic:spPr>
                    <a:xfrm>
                      <a:off x="0" y="0"/>
                      <a:ext cx="5760720" cy="2773680"/>
                    </a:xfrm>
                    <a:prstGeom prst="rect">
                      <a:avLst/>
                    </a:prstGeom>
                  </pic:spPr>
                </pic:pic>
              </a:graphicData>
            </a:graphic>
          </wp:inline>
        </w:drawing>
      </w:r>
    </w:p>
    <w:p w14:paraId="03957A87" w14:textId="05A69D07" w:rsidR="000D5AF8" w:rsidRDefault="00A56C92" w:rsidP="00A56C92">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44</w:t>
      </w:r>
      <w:r w:rsidR="0020457B">
        <w:rPr>
          <w:noProof/>
        </w:rPr>
        <w:fldChar w:fldCharType="end"/>
      </w:r>
      <w:r>
        <w:t xml:space="preserve"> : </w:t>
      </w:r>
      <w:r w:rsidR="000D5AF8">
        <w:t>Regroupement final obtenu après application de nos algorithmes basés sur la distance de transport optimal. Chaque couleur représente une classe différente</w:t>
      </w:r>
    </w:p>
    <w:p w14:paraId="5F93B55E" w14:textId="6330EC01" w:rsidR="00237BE5" w:rsidRPr="00237BE5" w:rsidRDefault="00237BE5" w:rsidP="00EA74BA">
      <w:pPr>
        <w:pStyle w:val="Titre3"/>
      </w:pPr>
      <w:bookmarkStart w:id="92" w:name="_Toc179465607"/>
      <w:r>
        <w:t>Comparaison et évaluation des performances des méthodes d’impulsions radars</w:t>
      </w:r>
      <w:bookmarkEnd w:id="92"/>
    </w:p>
    <w:p w14:paraId="4D205899" w14:textId="77777777" w:rsidR="008711F9" w:rsidRDefault="000D5AF8" w:rsidP="000D5AF8">
      <w:r>
        <w:t>Par la suite, nous avons cherché à comparer les méthodes que nous avons développé</w:t>
      </w:r>
      <w:r w:rsidR="00F14E58">
        <w:t>es</w:t>
      </w:r>
      <w:r>
        <w:t xml:space="preserve">, à savoir celle avec une méthode de </w:t>
      </w:r>
      <w:proofErr w:type="spellStart"/>
      <w:r>
        <w:t>clusterisation</w:t>
      </w:r>
      <w:proofErr w:type="spellEnd"/>
      <w:r>
        <w:t xml:space="preserve"> 2D (développé</w:t>
      </w:r>
      <w:r w:rsidR="00F14E58">
        <w:t>e</w:t>
      </w:r>
      <w:r>
        <w:t xml:space="preserve"> en 2022) et 3D (développé</w:t>
      </w:r>
      <w:r w:rsidR="00F14E58">
        <w:t>e</w:t>
      </w:r>
      <w:r>
        <w:t xml:space="preserve"> en 2023). </w:t>
      </w:r>
    </w:p>
    <w:p w14:paraId="4288621B" w14:textId="77777777" w:rsidR="0091413A" w:rsidRDefault="000D5AF8" w:rsidP="000D5AF8">
      <w:r>
        <w:lastRenderedPageBreak/>
        <w:t>Initialement, nous av</w:t>
      </w:r>
      <w:r w:rsidR="00975FC6">
        <w:t>i</w:t>
      </w:r>
      <w:r>
        <w:t>ons également cherché à comparer nos solutions avec des solutions basées sur le PRI, mais les résultats que nous obtenions pour ces méthodes n’étaient pas exploitable</w:t>
      </w:r>
      <w:r w:rsidR="00F14E58">
        <w:t>s</w:t>
      </w:r>
      <w:r>
        <w:t xml:space="preserve">. En effet, il était très difficile (voire impossible) de déterminer les classes des émetteurs. Ces résultats sont notamment </w:t>
      </w:r>
      <w:r w:rsidR="00F519EC">
        <w:t>dus</w:t>
      </w:r>
      <w:r>
        <w:t xml:space="preserve"> au fait que les émetteurs pouvaient émettre sur plusieurs fréquences avec des largeurs d’impulsions différentes.</w:t>
      </w:r>
    </w:p>
    <w:p w14:paraId="13ECE902" w14:textId="4BC6F498" w:rsidR="000D5AF8" w:rsidRDefault="000D5AF8" w:rsidP="000D5AF8">
      <w:r>
        <w:t>Finalement, nous avons seulement comparé nos deux méthodes afin de déterminer si la nouvelle solution est bien plus performante et précise. Pour cela, les solutions développées ont été testé</w:t>
      </w:r>
      <w:r w:rsidR="00355018">
        <w:t>es</w:t>
      </w:r>
      <w:r>
        <w:t xml:space="preserve"> en utilisant le test de Kolmogorov-Smirnov (</w:t>
      </w:r>
      <w:r w:rsidRPr="000D5AF8">
        <w:t xml:space="preserve">test d'hypothèse utilisé pour déterminer si un échantillon suit une loi connue par sa fonction de répartition continue, ou bien si deux échantillons suivent </w:t>
      </w:r>
      <w:r>
        <w:t>une loi identique)</w:t>
      </w:r>
      <w:r w:rsidRPr="000D5AF8">
        <w:t xml:space="preserve"> </w:t>
      </w:r>
      <w:r>
        <w:t xml:space="preserve">sur tous les groupes d’émissions </w:t>
      </w:r>
      <w:r w:rsidR="00975FC6">
        <w:t>lors du</w:t>
      </w:r>
      <w:r>
        <w:t xml:space="preserve"> regroupement. Les résultats obtenus sont les suivants :</w:t>
      </w:r>
    </w:p>
    <w:p w14:paraId="6AC21896" w14:textId="77777777" w:rsidR="000D5AF8" w:rsidRDefault="000D5AF8" w:rsidP="000D5AF8">
      <w:pPr>
        <w:keepNext/>
      </w:pPr>
      <w:r w:rsidRPr="000D5AF8">
        <w:rPr>
          <w:noProof/>
        </w:rPr>
        <w:drawing>
          <wp:inline distT="0" distB="0" distL="0" distR="0" wp14:anchorId="17BB10E9" wp14:editId="1A028E8D">
            <wp:extent cx="5526803" cy="2042090"/>
            <wp:effectExtent l="0" t="0" r="0" b="3175"/>
            <wp:docPr id="574554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54721" name=""/>
                    <pic:cNvPicPr/>
                  </pic:nvPicPr>
                  <pic:blipFill>
                    <a:blip r:embed="rId66"/>
                    <a:stretch>
                      <a:fillRect/>
                    </a:stretch>
                  </pic:blipFill>
                  <pic:spPr>
                    <a:xfrm>
                      <a:off x="0" y="0"/>
                      <a:ext cx="5531351" cy="2043770"/>
                    </a:xfrm>
                    <a:prstGeom prst="rect">
                      <a:avLst/>
                    </a:prstGeom>
                  </pic:spPr>
                </pic:pic>
              </a:graphicData>
            </a:graphic>
          </wp:inline>
        </w:drawing>
      </w:r>
    </w:p>
    <w:p w14:paraId="42DAF649" w14:textId="0F94077D" w:rsidR="000D5AF8" w:rsidRDefault="00A60D4F" w:rsidP="00A60D4F">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45</w:t>
      </w:r>
      <w:r w:rsidR="0020457B">
        <w:rPr>
          <w:noProof/>
        </w:rPr>
        <w:fldChar w:fldCharType="end"/>
      </w:r>
      <w:r>
        <w:t xml:space="preserve"> : </w:t>
      </w:r>
      <w:r w:rsidR="000D5AF8" w:rsidRPr="008515CD">
        <w:t>Résultat</w:t>
      </w:r>
      <w:r w:rsidR="000D5AF8">
        <w:t>s</w:t>
      </w:r>
      <w:r w:rsidR="000D5AF8" w:rsidRPr="008515CD">
        <w:t xml:space="preserve"> des solutions HACOT et IHACOT utilisant le test de Kolmogorov-Smirnov pour le regroupement</w:t>
      </w:r>
    </w:p>
    <w:p w14:paraId="56593AD0" w14:textId="0FB4D944" w:rsidR="000D5AF8" w:rsidRDefault="000D5AF8" w:rsidP="000D5AF8">
      <w:r>
        <w:t xml:space="preserve">Nous avons constaté que nous avions 0,01% de résultats indésirables pour la solution HACOT, contre 0,5% pour la solution IHACOT. </w:t>
      </w:r>
      <w:r w:rsidR="001262D5">
        <w:t>De plus</w:t>
      </w:r>
      <w:r>
        <w:t>, nous avons pu observer que la solution IHACOT possédait une meilleure robustesse vis-à-vis des résultats aberrants</w:t>
      </w:r>
      <w:r w:rsidR="00237BE5">
        <w:t xml:space="preserve">. Pour </w:t>
      </w:r>
      <w:r w:rsidR="00975FC6">
        <w:t xml:space="preserve">mesurer </w:t>
      </w:r>
      <w:r w:rsidR="00237BE5">
        <w:t>ce dernier point, nous avons mis en place des tests consistant à générer volontairement plus ou moins de valeurs aberrantes afin de pouvoir mesurer correctement ce critère de performance. De la même manière, nous avons procédé à des tests où nous faisons varier le bruit sur nos signaux afin de constater quelle solution est la moins sujet</w:t>
      </w:r>
      <w:r w:rsidR="001F5BFB">
        <w:t>te</w:t>
      </w:r>
      <w:r w:rsidR="00237BE5">
        <w:t xml:space="preserve"> à donner de faux résultats. Ici aussi, nous observons de meilleures performances pour la solution IHACOT.</w:t>
      </w:r>
    </w:p>
    <w:p w14:paraId="4CEE5343" w14:textId="21B4BAC8" w:rsidR="00237BE5" w:rsidRDefault="00237BE5" w:rsidP="00EA74BA">
      <w:pPr>
        <w:pStyle w:val="Titre3"/>
      </w:pPr>
      <w:bookmarkStart w:id="93" w:name="_Toc179465608"/>
      <w:r>
        <w:t xml:space="preserve">Conclusions des travaux menés en 2023 sur </w:t>
      </w:r>
      <w:r w:rsidR="007F0BD4">
        <w:t>le d</w:t>
      </w:r>
      <w:r>
        <w:t>éveloppement d’une nouvelle méthode de classification des impulsions radars</w:t>
      </w:r>
      <w:bookmarkEnd w:id="93"/>
    </w:p>
    <w:p w14:paraId="7F9C1A23" w14:textId="6AA40EFD" w:rsidR="007F0BD4" w:rsidRDefault="00237BE5">
      <w:r>
        <w:t xml:space="preserve">En 2023, nous avons été capable de créer un nouvel algorithme de </w:t>
      </w:r>
      <w:proofErr w:type="spellStart"/>
      <w:r>
        <w:t>clus</w:t>
      </w:r>
      <w:r w:rsidR="00D247BA">
        <w:t>t</w:t>
      </w:r>
      <w:r>
        <w:t>erisation</w:t>
      </w:r>
      <w:proofErr w:type="spellEnd"/>
      <w:r>
        <w:t xml:space="preserve"> basé sur une approche tri-dimensionnelle. Cette méthode se distingue au moment de l’identification des clusters en repérant plus de clusters et de manière plus précise. De plus, une fois cette méthode de </w:t>
      </w:r>
      <w:proofErr w:type="spellStart"/>
      <w:r>
        <w:t>clusterisation</w:t>
      </w:r>
      <w:proofErr w:type="spellEnd"/>
      <w:r>
        <w:t xml:space="preserve"> couplé</w:t>
      </w:r>
      <w:r w:rsidR="00F14E58">
        <w:t>e</w:t>
      </w:r>
      <w:r>
        <w:t xml:space="preserve"> avec notre solution d’</w:t>
      </w:r>
      <w:r w:rsidR="00975FC6">
        <w:t>identification</w:t>
      </w:r>
      <w:r>
        <w:t xml:space="preserve"> et de classification des émetteurs radars, basée sur la distance de transport optimal, nous obtenons de meilleures performances. En effet, nous avons pu </w:t>
      </w:r>
      <w:r>
        <w:lastRenderedPageBreak/>
        <w:t>constater que notre solution est à la fois plus robuste vis-à-vis des valeurs aberrantes, mais aussi vis-à-vis du bruit présent dans les signaux captés. De ce fait, la solution développée est plus adaptée au contexte de la guerre électronique où les zones d’opérations sont régulièrement composées de nombreux émetteurs plus ou moins complexes.</w:t>
      </w:r>
    </w:p>
    <w:p w14:paraId="7C232090" w14:textId="14D7D2EF" w:rsidR="007F0BD4" w:rsidRDefault="005C7CAC" w:rsidP="00EA74BA">
      <w:pPr>
        <w:pStyle w:val="Titre2"/>
      </w:pPr>
      <w:bookmarkStart w:id="94" w:name="_Toc179465609"/>
      <w:r>
        <w:t xml:space="preserve">Sous-objectif 4 : </w:t>
      </w:r>
      <w:r w:rsidR="007F0BD4">
        <w:t>Conception et développement d’une nouvelle méthode de caractérisation d’un émetteur radar impulsionnel</w:t>
      </w:r>
      <w:bookmarkEnd w:id="94"/>
    </w:p>
    <w:p w14:paraId="08A3B351" w14:textId="35D1219E" w:rsidR="007F0BD4" w:rsidRDefault="007F0BD4" w:rsidP="007F0BD4">
      <w:r>
        <w:t xml:space="preserve">En 2023, nous avons initié des travaux de conception et de développement d’une </w:t>
      </w:r>
      <w:r w:rsidR="000401FE">
        <w:t xml:space="preserve">nouvelle </w:t>
      </w:r>
      <w:r>
        <w:t>solution permettant de caractériser un émetteur de signa</w:t>
      </w:r>
      <w:r w:rsidR="0096331A">
        <w:t>ux</w:t>
      </w:r>
      <w:r>
        <w:t xml:space="preserve"> impulsionnel</w:t>
      </w:r>
      <w:r w:rsidR="0096331A">
        <w:t>s</w:t>
      </w:r>
      <w:r>
        <w:t xml:space="preserve"> afin de déterminer sa vitesse radiale et éventuellement sa position.</w:t>
      </w:r>
      <w:r w:rsidR="0096331A">
        <w:t xml:space="preserve"> La solution proposée et les travaux menés ont par ailleurs fait l’œuvre d’un </w:t>
      </w:r>
      <w:r w:rsidR="0096331A" w:rsidRPr="00CD3508">
        <w:rPr>
          <w:b/>
          <w:bCs/>
        </w:rPr>
        <w:t>dépôt de brevet</w:t>
      </w:r>
      <w:r w:rsidR="00A41B08">
        <w:rPr>
          <w:b/>
          <w:bCs/>
        </w:rPr>
        <w:t xml:space="preserve"> nommé « </w:t>
      </w:r>
      <w:r w:rsidR="00A41B08" w:rsidRPr="00DE6BBF">
        <w:rPr>
          <w:b/>
          <w:bCs/>
          <w:i/>
          <w:iCs/>
        </w:rPr>
        <w:t>Procédé, programme d’ordinateur et dispositif de caractérisation d’un émetteur impulsionnel</w:t>
      </w:r>
      <w:r w:rsidR="00A41B08">
        <w:rPr>
          <w:b/>
          <w:bCs/>
        </w:rPr>
        <w:t> »</w:t>
      </w:r>
      <w:r w:rsidR="0096331A">
        <w:t xml:space="preserve"> (instruction en cours</w:t>
      </w:r>
      <w:r w:rsidR="00DE6BBF">
        <w:t xml:space="preserve"> avec le n</w:t>
      </w:r>
      <w:r w:rsidR="00DE6BBF" w:rsidRPr="00DE6BBF">
        <w:t>uméro de dépôt</w:t>
      </w:r>
      <w:r w:rsidR="00DE6BBF">
        <w:t xml:space="preserve"> : </w:t>
      </w:r>
      <w:r w:rsidR="00DE6BBF" w:rsidRPr="00DE6BBF">
        <w:t>1000511782</w:t>
      </w:r>
      <w:r w:rsidR="0096331A">
        <w:t>).</w:t>
      </w:r>
    </w:p>
    <w:p w14:paraId="31650898" w14:textId="23491345" w:rsidR="007F0BD4" w:rsidRDefault="0030282C" w:rsidP="007F0BD4">
      <w:r>
        <w:t>Les</w:t>
      </w:r>
      <w:r w:rsidR="007F0BD4">
        <w:t xml:space="preserve"> solutions existantes utilis</w:t>
      </w:r>
      <w:r w:rsidR="0096331A">
        <w:t>ent</w:t>
      </w:r>
      <w:r w:rsidR="007F0BD4">
        <w:t xml:space="preserve"> le principe Doppler afin d’obtenir chaque impulsion à travers sa porteuse. La variation dans le temps de la fréquence de la porteuse </w:t>
      </w:r>
      <w:r w:rsidR="00634840">
        <w:t>est</w:t>
      </w:r>
      <w:r w:rsidR="007F0BD4">
        <w:t xml:space="preserve"> par la suite analysé</w:t>
      </w:r>
      <w:r w:rsidR="0096331A">
        <w:t>e</w:t>
      </w:r>
      <w:r w:rsidR="007F0BD4">
        <w:t xml:space="preserve"> afin de déterminer la vitesse radiale relative entre l’émetteur et le récepteur. </w:t>
      </w:r>
      <w:r w:rsidR="00D36E1E">
        <w:t>Ces</w:t>
      </w:r>
      <w:r w:rsidR="007F0BD4">
        <w:t xml:space="preserve"> méthodes ne fonctionnent </w:t>
      </w:r>
      <w:r w:rsidR="00286B77">
        <w:t xml:space="preserve">toutefois </w:t>
      </w:r>
      <w:r w:rsidR="007F0BD4">
        <w:t>pas sur des impulsions trop courtes, en raison de la difficulté à être précis lors de la détermination de la fréquence, ou sur des impulsions modulées</w:t>
      </w:r>
      <w:r w:rsidR="005E70BA">
        <w:t xml:space="preserve"> dont la caractéristique de modulation n’est pas connue</w:t>
      </w:r>
      <w:r w:rsidR="007F0BD4">
        <w:t>. De ce fait, nous avons comme objectif de proposer, concevoir et développer une nouvelle méthode permettant de remédier à ces problèmes et ainsi être adapté à tous types d’impulsions.</w:t>
      </w:r>
    </w:p>
    <w:p w14:paraId="485076CC" w14:textId="4ACE2F2F" w:rsidR="007F0BD4" w:rsidRDefault="007F0BD4" w:rsidP="007F0BD4">
      <w:r>
        <w:t>Pour cela, la solution que nous avons imaginée fonctionne de la manière suivante :</w:t>
      </w:r>
    </w:p>
    <w:p w14:paraId="376D6CFA" w14:textId="483124F3" w:rsidR="007F0BD4" w:rsidRDefault="007F0BD4" w:rsidP="001D26B7">
      <w:pPr>
        <w:pStyle w:val="Paragraphedeliste"/>
        <w:numPr>
          <w:ilvl w:val="0"/>
          <w:numId w:val="30"/>
        </w:numPr>
      </w:pPr>
      <w:r>
        <w:t>Réception d’un signal impulsionnel émis par un émetteur ;</w:t>
      </w:r>
    </w:p>
    <w:p w14:paraId="1BA77629" w14:textId="696A587F" w:rsidR="007F0BD4" w:rsidRDefault="007F0BD4" w:rsidP="001D26B7">
      <w:pPr>
        <w:pStyle w:val="Paragraphedeliste"/>
        <w:numPr>
          <w:ilvl w:val="0"/>
          <w:numId w:val="30"/>
        </w:numPr>
      </w:pPr>
      <w:r>
        <w:t>Calcul d’une variation de fréquence due à l’effet Doppler pour au moins deux grandeurs périodiques du signal impulsionnel reçu ;</w:t>
      </w:r>
    </w:p>
    <w:p w14:paraId="00AD2A15" w14:textId="1F6FD9B8" w:rsidR="007F0BD4" w:rsidRDefault="007F0BD4" w:rsidP="001D26B7">
      <w:pPr>
        <w:pStyle w:val="Paragraphedeliste"/>
        <w:numPr>
          <w:ilvl w:val="0"/>
          <w:numId w:val="30"/>
        </w:numPr>
      </w:pPr>
      <w:r>
        <w:t>Détermination de la vitesse radiale de l’émetteur à partir des variations de fréquence.</w:t>
      </w:r>
    </w:p>
    <w:p w14:paraId="7A71E1C9" w14:textId="373106B7" w:rsidR="00DA7795" w:rsidRDefault="007A7856" w:rsidP="007F0BD4">
      <w:r>
        <w:t>N</w:t>
      </w:r>
      <w:r w:rsidR="00D26726">
        <w:t xml:space="preserve">otre méthode propose </w:t>
      </w:r>
      <w:r>
        <w:t xml:space="preserve">ainsi </w:t>
      </w:r>
      <w:r w:rsidR="00D26726">
        <w:t>de déterminer la variation de la fréquence due à l’effet Doppler avec au moins deux grandeurs périodiques du signal impulsionnel reçu, et de déterminer la vitesse radiale relative de l’émetteur impulsionnel en fonction de ces variations de fréquence. De ce fait, nous ne nous limitons pas à la variation de fréquence due à l’effet Doppler pour la porteuse du signal impulsionnel</w:t>
      </w:r>
      <w:r w:rsidR="002C62D1">
        <w:t>. C</w:t>
      </w:r>
      <w:r w:rsidR="00D26726">
        <w:t xml:space="preserve">ette méthode permet </w:t>
      </w:r>
      <w:r w:rsidR="00690DA1">
        <w:t xml:space="preserve">également </w:t>
      </w:r>
      <w:r w:rsidR="00D26726">
        <w:t>de déterminer la vitesse radiale relative d’une plus grande variété d’émetteurs impulsionnels et notamment</w:t>
      </w:r>
      <w:r w:rsidR="005E70BA">
        <w:t xml:space="preserve"> </w:t>
      </w:r>
      <w:r w:rsidR="0096331A">
        <w:t xml:space="preserve">pour </w:t>
      </w:r>
      <w:r w:rsidR="005E70BA">
        <w:t>des impulsions courtes, tels que des radars ou des sonars, ou des impulsions modulées dont la caractéristique de modulation n’est pas connue.</w:t>
      </w:r>
      <w:r w:rsidR="00DA7795">
        <w:t xml:space="preserve"> </w:t>
      </w:r>
      <w:r w:rsidR="00435CEB">
        <w:t>L</w:t>
      </w:r>
      <w:r w:rsidR="00DA7795">
        <w:t>e fait d’utiliser au moins deux grandeurs périodiques permet de s’assurer que la vitesse radiale relative mesuré</w:t>
      </w:r>
      <w:r w:rsidR="0096331A">
        <w:t>e</w:t>
      </w:r>
      <w:r w:rsidR="00DA7795">
        <w:t xml:space="preserve"> est précise. En effet, nous pouvons utiliser la mesure réalisée avec chacune des grandeurs physiques </w:t>
      </w:r>
      <w:r w:rsidR="00DA7795">
        <w:lastRenderedPageBreak/>
        <w:t>périodiques pour confirmer, ou corriger, la mesure réalisée avec une autre grandeur physique.</w:t>
      </w:r>
    </w:p>
    <w:p w14:paraId="2B2A4398" w14:textId="7BEAA5B1" w:rsidR="00DA7795" w:rsidRDefault="00DA7795" w:rsidP="00DA7795">
      <w:r>
        <w:t xml:space="preserve">Plus précisément, selon le type d’impulsion que nous recevons, les grandeurs périodiques utilisées peuvent être différentes. </w:t>
      </w:r>
      <w:r w:rsidR="00E30B38">
        <w:t>D</w:t>
      </w:r>
      <w:r>
        <w:t xml:space="preserve">ans le cas du signal impulsionnel comprenant plusieurs impulsions (avec ou sans motifs répétés), nous pouvons par exemple utiliser la fréquence de répétition des impulsions. L’utilisation de cette grandeur est très avantageuse car elle ne dépend pas de la durée de l’impulsion, ou de la fréquence de la porteuse, ou encore de la caractéristique de modulation de l’impulsion. De plus, cette grandeur physique existe dans tous les signaux impulsionnels comprenant une répétition d’impulsion. En outre, la fréquence de répétition des impulsions est une grandeur qui peut être </w:t>
      </w:r>
      <w:r w:rsidR="0096331A">
        <w:t>mesurée plus simplement et plus précisément</w:t>
      </w:r>
      <w:r>
        <w:t xml:space="preserve">, ce qui implique donc une caractérisation plus précise. </w:t>
      </w:r>
      <w:r w:rsidR="00C41CD0">
        <w:t>Enfin</w:t>
      </w:r>
      <w:r>
        <w:t xml:space="preserve">, la fréquence de répétition des impulsions est indépendante de la composition des impulsions, de l’information contenue dans les impulsions, de sorte qu’elle peut être mesurée avec très peu de connaissance du signal impulsionnel émis. </w:t>
      </w:r>
    </w:p>
    <w:p w14:paraId="18FA220E" w14:textId="77777777" w:rsidR="00DA7795" w:rsidRDefault="00DA7795" w:rsidP="00DA7795">
      <w:pPr>
        <w:keepNext/>
        <w:jc w:val="center"/>
      </w:pPr>
      <w:r w:rsidRPr="00DA7795">
        <w:rPr>
          <w:noProof/>
        </w:rPr>
        <w:drawing>
          <wp:inline distT="0" distB="0" distL="0" distR="0" wp14:anchorId="1F000108" wp14:editId="3D006987">
            <wp:extent cx="5760720" cy="3261360"/>
            <wp:effectExtent l="0" t="0" r="0" b="0"/>
            <wp:docPr id="1662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56" name=""/>
                    <pic:cNvPicPr/>
                  </pic:nvPicPr>
                  <pic:blipFill>
                    <a:blip r:embed="rId67"/>
                    <a:stretch>
                      <a:fillRect/>
                    </a:stretch>
                  </pic:blipFill>
                  <pic:spPr>
                    <a:xfrm>
                      <a:off x="0" y="0"/>
                      <a:ext cx="5760720" cy="3261360"/>
                    </a:xfrm>
                    <a:prstGeom prst="rect">
                      <a:avLst/>
                    </a:prstGeom>
                  </pic:spPr>
                </pic:pic>
              </a:graphicData>
            </a:graphic>
          </wp:inline>
        </w:drawing>
      </w:r>
    </w:p>
    <w:p w14:paraId="78446057" w14:textId="605A6838" w:rsidR="00DA7795" w:rsidRDefault="006B20E6" w:rsidP="006B20E6">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46</w:t>
      </w:r>
      <w:r w:rsidR="0020457B">
        <w:rPr>
          <w:noProof/>
        </w:rPr>
        <w:fldChar w:fldCharType="end"/>
      </w:r>
      <w:r>
        <w:t xml:space="preserve"> : </w:t>
      </w:r>
      <w:r w:rsidR="00DA7795">
        <w:t>Représentation d'un signal impulsionnel pour lequel nous pouvons utiliser une/des fréquence(s) de répétition</w:t>
      </w:r>
    </w:p>
    <w:p w14:paraId="68D1A998" w14:textId="2CE71F4F" w:rsidR="00DA7795" w:rsidRDefault="00DA7795" w:rsidP="00DA7795">
      <w:r>
        <w:t>Sur la figure ci-dessus, nous pouvons alors utiliser comme grandeur périodique :</w:t>
      </w:r>
    </w:p>
    <w:p w14:paraId="2F0DF361" w14:textId="7A9DF674" w:rsidR="00DA7795" w:rsidRDefault="00DA7795" w:rsidP="001D26B7">
      <w:pPr>
        <w:pStyle w:val="Paragraphedeliste"/>
        <w:numPr>
          <w:ilvl w:val="0"/>
          <w:numId w:val="31"/>
        </w:numPr>
      </w:pPr>
      <w:r>
        <w:t>La fréquence de la porteuse (dans le cas où les impulsions sont suffisants longues) ;</w:t>
      </w:r>
    </w:p>
    <w:p w14:paraId="67145920" w14:textId="693106E1" w:rsidR="00DA7795" w:rsidRDefault="00DA7795" w:rsidP="001D26B7">
      <w:pPr>
        <w:pStyle w:val="Paragraphedeliste"/>
        <w:numPr>
          <w:ilvl w:val="0"/>
          <w:numId w:val="31"/>
        </w:numPr>
      </w:pPr>
      <w:r>
        <w:t>La fréquence de répétition des impulsions ;</w:t>
      </w:r>
    </w:p>
    <w:p w14:paraId="2044B501" w14:textId="386F9D02" w:rsidR="00DA7795" w:rsidRDefault="00DA7795" w:rsidP="001D26B7">
      <w:pPr>
        <w:pStyle w:val="Paragraphedeliste"/>
        <w:numPr>
          <w:ilvl w:val="0"/>
          <w:numId w:val="31"/>
        </w:numPr>
      </w:pPr>
      <w:r>
        <w:t>La fréquence de répétition des motifs</w:t>
      </w:r>
      <w:r w:rsidR="008544C5">
        <w:t>.</w:t>
      </w:r>
    </w:p>
    <w:p w14:paraId="4CE97AA6" w14:textId="676D55CE" w:rsidR="00DA7795" w:rsidRDefault="00DA7795" w:rsidP="00DA7795">
      <w:r>
        <w:t>Les grandeurs périodiques de répétition citées ci-dessus peuvent d’ailleurs être mesuré</w:t>
      </w:r>
      <w:r w:rsidR="002205E1">
        <w:t>es</w:t>
      </w:r>
      <w:r>
        <w:t xml:space="preserve"> plusieurs fois en faisant varier la fenêtre temporelle utilisé</w:t>
      </w:r>
      <w:r w:rsidR="002205E1">
        <w:t>e</w:t>
      </w:r>
      <w:r>
        <w:t xml:space="preserve"> pour la mesure. Cela permet donc d’être d’autant plus précis sur la caractérisation.</w:t>
      </w:r>
    </w:p>
    <w:p w14:paraId="39F41776" w14:textId="03D15DFC" w:rsidR="00DA7795" w:rsidRDefault="00DA7795" w:rsidP="00DA7795">
      <w:r>
        <w:lastRenderedPageBreak/>
        <w:t>Par la suite, suivant les cas rencontrés, l’étape de détermination de la vitesse radiale peut comprendre les étapes suivantes :</w:t>
      </w:r>
    </w:p>
    <w:p w14:paraId="6C4C0C8B" w14:textId="605A2FEB" w:rsidR="00DA7795" w:rsidRDefault="00DA7795" w:rsidP="001D26B7">
      <w:pPr>
        <w:pStyle w:val="Paragraphedeliste"/>
        <w:numPr>
          <w:ilvl w:val="0"/>
          <w:numId w:val="32"/>
        </w:numPr>
      </w:pPr>
      <w:r>
        <w:t>Calcul d’une vitesse radiale relative, dite individuelle, de l’émetteur impulsionnel avec chacune des grandeurs périodiques pour lesquelles une variation de fréquence due à l’effet Doppler est calculée ;</w:t>
      </w:r>
    </w:p>
    <w:p w14:paraId="6E72B0AB" w14:textId="0F85616B" w:rsidR="00DA7795" w:rsidRDefault="00DA7795" w:rsidP="001D26B7">
      <w:pPr>
        <w:pStyle w:val="Paragraphedeliste"/>
        <w:numPr>
          <w:ilvl w:val="0"/>
          <w:numId w:val="32"/>
        </w:numPr>
      </w:pPr>
      <w:r>
        <w:t>Détermination de la vitesse radiale de l’émetteur en fonction des vitesses radiales relatives individuelles.</w:t>
      </w:r>
    </w:p>
    <w:p w14:paraId="3EAEE9AE" w14:textId="6881A955" w:rsidR="00DA7795" w:rsidRDefault="00DA7795" w:rsidP="00DA7795">
      <w:r>
        <w:t>Autrement dit, la vitesse radiale relative de l’émetteur impulsionnel est déterminée avec chaque grandeur périodique considérée individuellement. De plus, lorsque les vitesses radiales relatives obtenues avec toutes les grandeurs périodiques sont trop différentes les unes des autres, cela peut signaler une erreur de mesure. Cela nous indique alors qu’il est peut-être préférable de ne pas utiliser ces vitesses pour obtenir la vitesse radiale de l’émetteur impulsionnel. Dans la même optique, lorsque la vitesse radiale relative obtenue avec une des grandeurs périodiques est trop différente de celles obtenues avec d'autres grandeurs périodiques, la vitesse peut ne pas être utilisé</w:t>
      </w:r>
      <w:r w:rsidR="002205E1">
        <w:t>e</w:t>
      </w:r>
      <w:r>
        <w:t xml:space="preserve"> dans le calcul de la vitesse radiale de l’émetteur impulsionnel.</w:t>
      </w:r>
    </w:p>
    <w:p w14:paraId="1DC93E86" w14:textId="514A187D" w:rsidR="00DA7795" w:rsidRDefault="0096331A" w:rsidP="00DA7795">
      <w:r>
        <w:t xml:space="preserve">La </w:t>
      </w:r>
      <w:r w:rsidR="00DA7795">
        <w:t xml:space="preserve">vitesse radiale de l’émetteur impulsionnel est, selon les cas rencontrés, donnée par un filtre de </w:t>
      </w:r>
      <w:proofErr w:type="spellStart"/>
      <w:r w:rsidR="00DA7795">
        <w:t>Kalman</w:t>
      </w:r>
      <w:proofErr w:type="spellEnd"/>
      <w:r w:rsidR="00DA7795">
        <w:t xml:space="preserve"> prenant en compte en entrée les vitesses radiales relatives individuelles obtenues à partir des grandeurs périodiques. L’utilisation du filtre de </w:t>
      </w:r>
      <w:proofErr w:type="spellStart"/>
      <w:r w:rsidR="00DA7795">
        <w:t>Kalman</w:t>
      </w:r>
      <w:proofErr w:type="spellEnd"/>
      <w:r w:rsidR="00DA7795">
        <w:t xml:space="preserve"> permet, par ailleurs, de s’assurer un résultat précis à partir de mesures bruitées. Selon les cas rencontrés, d’autres méthodes peuvent être utilisé</w:t>
      </w:r>
      <w:r w:rsidR="002205E1">
        <w:t>e</w:t>
      </w:r>
      <w:r w:rsidR="00DA7795">
        <w:t>s, comme par exemple la moyenne des vitesses radiales calculées individuellement.</w:t>
      </w:r>
    </w:p>
    <w:p w14:paraId="2278997C" w14:textId="7B8AE538" w:rsidR="00DA7795" w:rsidRDefault="00DA7795" w:rsidP="00DA7795">
      <w:r>
        <w:t>De plus, la solution que nous proposons peut-être composée d’une étape de détermination de la position de l’émetteur impulsionnel en fonction de la vitesse radiale relative. Ainsi, la position calculée peut être une position relative, telle que la distance entre l’émetteur impulsionnel et le récepteur, ou bien une position géographique</w:t>
      </w:r>
      <w:r w:rsidR="0096331A">
        <w:t>. D</w:t>
      </w:r>
      <w:r>
        <w:t xml:space="preserve">ans ce </w:t>
      </w:r>
      <w:r w:rsidR="0096331A">
        <w:t xml:space="preserve">dernier </w:t>
      </w:r>
      <w:r>
        <w:t>cas</w:t>
      </w:r>
      <w:r w:rsidR="0096331A">
        <w:t>,</w:t>
      </w:r>
      <w:r>
        <w:t xml:space="preserve"> le calcul de la position de l’émetteur impulsionnel prend en compte la position du récepteur (qui est connue).</w:t>
      </w:r>
    </w:p>
    <w:p w14:paraId="05C5033E" w14:textId="096A8E08" w:rsidR="00DA7795" w:rsidRDefault="00DA7795" w:rsidP="00DA7795">
      <w:r>
        <w:t>Suivant les cas rencontrés, nous permettons également la détermination d’une vitesse radiale absolue de l’émetteur impulsionnel, à partir de la vitesse radiale relative. Ainsi, lorsque le récepteur est immobile, la vitesse radiale relative mesurée correspond à la vitesse radiale absolue de l’émetteur impulsionnel. Si le récepteur est mobile alors la vitesse radiale absolue de l’émetteur est calculée en fonction de la vitesse radiale relative mesurée et la vitesse radiale du récepteur.</w:t>
      </w:r>
    </w:p>
    <w:p w14:paraId="3AC46B63" w14:textId="55CDC70B" w:rsidR="00EF4BDC" w:rsidRDefault="00EF4BDC" w:rsidP="00DA7795">
      <w:r>
        <w:t xml:space="preserve">Enfin, comme précisé précédemment, nous avons conçu et développé cette solution afin qu’elle puisse être adaptée à différents émetteurs. Ainsi, dans le cas d’un signal émis par un radar, la solution est mise en œuvre pour caractériser ce dernier, et en particulier pour déterminer sa vitesse radiale, et optionnellement sa position. </w:t>
      </w:r>
      <w:r w:rsidR="0096331A">
        <w:t>Il en est de</w:t>
      </w:r>
      <w:r>
        <w:t xml:space="preserve"> même pour un sonar, ou un émetteur radiofréquence.</w:t>
      </w:r>
    </w:p>
    <w:p w14:paraId="69037C05" w14:textId="6A001EB2" w:rsidR="004459C8" w:rsidRDefault="004459C8" w:rsidP="00DA7795">
      <w:r>
        <w:t>Nous pouvons résumer le fonctionnement de notre solution à travers la figure suivante :</w:t>
      </w:r>
    </w:p>
    <w:p w14:paraId="46B2B583" w14:textId="77777777" w:rsidR="004459C8" w:rsidRDefault="004459C8" w:rsidP="004459C8">
      <w:pPr>
        <w:keepNext/>
        <w:jc w:val="center"/>
      </w:pPr>
      <w:r w:rsidRPr="004459C8">
        <w:rPr>
          <w:noProof/>
        </w:rPr>
        <w:lastRenderedPageBreak/>
        <w:drawing>
          <wp:inline distT="0" distB="0" distL="0" distR="0" wp14:anchorId="24ADB35D" wp14:editId="6D2E1F1D">
            <wp:extent cx="3767521" cy="3987210"/>
            <wp:effectExtent l="0" t="0" r="4445" b="635"/>
            <wp:docPr id="470630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465" name=""/>
                    <pic:cNvPicPr/>
                  </pic:nvPicPr>
                  <pic:blipFill>
                    <a:blip r:embed="rId68"/>
                    <a:stretch>
                      <a:fillRect/>
                    </a:stretch>
                  </pic:blipFill>
                  <pic:spPr>
                    <a:xfrm>
                      <a:off x="0" y="0"/>
                      <a:ext cx="3769963" cy="3989794"/>
                    </a:xfrm>
                    <a:prstGeom prst="rect">
                      <a:avLst/>
                    </a:prstGeom>
                  </pic:spPr>
                </pic:pic>
              </a:graphicData>
            </a:graphic>
          </wp:inline>
        </w:drawing>
      </w:r>
    </w:p>
    <w:p w14:paraId="7F1C3B43" w14:textId="16AC0BC9" w:rsidR="004459C8" w:rsidRDefault="006A0601" w:rsidP="006A0601">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47</w:t>
      </w:r>
      <w:r w:rsidR="0020457B">
        <w:rPr>
          <w:noProof/>
        </w:rPr>
        <w:fldChar w:fldCharType="end"/>
      </w:r>
      <w:r>
        <w:t xml:space="preserve"> : </w:t>
      </w:r>
      <w:r w:rsidR="004459C8">
        <w:t>Fonctionnement de notre solution de caractérisation d’un émetteur impulsionnel</w:t>
      </w:r>
    </w:p>
    <w:p w14:paraId="04E31493" w14:textId="4644E59C" w:rsidR="008D6D2C" w:rsidRDefault="004459C8">
      <w:r>
        <w:t>En conclusion, les travaux menés en 2023 nous ont permis de concevoir et développer une nouvelle solution de caractérisation d’un émetteur impulsionnel adapté à plus de signaux que les solutions existantes. En effet, grâce à la méthode mise en œuvre, nous sommes capables de caractériser des impulsions courtes et des impulsions modulé</w:t>
      </w:r>
      <w:r w:rsidR="002205E1">
        <w:t>e</w:t>
      </w:r>
      <w:r>
        <w:t>s. De plus, bien que les performances restent encore à mesurer, notre solution est plus précise dans cette caractérisation du fait que nous utilisions plusieurs grandeurs physiques, nous permettant de valider ou non les résultats obtenus via une autre grandeur physique.</w:t>
      </w:r>
    </w:p>
    <w:p w14:paraId="01133608" w14:textId="42A84189" w:rsidR="00550D98" w:rsidRDefault="00F709F9" w:rsidP="00EA74BA">
      <w:pPr>
        <w:pStyle w:val="Titre2"/>
      </w:pPr>
      <w:bookmarkStart w:id="95" w:name="_Toc179465610"/>
      <w:r>
        <w:t xml:space="preserve">Sous-objectif 5 : </w:t>
      </w:r>
      <w:r w:rsidR="008D6D2C">
        <w:t>Conception et développement d’un simulateur de signaux afin de permettre la détection des impulsions radar interférées par des communications</w:t>
      </w:r>
      <w:bookmarkEnd w:id="95"/>
    </w:p>
    <w:p w14:paraId="6A807CCE" w14:textId="508D7603" w:rsidR="008D6D2C" w:rsidRDefault="008D6D2C" w:rsidP="008D6D2C">
      <w:r>
        <w:t xml:space="preserve">Un des objectifs globaux que nous cherchons à atteindre concerne la détection d’impulsion radar interférée par des communications. </w:t>
      </w:r>
      <w:r w:rsidR="006F3F92">
        <w:t>Il s’agit d’</w:t>
      </w:r>
      <w:r>
        <w:t>impulsions radars qui représente</w:t>
      </w:r>
      <w:r w:rsidR="002205E1">
        <w:t>nt</w:t>
      </w:r>
      <w:r>
        <w:t xml:space="preserve"> le mieux la situation à laquelle nous pouvons faire face dans le cadre d’une opération. Pour atteindre cet objectif, nous cherchons à </w:t>
      </w:r>
      <w:r w:rsidR="006700C1">
        <w:t>exploiter</w:t>
      </w:r>
      <w:r>
        <w:t xml:space="preserve"> des modèles d’IA (Intelligence Artificielle). Cependant, ces modèles ont besoin d’être entraîné</w:t>
      </w:r>
      <w:r w:rsidR="002205E1">
        <w:t>s</w:t>
      </w:r>
      <w:r>
        <w:t xml:space="preserve"> avec des données pertinentes afin d’être performants. De ce fait, en 2023, nous avons cherché à obtenir des données pertinentes pour l’entraînement de nos modèles d’IA.</w:t>
      </w:r>
    </w:p>
    <w:p w14:paraId="16F5E0BA" w14:textId="3DED38AC" w:rsidR="008D6D2C" w:rsidRDefault="0075410C" w:rsidP="008D6D2C">
      <w:r>
        <w:lastRenderedPageBreak/>
        <w:t xml:space="preserve">Pour cela, nous avons tout d’abord essayé d’étiqueter des données réelles afin d’entraîner nos modèles IA. </w:t>
      </w:r>
      <w:r w:rsidR="00814CF4">
        <w:t>N</w:t>
      </w:r>
      <w:r>
        <w:t>ous n’avons</w:t>
      </w:r>
      <w:r w:rsidR="00814CF4">
        <w:t xml:space="preserve"> cependant</w:t>
      </w:r>
      <w:r>
        <w:t xml:space="preserve"> pas </w:t>
      </w:r>
      <w:r w:rsidR="00814CF4">
        <w:t>poursuivi</w:t>
      </w:r>
      <w:r>
        <w:t xml:space="preserve"> ce travail du fait de la quantité titanesque que cela entraîne.</w:t>
      </w:r>
    </w:p>
    <w:p w14:paraId="7DA1A278" w14:textId="6E5FECC9" w:rsidR="0075410C" w:rsidRDefault="0075410C" w:rsidP="008D6D2C">
      <w:r>
        <w:t>Nous avons alors cherché à procéd</w:t>
      </w:r>
      <w:r w:rsidR="002205E1">
        <w:t>er</w:t>
      </w:r>
      <w:r>
        <w:t xml:space="preserve"> par corrélation. Plus précisément, nous regardons le spectrogramme et nous cherchons des représentants des impulsions sur lesquels nous retirons le bruit. Nous appliquons ensuite sur ces derniers des représentant</w:t>
      </w:r>
      <w:r w:rsidR="002205E1">
        <w:t>s</w:t>
      </w:r>
      <w:r>
        <w:t xml:space="preserve"> de ces impulsions afin de </w:t>
      </w:r>
      <w:r w:rsidR="00EA74BA">
        <w:t>connaître</w:t>
      </w:r>
      <w:r>
        <w:t xml:space="preserve"> le « type » d’impulsion relevé. Ici, la détection se base sur la caractérisation du représentant et nous récupérons la fréquence et le temps de début de l’impulsion. Bien que cette méthode fonctionne </w:t>
      </w:r>
      <w:r w:rsidR="00EA74BA">
        <w:t>correctement</w:t>
      </w:r>
      <w:r>
        <w:t xml:space="preserve">, il est </w:t>
      </w:r>
      <w:r w:rsidR="00EA74BA">
        <w:t xml:space="preserve">néanmoins </w:t>
      </w:r>
      <w:r>
        <w:t xml:space="preserve">nécessaire d’effectuer un travail </w:t>
      </w:r>
      <w:proofErr w:type="spellStart"/>
      <w:r>
        <w:t>semi-manuel</w:t>
      </w:r>
      <w:proofErr w:type="spellEnd"/>
      <w:r>
        <w:t xml:space="preserve"> afin d’identifier les représentant</w:t>
      </w:r>
      <w:r w:rsidR="002205E1">
        <w:t>s</w:t>
      </w:r>
      <w:r>
        <w:t xml:space="preserve"> et de les « normer ».</w:t>
      </w:r>
    </w:p>
    <w:p w14:paraId="6FEA2F8D" w14:textId="7B232DFB" w:rsidR="0075410C" w:rsidRDefault="0075410C" w:rsidP="008D6D2C">
      <w:r>
        <w:t xml:space="preserve">Suite à l’expérimentation de ces deux méthodes pour obtenir des données pertinentes pour l’entraînement de nos modèles d’IA, nous avons décidé de concevoir et de développer un simulateur de données. Notre objectif à travers la conception de ce simulateur est plus </w:t>
      </w:r>
      <w:r w:rsidR="00A41B08">
        <w:t>général</w:t>
      </w:r>
      <w:r>
        <w:t xml:space="preserve"> que la génération de </w:t>
      </w:r>
      <w:r w:rsidR="00EA74BA">
        <w:t xml:space="preserve">simples </w:t>
      </w:r>
      <w:r>
        <w:t>signaux radars. En effet, nous souhaitons avoir un simulateur qui génère en sortie :</w:t>
      </w:r>
    </w:p>
    <w:p w14:paraId="5F81B527" w14:textId="789062E9" w:rsidR="0075410C" w:rsidRDefault="0075410C" w:rsidP="001D26B7">
      <w:pPr>
        <w:pStyle w:val="Paragraphedeliste"/>
        <w:numPr>
          <w:ilvl w:val="0"/>
          <w:numId w:val="35"/>
        </w:numPr>
      </w:pPr>
      <w:r>
        <w:t>Un enregistrement IQ</w:t>
      </w:r>
      <w:r w:rsidR="00F26F75">
        <w:rPr>
          <w:rStyle w:val="Appelnotedebasdep"/>
        </w:rPr>
        <w:footnoteReference w:id="65"/>
      </w:r>
      <w:r>
        <w:t xml:space="preserve"> d’une certaine durée </w:t>
      </w:r>
      <w:proofErr w:type="spellStart"/>
      <w:r>
        <w:t>dt</w:t>
      </w:r>
      <w:proofErr w:type="spellEnd"/>
      <w:r>
        <w:t xml:space="preserve">, centré autour d’une fréquence centrale </w:t>
      </w:r>
      <w:proofErr w:type="spellStart"/>
      <w:r>
        <w:t>fc</w:t>
      </w:r>
      <w:proofErr w:type="spellEnd"/>
      <w:r>
        <w:t>, sur une largeur de bande B ;</w:t>
      </w:r>
    </w:p>
    <w:p w14:paraId="60E91FC0" w14:textId="5B741FA6" w:rsidR="0075410C" w:rsidRDefault="0075410C" w:rsidP="001D26B7">
      <w:pPr>
        <w:pStyle w:val="Paragraphedeliste"/>
        <w:numPr>
          <w:ilvl w:val="0"/>
          <w:numId w:val="35"/>
        </w:numPr>
      </w:pPr>
      <w:r>
        <w:t xml:space="preserve">Un fichier de label par enregistrement ayant une ligne par signal : </w:t>
      </w:r>
      <w:proofErr w:type="spellStart"/>
      <w:r>
        <w:t>tmin</w:t>
      </w:r>
      <w:proofErr w:type="spellEnd"/>
      <w:r>
        <w:t xml:space="preserve">, </w:t>
      </w:r>
      <w:proofErr w:type="spellStart"/>
      <w:r>
        <w:t>tmax</w:t>
      </w:r>
      <w:proofErr w:type="spellEnd"/>
      <w:r>
        <w:t xml:space="preserve">, </w:t>
      </w:r>
      <w:proofErr w:type="spellStart"/>
      <w:r>
        <w:t>fmin</w:t>
      </w:r>
      <w:proofErr w:type="spellEnd"/>
      <w:r>
        <w:t xml:space="preserve">, </w:t>
      </w:r>
      <w:proofErr w:type="spellStart"/>
      <w:r>
        <w:t>fmax</w:t>
      </w:r>
      <w:proofErr w:type="spellEnd"/>
      <w:r>
        <w:t xml:space="preserve"> et label.</w:t>
      </w:r>
    </w:p>
    <w:p w14:paraId="5E473765" w14:textId="77777777" w:rsidR="0075410C" w:rsidRDefault="0075410C" w:rsidP="0075410C">
      <w:pPr>
        <w:keepNext/>
        <w:jc w:val="center"/>
      </w:pPr>
      <w:r w:rsidRPr="0075410C">
        <w:rPr>
          <w:noProof/>
        </w:rPr>
        <w:drawing>
          <wp:inline distT="0" distB="0" distL="0" distR="0" wp14:anchorId="6F20FBFB" wp14:editId="3192E135">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69"/>
                    <a:stretch>
                      <a:fillRect/>
                    </a:stretch>
                  </pic:blipFill>
                  <pic:spPr>
                    <a:xfrm>
                      <a:off x="0" y="0"/>
                      <a:ext cx="5760720" cy="1847215"/>
                    </a:xfrm>
                    <a:prstGeom prst="rect">
                      <a:avLst/>
                    </a:prstGeom>
                  </pic:spPr>
                </pic:pic>
              </a:graphicData>
            </a:graphic>
          </wp:inline>
        </w:drawing>
      </w:r>
    </w:p>
    <w:p w14:paraId="12F7AE85" w14:textId="5A2D90E5" w:rsidR="0075410C" w:rsidRDefault="00DE2F88" w:rsidP="00DE2F88">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48</w:t>
      </w:r>
      <w:r w:rsidR="0020457B">
        <w:rPr>
          <w:noProof/>
        </w:rPr>
        <w:fldChar w:fldCharType="end"/>
      </w:r>
      <w:r>
        <w:t xml:space="preserve"> : </w:t>
      </w:r>
      <w:r w:rsidR="0075410C">
        <w:t>Exemple de signal IQ souhaité</w:t>
      </w:r>
    </w:p>
    <w:p w14:paraId="1C02D076" w14:textId="208B3C9D" w:rsidR="0075410C" w:rsidRDefault="0075410C" w:rsidP="0075410C">
      <w:r>
        <w:t>Ce simulateur devra ainsi être capable de générer un signal IQ des FO</w:t>
      </w:r>
      <w:r w:rsidR="00F26F75">
        <w:t xml:space="preserve"> (Forme d’Onde)</w:t>
      </w:r>
      <w:r>
        <w:t xml:space="preserve"> suivantes :</w:t>
      </w:r>
    </w:p>
    <w:p w14:paraId="201DB282" w14:textId="37654453" w:rsidR="0075410C" w:rsidRDefault="0075410C" w:rsidP="001D26B7">
      <w:pPr>
        <w:pStyle w:val="Paragraphedeliste"/>
        <w:numPr>
          <w:ilvl w:val="0"/>
          <w:numId w:val="36"/>
        </w:numPr>
      </w:pPr>
      <w:r>
        <w:t>Radar ;</w:t>
      </w:r>
    </w:p>
    <w:p w14:paraId="30427E37" w14:textId="0BE32082" w:rsidR="0075410C" w:rsidRDefault="0075410C" w:rsidP="001D26B7">
      <w:pPr>
        <w:pStyle w:val="Paragraphedeliste"/>
        <w:numPr>
          <w:ilvl w:val="0"/>
          <w:numId w:val="36"/>
        </w:numPr>
      </w:pPr>
      <w:r>
        <w:t>LTE / 5G ;</w:t>
      </w:r>
    </w:p>
    <w:p w14:paraId="203C0597" w14:textId="4FC08277" w:rsidR="0075410C" w:rsidRDefault="0075410C" w:rsidP="001D26B7">
      <w:pPr>
        <w:pStyle w:val="Paragraphedeliste"/>
        <w:numPr>
          <w:ilvl w:val="0"/>
          <w:numId w:val="36"/>
        </w:numPr>
      </w:pPr>
      <w:r>
        <w:t>V-UHF ;</w:t>
      </w:r>
    </w:p>
    <w:p w14:paraId="3F26EB06" w14:textId="2038D94F" w:rsidR="0075410C" w:rsidRDefault="0075410C" w:rsidP="001D26B7">
      <w:pPr>
        <w:pStyle w:val="Paragraphedeliste"/>
        <w:numPr>
          <w:ilvl w:val="0"/>
          <w:numId w:val="36"/>
        </w:numPr>
      </w:pPr>
      <w:proofErr w:type="spellStart"/>
      <w:r>
        <w:t>LoRA</w:t>
      </w:r>
      <w:proofErr w:type="spellEnd"/>
      <w:r>
        <w:t xml:space="preserve"> bande ISM ;</w:t>
      </w:r>
    </w:p>
    <w:p w14:paraId="430C1620" w14:textId="04993BFC" w:rsidR="0075410C" w:rsidRDefault="0075410C" w:rsidP="001D26B7">
      <w:pPr>
        <w:pStyle w:val="Paragraphedeliste"/>
        <w:numPr>
          <w:ilvl w:val="0"/>
          <w:numId w:val="36"/>
        </w:numPr>
      </w:pPr>
      <w:r>
        <w:t>Satellite.</w:t>
      </w:r>
    </w:p>
    <w:p w14:paraId="719C1FF4" w14:textId="2A0C5C02" w:rsidR="00F26F75" w:rsidRDefault="00F26F75" w:rsidP="00F26F75">
      <w:r>
        <w:lastRenderedPageBreak/>
        <w:t>En 2023, seule les FO radar, LTE et 5G ont été implémentées.</w:t>
      </w:r>
    </w:p>
    <w:p w14:paraId="0D847AB7" w14:textId="19082306" w:rsidR="0075410C" w:rsidRDefault="0075410C" w:rsidP="0075410C">
      <w:r>
        <w:t>Afin de permettre ces usages, nous avons alors décidé de concevoir ce simulateur sous forme de plusieurs briques technologiques, chacune ayant pour objectif de gérer un type de FO. L’architecture est présentée ci-dessous :</w:t>
      </w:r>
    </w:p>
    <w:p w14:paraId="7A8DA463" w14:textId="77777777" w:rsidR="0075410C" w:rsidRDefault="0075410C" w:rsidP="0075410C">
      <w:pPr>
        <w:keepNext/>
        <w:jc w:val="center"/>
      </w:pPr>
      <w:r w:rsidRPr="0075410C">
        <w:rPr>
          <w:noProof/>
        </w:rPr>
        <w:drawing>
          <wp:inline distT="0" distB="0" distL="0" distR="0" wp14:anchorId="14AF2DAD" wp14:editId="2DCEE2E8">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70"/>
                    <a:stretch>
                      <a:fillRect/>
                    </a:stretch>
                  </pic:blipFill>
                  <pic:spPr>
                    <a:xfrm>
                      <a:off x="0" y="0"/>
                      <a:ext cx="5760720" cy="3317240"/>
                    </a:xfrm>
                    <a:prstGeom prst="rect">
                      <a:avLst/>
                    </a:prstGeom>
                  </pic:spPr>
                </pic:pic>
              </a:graphicData>
            </a:graphic>
          </wp:inline>
        </w:drawing>
      </w:r>
    </w:p>
    <w:p w14:paraId="32BA7A44" w14:textId="5EC51B43" w:rsidR="0075410C" w:rsidRDefault="00227CFD" w:rsidP="00227CFD">
      <w:pPr>
        <w:pStyle w:val="Lgende"/>
      </w:pPr>
      <w:bookmarkStart w:id="96" w:name="_Ref178868103"/>
      <w:r>
        <w:t xml:space="preserve">Figure </w:t>
      </w:r>
      <w:r w:rsidR="0020457B">
        <w:fldChar w:fldCharType="begin"/>
      </w:r>
      <w:r w:rsidR="0020457B">
        <w:instrText xml:space="preserve"> SEQ Figure \* ARABIC </w:instrText>
      </w:r>
      <w:r w:rsidR="0020457B">
        <w:fldChar w:fldCharType="separate"/>
      </w:r>
      <w:r w:rsidR="00F97C60">
        <w:rPr>
          <w:noProof/>
        </w:rPr>
        <w:t>49</w:t>
      </w:r>
      <w:r w:rsidR="0020457B">
        <w:rPr>
          <w:noProof/>
        </w:rPr>
        <w:fldChar w:fldCharType="end"/>
      </w:r>
      <w:bookmarkEnd w:id="96"/>
      <w:r>
        <w:t xml:space="preserve"> : </w:t>
      </w:r>
      <w:r w:rsidR="0075410C">
        <w:t>Architecture du simulateur développé</w:t>
      </w:r>
    </w:p>
    <w:p w14:paraId="744F69FB" w14:textId="4CCB8DB9" w:rsidR="0075410C" w:rsidRDefault="009B25D4" w:rsidP="00EA74BA">
      <w:pPr>
        <w:pStyle w:val="Titre3"/>
      </w:pPr>
      <w:bookmarkStart w:id="97" w:name="_Toc179465611"/>
      <w:r>
        <w:t>Développement de la brique radar</w:t>
      </w:r>
      <w:bookmarkEnd w:id="97"/>
    </w:p>
    <w:p w14:paraId="74E10895" w14:textId="6F13E962" w:rsidR="0075410C" w:rsidRDefault="0075410C" w:rsidP="0075410C">
      <w:r>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w:t>
      </w:r>
      <w:r w:rsidR="002205E1">
        <w:t>s</w:t>
      </w:r>
      <w:r>
        <w:t xml:space="preserve"> signaux radars ayant les paramètres suivants :</w:t>
      </w:r>
    </w:p>
    <w:p w14:paraId="24306148" w14:textId="77777777" w:rsidR="0075410C" w:rsidRDefault="0075410C" w:rsidP="0075410C">
      <w:pPr>
        <w:keepNext/>
        <w:jc w:val="center"/>
      </w:pPr>
      <w:r w:rsidRPr="0075410C">
        <w:rPr>
          <w:noProof/>
        </w:rPr>
        <w:lastRenderedPageBreak/>
        <w:drawing>
          <wp:inline distT="0" distB="0" distL="0" distR="0" wp14:anchorId="725A56D2" wp14:editId="565EED71">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71"/>
                    <a:stretch>
                      <a:fillRect/>
                    </a:stretch>
                  </pic:blipFill>
                  <pic:spPr>
                    <a:xfrm>
                      <a:off x="0" y="0"/>
                      <a:ext cx="5760720" cy="4625975"/>
                    </a:xfrm>
                    <a:prstGeom prst="rect">
                      <a:avLst/>
                    </a:prstGeom>
                  </pic:spPr>
                </pic:pic>
              </a:graphicData>
            </a:graphic>
          </wp:inline>
        </w:drawing>
      </w:r>
    </w:p>
    <w:p w14:paraId="18806360" w14:textId="6F7CC8E0" w:rsidR="0075410C" w:rsidRDefault="00E03EB8" w:rsidP="00E03EB8">
      <w:pPr>
        <w:pStyle w:val="Lgende"/>
      </w:pPr>
      <w:r>
        <w:t xml:space="preserve">Figure </w:t>
      </w:r>
      <w:r w:rsidR="0020457B">
        <w:fldChar w:fldCharType="begin"/>
      </w:r>
      <w:r w:rsidR="0020457B">
        <w:instrText xml:space="preserve"> SEQ Figure \* ARABIC </w:instrText>
      </w:r>
      <w:r w:rsidR="0020457B">
        <w:fldChar w:fldCharType="separate"/>
      </w:r>
      <w:r w:rsidR="00F97C60">
        <w:rPr>
          <w:noProof/>
        </w:rPr>
        <w:t>50</w:t>
      </w:r>
      <w:r w:rsidR="0020457B">
        <w:rPr>
          <w:noProof/>
        </w:rPr>
        <w:fldChar w:fldCharType="end"/>
      </w:r>
      <w:r>
        <w:t xml:space="preserve"> : </w:t>
      </w:r>
      <w:r w:rsidR="0075410C">
        <w:t>Signaux radars capable</w:t>
      </w:r>
      <w:r w:rsidR="00C80EC8">
        <w:t>s</w:t>
      </w:r>
      <w:r w:rsidR="0075410C">
        <w:t xml:space="preserve"> d'être génér</w:t>
      </w:r>
      <w:r w:rsidR="00D023DE">
        <w:t xml:space="preserve">és </w:t>
      </w:r>
      <w:r w:rsidR="0075410C">
        <w:t>par notre simulateur</w:t>
      </w:r>
    </w:p>
    <w:p w14:paraId="34C4F044" w14:textId="065813CB" w:rsidR="0075410C" w:rsidRDefault="0075410C" w:rsidP="0075410C">
      <w:r>
        <w:t>Lors du développement de cette brique, nous avons également dû faire attention aux phases transitoire</w:t>
      </w:r>
      <w:r w:rsidR="002205E1">
        <w:t>s</w:t>
      </w:r>
      <w:r>
        <w:t xml:space="preserve"> des impulsions.</w:t>
      </w:r>
      <w:r w:rsidR="00F26F75">
        <w:t xml:space="preserve"> En effet, afin d’être plus proche de la réalité, nous les avons atténuées et</w:t>
      </w:r>
      <w:r>
        <w:t xml:space="preserve"> nous </w:t>
      </w:r>
      <w:r w:rsidR="00F26F75">
        <w:t xml:space="preserve">les </w:t>
      </w:r>
      <w:r>
        <w:t>avons donc fixé</w:t>
      </w:r>
      <w:r w:rsidR="00F26F75">
        <w:t>es</w:t>
      </w:r>
      <w:r>
        <w:t xml:space="preserve"> à 2</w:t>
      </w:r>
      <w:r w:rsidRPr="0075410C">
        <w:sym w:font="Symbol" w:char="F06D"/>
      </w:r>
      <w:r w:rsidRPr="0075410C">
        <w:t>s.</w:t>
      </w:r>
    </w:p>
    <w:p w14:paraId="6101EE7C" w14:textId="53266E7F" w:rsidR="0075410C" w:rsidRDefault="0075410C" w:rsidP="0075410C">
      <w:r>
        <w:t>De plus, concernant la modulation en fréquence, nous avons fait le choix que :</w:t>
      </w:r>
    </w:p>
    <w:p w14:paraId="62F29AE9" w14:textId="2C70B980" w:rsidR="0075410C" w:rsidRDefault="0075410C" w:rsidP="001D26B7">
      <w:pPr>
        <w:pStyle w:val="Paragraphedeliste"/>
        <w:numPr>
          <w:ilvl w:val="0"/>
          <w:numId w:val="37"/>
        </w:numPr>
      </w:pPr>
      <w:r>
        <w:t xml:space="preserve">Pour une </w:t>
      </w:r>
      <w:r w:rsidR="00F26F75">
        <w:t>largeur de modulation</w:t>
      </w:r>
      <w:r>
        <w:t xml:space="preserve"> de 1MHz, nous appliquons une loi en S ;</w:t>
      </w:r>
    </w:p>
    <w:p w14:paraId="6301C6A2" w14:textId="7851308D" w:rsidR="0075410C" w:rsidRDefault="0075410C" w:rsidP="001D26B7">
      <w:pPr>
        <w:pStyle w:val="Paragraphedeliste"/>
        <w:numPr>
          <w:ilvl w:val="0"/>
          <w:numId w:val="37"/>
        </w:numPr>
      </w:pPr>
      <w:r>
        <w:t xml:space="preserve">Pour </w:t>
      </w:r>
      <w:r w:rsidR="00F26F75">
        <w:t>une largeur de modulation</w:t>
      </w:r>
      <w:r>
        <w:t xml:space="preserve"> de 5MHz, nous appliquons un </w:t>
      </w:r>
      <w:proofErr w:type="spellStart"/>
      <w:r>
        <w:t>chirp</w:t>
      </w:r>
      <w:proofErr w:type="spellEnd"/>
      <w:r>
        <w:t xml:space="preserve"> linéaire ;</w:t>
      </w:r>
    </w:p>
    <w:p w14:paraId="05C01C43" w14:textId="1B0316E7" w:rsidR="0075410C" w:rsidRDefault="0075410C" w:rsidP="001D26B7">
      <w:pPr>
        <w:pStyle w:val="Paragraphedeliste"/>
        <w:numPr>
          <w:ilvl w:val="0"/>
          <w:numId w:val="37"/>
        </w:numPr>
      </w:pPr>
      <w:r>
        <w:t xml:space="preserve">Pour une </w:t>
      </w:r>
      <w:r w:rsidR="00F26F75">
        <w:t>largeur de modulation de</w:t>
      </w:r>
      <w:r>
        <w:t xml:space="preserve"> de 9Mhz, nous n’appliquons pas de modulation.</w:t>
      </w:r>
    </w:p>
    <w:p w14:paraId="597E1D88" w14:textId="01134F41" w:rsidR="00550D98" w:rsidRDefault="009B25D4" w:rsidP="00EA74BA">
      <w:pPr>
        <w:pStyle w:val="Titre3"/>
      </w:pPr>
      <w:bookmarkStart w:id="98" w:name="_Toc179465612"/>
      <w:r>
        <w:t>Développement de la brique cellulaire et satellite</w:t>
      </w:r>
      <w:bookmarkEnd w:id="98"/>
    </w:p>
    <w:p w14:paraId="6AA2B0AA" w14:textId="22512E39" w:rsidR="00550D98" w:rsidRDefault="0075410C" w:rsidP="0096331A">
      <w:r>
        <w:t xml:space="preserve">Pour </w:t>
      </w:r>
      <w:r w:rsidR="003B18A7">
        <w:t xml:space="preserve">développer </w:t>
      </w:r>
      <w:r>
        <w:t xml:space="preserve">la brique LTE / 5G, nous nous </w:t>
      </w:r>
      <w:r w:rsidR="003B18A7">
        <w:t>sommes basés</w:t>
      </w:r>
      <w:r>
        <w:t xml:space="preserve"> sur </w:t>
      </w:r>
      <w:r w:rsidR="00C15ECD">
        <w:t xml:space="preserve">notre savoir des occupations spectrales des communications LTE et 5G. Concernant la génération des signaux numériques de ces FO nous nous sommes appuyés sur les </w:t>
      </w:r>
      <w:proofErr w:type="spellStart"/>
      <w:r w:rsidR="00C15ECD">
        <w:t>toolbox</w:t>
      </w:r>
      <w:proofErr w:type="spellEnd"/>
      <w:r w:rsidR="00C15ECD">
        <w:t xml:space="preserve"> LTE et 5G de MATLAB.</w:t>
      </w:r>
    </w:p>
    <w:p w14:paraId="5102143E" w14:textId="5C862867" w:rsidR="00550D98" w:rsidRDefault="009B25D4" w:rsidP="00EA74BA">
      <w:pPr>
        <w:pStyle w:val="Titre3"/>
      </w:pPr>
      <w:bookmarkStart w:id="99" w:name="_Toc179465613"/>
      <w:r>
        <w:t>Développement de l’orchestrateur</w:t>
      </w:r>
      <w:bookmarkEnd w:id="99"/>
    </w:p>
    <w:p w14:paraId="3175A722" w14:textId="3AF4CD52" w:rsidR="0075410C" w:rsidRDefault="0075410C" w:rsidP="0096331A">
      <w:r>
        <w:t>L’ensemble de ces briques, gé</w:t>
      </w:r>
      <w:r w:rsidR="00EA74BA">
        <w:t>né</w:t>
      </w:r>
      <w:r>
        <w:t xml:space="preserve">rant chacune une </w:t>
      </w:r>
      <w:r w:rsidR="00EA74BA">
        <w:t>topologie de signal</w:t>
      </w:r>
      <w:r>
        <w:t xml:space="preserve">, </w:t>
      </w:r>
      <w:r w:rsidR="00EA74BA">
        <w:t>est</w:t>
      </w:r>
      <w:r>
        <w:t xml:space="preserve"> géré via une brique orchestrateur. Le but de cette brique est de générer le type d’impulsion </w:t>
      </w:r>
      <w:r>
        <w:lastRenderedPageBreak/>
        <w:t xml:space="preserve">demandée en faisant appel aux briques présentées </w:t>
      </w:r>
      <w:r w:rsidR="00C15ECD">
        <w:t xml:space="preserve">en </w:t>
      </w:r>
      <w:r w:rsidR="00C15ECD">
        <w:fldChar w:fldCharType="begin"/>
      </w:r>
      <w:r w:rsidR="00C15ECD">
        <w:instrText xml:space="preserve"> REF _Ref178868103 \h </w:instrText>
      </w:r>
      <w:r w:rsidR="00C15ECD">
        <w:fldChar w:fldCharType="separate"/>
      </w:r>
      <w:r w:rsidR="00C15ECD">
        <w:t xml:space="preserve">Figure </w:t>
      </w:r>
      <w:r w:rsidR="00C15ECD">
        <w:rPr>
          <w:noProof/>
        </w:rPr>
        <w:t>49</w:t>
      </w:r>
      <w:r w:rsidR="00C15ECD">
        <w:fldChar w:fldCharType="end"/>
      </w:r>
      <w:r>
        <w:t>, et de renvoyer l</w:t>
      </w:r>
      <w:r w:rsidR="00C15ECD">
        <w:t>’</w:t>
      </w:r>
      <w:r w:rsidR="00781F4A">
        <w:t>agrégation</w:t>
      </w:r>
      <w:r>
        <w:t xml:space="preserve"> de ces dernières afin de générer des signaux complexes. Il est par exemple possible de générer une onde radar </w:t>
      </w:r>
      <w:r w:rsidR="00C15ECD">
        <w:t xml:space="preserve">interférée par </w:t>
      </w:r>
      <w:r>
        <w:t>dans des communications téléphoniques. Il est aussi possible de générer des signaux simples, comme des signaux radars. Précisément, l’utilisateur du simulateur va renseigner les formes d’ondes qu’il souhaite générer sur une fenêtre temps fréquence. Le simulateur doit ensuite piocher aléatoirement parmi les FO éligibles et générer les fusions de tous les IQ.</w:t>
      </w:r>
    </w:p>
    <w:p w14:paraId="5AE4C08D" w14:textId="741FEC27" w:rsidR="0075410C" w:rsidRDefault="0075410C" w:rsidP="0096331A">
      <w:r>
        <w:t>Pour cela, nous avons cherché à générer, à partir de la séquence IQ originale en bande de base</w:t>
      </w:r>
      <w:r w:rsidR="00D10944">
        <w:t>,</w:t>
      </w:r>
      <w:r>
        <w:t xml:space="preserve"> le spectre IQ résultant dans la fenêtre d’écoute</w:t>
      </w:r>
      <w:r w:rsidR="00D10944">
        <w:t>. Afin de permettre cela, nous avons développé une solution composée des 3 étapes décrites ci-dessous :</w:t>
      </w:r>
    </w:p>
    <w:p w14:paraId="0B1FA293" w14:textId="176F1D2F" w:rsidR="00D10944" w:rsidRDefault="00D10944" w:rsidP="001D26B7">
      <w:pPr>
        <w:pStyle w:val="Paragraphedeliste"/>
        <w:numPr>
          <w:ilvl w:val="0"/>
          <w:numId w:val="38"/>
        </w:numPr>
      </w:pPr>
      <w:r>
        <w:t xml:space="preserve">Étape 1 : </w:t>
      </w:r>
      <w:proofErr w:type="spellStart"/>
      <w:r>
        <w:t>Upsampling</w:t>
      </w:r>
      <w:proofErr w:type="spellEnd"/>
      <w:r>
        <w:t xml:space="preserve"> – Cette étape a pour objectif d’augmenter la fréquence d’échantillonnage afin d’élargir la bande et pouvoir translater le signal sans perte d’information par la suite. Cette translation est relative à la fréquence d’écoute f0.</w:t>
      </w:r>
    </w:p>
    <w:p w14:paraId="425BE1AB" w14:textId="77777777" w:rsidR="00D10944" w:rsidRDefault="00D10944" w:rsidP="00D10944">
      <w:pPr>
        <w:keepNext/>
        <w:jc w:val="center"/>
      </w:pPr>
      <w:r w:rsidRPr="00D10944">
        <w:rPr>
          <w:noProof/>
        </w:rPr>
        <w:drawing>
          <wp:inline distT="0" distB="0" distL="0" distR="0" wp14:anchorId="14A72D0D" wp14:editId="493DD4C2">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72"/>
                    <a:stretch>
                      <a:fillRect/>
                    </a:stretch>
                  </pic:blipFill>
                  <pic:spPr>
                    <a:xfrm>
                      <a:off x="0" y="0"/>
                      <a:ext cx="5760720" cy="1874520"/>
                    </a:xfrm>
                    <a:prstGeom prst="rect">
                      <a:avLst/>
                    </a:prstGeom>
                  </pic:spPr>
                </pic:pic>
              </a:graphicData>
            </a:graphic>
          </wp:inline>
        </w:drawing>
      </w:r>
    </w:p>
    <w:p w14:paraId="403EA143" w14:textId="45E07B41" w:rsidR="00D10944" w:rsidRDefault="00D85042" w:rsidP="00D85042">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51</w:t>
      </w:r>
      <w:r w:rsidR="0020457B">
        <w:rPr>
          <w:noProof/>
        </w:rPr>
        <w:fldChar w:fldCharType="end"/>
      </w:r>
      <w:r>
        <w:t xml:space="preserve"> : </w:t>
      </w:r>
      <w:r w:rsidR="00D10944">
        <w:t>Représentation du fonctionnement de l'étape 1</w:t>
      </w:r>
    </w:p>
    <w:p w14:paraId="739881D4" w14:textId="4CD6ABC9" w:rsidR="00D10944" w:rsidRDefault="00D10944" w:rsidP="001D26B7">
      <w:pPr>
        <w:pStyle w:val="Paragraphedeliste"/>
        <w:numPr>
          <w:ilvl w:val="0"/>
          <w:numId w:val="38"/>
        </w:numPr>
      </w:pPr>
      <w:r>
        <w:t>Étape 2 : Translation – Cette étape permet de translater le spectre de f0-fn. L’objectif ici est de translater le signal de l’écart entre la fréquence centrale d’écoute et la fréquence centrale du signal sans perte d’information.</w:t>
      </w:r>
    </w:p>
    <w:p w14:paraId="0F798931" w14:textId="77777777" w:rsidR="00D10944" w:rsidRDefault="00D10944" w:rsidP="00D10944">
      <w:pPr>
        <w:keepNext/>
        <w:jc w:val="center"/>
      </w:pPr>
      <w:r w:rsidRPr="00D10944">
        <w:rPr>
          <w:noProof/>
        </w:rPr>
        <w:drawing>
          <wp:inline distT="0" distB="0" distL="0" distR="0" wp14:anchorId="2EDE8BA6" wp14:editId="3BAAFA88">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73"/>
                    <a:stretch>
                      <a:fillRect/>
                    </a:stretch>
                  </pic:blipFill>
                  <pic:spPr>
                    <a:xfrm>
                      <a:off x="0" y="0"/>
                      <a:ext cx="5760720" cy="1979295"/>
                    </a:xfrm>
                    <a:prstGeom prst="rect">
                      <a:avLst/>
                    </a:prstGeom>
                  </pic:spPr>
                </pic:pic>
              </a:graphicData>
            </a:graphic>
          </wp:inline>
        </w:drawing>
      </w:r>
    </w:p>
    <w:p w14:paraId="3105341D" w14:textId="1F3E4DAE" w:rsidR="00D10944" w:rsidRDefault="00D85042" w:rsidP="00D85042">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52</w:t>
      </w:r>
      <w:r w:rsidR="0020457B">
        <w:rPr>
          <w:noProof/>
        </w:rPr>
        <w:fldChar w:fldCharType="end"/>
      </w:r>
      <w:r>
        <w:t xml:space="preserve"> : </w:t>
      </w:r>
      <w:r w:rsidR="00D10944">
        <w:t>Représentation du fonctionnement de l'étape 2</w:t>
      </w:r>
    </w:p>
    <w:p w14:paraId="43398401" w14:textId="61EE57FB" w:rsidR="00D10944" w:rsidRDefault="00D10944" w:rsidP="001D26B7">
      <w:pPr>
        <w:pStyle w:val="Paragraphedeliste"/>
        <w:numPr>
          <w:ilvl w:val="0"/>
          <w:numId w:val="38"/>
        </w:numPr>
      </w:pPr>
      <w:r>
        <w:lastRenderedPageBreak/>
        <w:t xml:space="preserve">Étape 3 : </w:t>
      </w:r>
      <w:proofErr w:type="spellStart"/>
      <w:r>
        <w:t>Sample</w:t>
      </w:r>
      <w:proofErr w:type="spellEnd"/>
      <w:r>
        <w:t xml:space="preserve"> Rate Conversion – Cette dernière étape permet de rééchantillonner le signal IQ translaté dans la bande fréquentielle de base d’écoute. Cette étape est réalisée via un filtre en quadrature polyphasé qui garantit un rééchantillonnage en 2 étapes sans risque de recouvrement.</w:t>
      </w:r>
    </w:p>
    <w:p w14:paraId="1BF7C2FE" w14:textId="77777777" w:rsidR="00D10944" w:rsidRDefault="00D10944" w:rsidP="00D10944">
      <w:pPr>
        <w:keepNext/>
        <w:jc w:val="center"/>
      </w:pPr>
      <w:r w:rsidRPr="00D10944">
        <w:rPr>
          <w:noProof/>
        </w:rPr>
        <w:drawing>
          <wp:inline distT="0" distB="0" distL="0" distR="0" wp14:anchorId="0E2250C4" wp14:editId="6B63F55D">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74"/>
                    <a:stretch>
                      <a:fillRect/>
                    </a:stretch>
                  </pic:blipFill>
                  <pic:spPr>
                    <a:xfrm>
                      <a:off x="0" y="0"/>
                      <a:ext cx="5760720" cy="1831975"/>
                    </a:xfrm>
                    <a:prstGeom prst="rect">
                      <a:avLst/>
                    </a:prstGeom>
                  </pic:spPr>
                </pic:pic>
              </a:graphicData>
            </a:graphic>
          </wp:inline>
        </w:drawing>
      </w:r>
    </w:p>
    <w:p w14:paraId="63DA21DC" w14:textId="34458EBD" w:rsidR="0075410C" w:rsidRDefault="00D85042" w:rsidP="00D85042">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53</w:t>
      </w:r>
      <w:r w:rsidR="0020457B">
        <w:rPr>
          <w:noProof/>
        </w:rPr>
        <w:fldChar w:fldCharType="end"/>
      </w:r>
      <w:r>
        <w:t xml:space="preserve"> : </w:t>
      </w:r>
      <w:r w:rsidR="00D10944">
        <w:t>Représentation du fonctionnement de l'étape 3</w:t>
      </w:r>
    </w:p>
    <w:p w14:paraId="2FA05FFF" w14:textId="6E0DE9FD" w:rsidR="00EA74BA" w:rsidRDefault="00D10944" w:rsidP="00D10944">
      <w:r>
        <w:t xml:space="preserve">Pour cette dernière étape, nous réalisons un rééchantillonnage en deux </w:t>
      </w:r>
      <w:r w:rsidR="003939F1">
        <w:t>temps</w:t>
      </w:r>
      <w:r>
        <w:t xml:space="preserve">. Tout d’abord, nous procédons à une interpolation. Ici, cette </w:t>
      </w:r>
      <w:r w:rsidR="00EA74BA">
        <w:t>sous-</w:t>
      </w:r>
      <w:r>
        <w:t>étape consiste à faire un suréchantillonnage suivi d’un filtrage passe-bas. Plus précisément, nous insérons L-1 zéros entre chaque échantillon, suivi d’un filtrage passe-bas avec une fréquence de coupure égal</w:t>
      </w:r>
      <w:r w:rsidR="002205E1">
        <w:t>e</w:t>
      </w:r>
      <w:r>
        <w:t xml:space="preserve"> à la fréquence d’échantillonnage de départ. Ensuite, nous procédons à une </w:t>
      </w:r>
      <w:r w:rsidR="00EA74BA">
        <w:t>sous-</w:t>
      </w:r>
      <w:r>
        <w:t xml:space="preserve">étape de décimation. Lors de cette seconde </w:t>
      </w:r>
      <w:r w:rsidR="00EA74BA">
        <w:t>sous-</w:t>
      </w:r>
      <w:r>
        <w:t>étape, nous faisons l’inverse, c’est-à-dire que nous réalisons un filtre passe-bas à une fréquence de coupure égal</w:t>
      </w:r>
      <w:r w:rsidR="002205E1">
        <w:t>e</w:t>
      </w:r>
      <w:r>
        <w:t xml:space="preserve"> à la fréquence d’échantillonnage, puis nous conservons un échantillon tous les M échantillons. </w:t>
      </w:r>
    </w:p>
    <w:p w14:paraId="46F1EA2A" w14:textId="368F78BA" w:rsidR="00D10944" w:rsidRDefault="00D10944" w:rsidP="00D10944">
      <w:r>
        <w:t>L et M sont choisis de telle sorte que le rapport entre la fréquence obtenu</w:t>
      </w:r>
      <w:r w:rsidR="00EA74BA">
        <w:t>e</w:t>
      </w:r>
      <w:r>
        <w:t xml:space="preserve"> après l’étape d’</w:t>
      </w:r>
      <w:proofErr w:type="spellStart"/>
      <w:r>
        <w:t>upsampling</w:t>
      </w:r>
      <w:proofErr w:type="spellEnd"/>
      <w:r>
        <w:t xml:space="preserve"> et la fréquence d’avant l’étape d’</w:t>
      </w:r>
      <w:proofErr w:type="spellStart"/>
      <w:r>
        <w:t>upsampling</w:t>
      </w:r>
      <w:proofErr w:type="spellEnd"/>
      <w:r>
        <w:t xml:space="preserve"> soit égal au rapport entre L et M. Lors de la mise en place de cette solution de rééchantillonnage, nous avons notamment mis en place diverses optimisations de traitement afin d’éviter les multiplications et additions par zéros inutiles.</w:t>
      </w:r>
    </w:p>
    <w:p w14:paraId="387159D4" w14:textId="6B8DE08D" w:rsidR="00D10944" w:rsidRPr="00D10944" w:rsidRDefault="00D10944" w:rsidP="00D10944">
      <w:r>
        <w:t xml:space="preserve">De plus, une contrainte pratique a fait son apparition lors de nos travaux. En effet, nous sommes obligés d’avoir L et M inférieurs à 100 afin que cette étape de rééchantillonnage </w:t>
      </w:r>
      <w:r w:rsidR="00C15ECD">
        <w:t>puisse se faire dans un temps raisonnable</w:t>
      </w:r>
      <w:r>
        <w:t xml:space="preserve"> De ce fait, nous devons permettre la réalisation de cascade de </w:t>
      </w:r>
      <w:proofErr w:type="spellStart"/>
      <w:r>
        <w:t>upsampling</w:t>
      </w:r>
      <w:proofErr w:type="spellEnd"/>
      <w:r>
        <w:t xml:space="preserve"> et </w:t>
      </w:r>
      <w:proofErr w:type="spellStart"/>
      <w:r>
        <w:t>downsampling</w:t>
      </w:r>
      <w:proofErr w:type="spellEnd"/>
      <w:r>
        <w:t xml:space="preserve"> afin d’obtenir le rapport de conversion souhaité. Cette cascade se fait donc par ration de 100 ou 10 de sur ou sous-échantillonnage, sauf sur la dernière qui impose L et M inférieurs à 100. </w:t>
      </w:r>
      <w:r w:rsidR="009B1F4F">
        <w:t>De plus</w:t>
      </w:r>
      <w:r>
        <w:t>, avec L et M inférieurs à 100 nous garantissons une erreur inférieure à 1%.</w:t>
      </w:r>
    </w:p>
    <w:p w14:paraId="78C569F8" w14:textId="77777777" w:rsidR="00D10944" w:rsidRDefault="00D10944" w:rsidP="00D10944">
      <w:pPr>
        <w:keepNext/>
        <w:jc w:val="center"/>
      </w:pPr>
      <w:r w:rsidRPr="00D10944">
        <w:rPr>
          <w:noProof/>
        </w:rPr>
        <w:lastRenderedPageBreak/>
        <w:drawing>
          <wp:inline distT="0" distB="0" distL="0" distR="0" wp14:anchorId="514D9204" wp14:editId="37968CC3">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75"/>
                    <a:stretch>
                      <a:fillRect/>
                    </a:stretch>
                  </pic:blipFill>
                  <pic:spPr>
                    <a:xfrm>
                      <a:off x="0" y="0"/>
                      <a:ext cx="5760720" cy="1308735"/>
                    </a:xfrm>
                    <a:prstGeom prst="rect">
                      <a:avLst/>
                    </a:prstGeom>
                  </pic:spPr>
                </pic:pic>
              </a:graphicData>
            </a:graphic>
          </wp:inline>
        </w:drawing>
      </w:r>
    </w:p>
    <w:p w14:paraId="5BE54D6D" w14:textId="52119AB9" w:rsidR="0075410C" w:rsidRDefault="00E01EBA" w:rsidP="00E01EBA">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54</w:t>
      </w:r>
      <w:r w:rsidR="0020457B">
        <w:rPr>
          <w:noProof/>
        </w:rPr>
        <w:fldChar w:fldCharType="end"/>
      </w:r>
      <w:r>
        <w:t xml:space="preserve"> : </w:t>
      </w:r>
      <w:r w:rsidR="00D10944">
        <w:t xml:space="preserve">Représentation de cascades de </w:t>
      </w:r>
      <w:proofErr w:type="spellStart"/>
      <w:r w:rsidR="00D10944">
        <w:t>upsampling</w:t>
      </w:r>
      <w:proofErr w:type="spellEnd"/>
      <w:r w:rsidR="00D10944">
        <w:t xml:space="preserve"> et </w:t>
      </w:r>
      <w:proofErr w:type="spellStart"/>
      <w:r w:rsidR="00D10944">
        <w:t>downsampling</w:t>
      </w:r>
      <w:proofErr w:type="spellEnd"/>
    </w:p>
    <w:p w14:paraId="624F4234" w14:textId="364F3394" w:rsidR="00977AD3" w:rsidRDefault="00F05B6B" w:rsidP="00977AD3">
      <w:r>
        <w:t>Lors de la réalisation de</w:t>
      </w:r>
      <w:r w:rsidR="00781F4A">
        <w:t>s</w:t>
      </w:r>
      <w:r>
        <w:t xml:space="preserve"> tests, nous constatons que nous réussissons bien à avoir le type de signal souhaité, à savoir des impulsions radar plongées dans des communications téléphonique</w:t>
      </w:r>
      <w:r w:rsidR="002205E1">
        <w:t>s</w:t>
      </w:r>
      <w:r>
        <w:t xml:space="preserve">. La figure suivante montre le résultat obtenu lors de notre simulation d’une durée de 1ms sur 100MHz de bande de 65 impulsions radar et de 1 </w:t>
      </w:r>
      <w:proofErr w:type="spellStart"/>
      <w:r>
        <w:t>burst</w:t>
      </w:r>
      <w:proofErr w:type="spellEnd"/>
      <w:r>
        <w:t xml:space="preserve"> 5G.</w:t>
      </w:r>
    </w:p>
    <w:p w14:paraId="26E357F6" w14:textId="77777777" w:rsidR="00F05B6B" w:rsidRDefault="00F05B6B" w:rsidP="00F05B6B">
      <w:pPr>
        <w:keepNext/>
        <w:jc w:val="center"/>
      </w:pPr>
      <w:r w:rsidRPr="00F05B6B">
        <w:rPr>
          <w:noProof/>
        </w:rPr>
        <w:drawing>
          <wp:inline distT="0" distB="0" distL="0" distR="0" wp14:anchorId="1783F98C" wp14:editId="265F5D77">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76"/>
                    <a:stretch>
                      <a:fillRect/>
                    </a:stretch>
                  </pic:blipFill>
                  <pic:spPr>
                    <a:xfrm>
                      <a:off x="0" y="0"/>
                      <a:ext cx="3362735" cy="2465709"/>
                    </a:xfrm>
                    <a:prstGeom prst="rect">
                      <a:avLst/>
                    </a:prstGeom>
                  </pic:spPr>
                </pic:pic>
              </a:graphicData>
            </a:graphic>
          </wp:inline>
        </w:drawing>
      </w:r>
    </w:p>
    <w:p w14:paraId="509BF1A3" w14:textId="7997DA06" w:rsidR="00F05B6B" w:rsidRDefault="00FF6FEC" w:rsidP="00FF6FEC">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55</w:t>
      </w:r>
      <w:r w:rsidR="0020457B">
        <w:rPr>
          <w:noProof/>
        </w:rPr>
        <w:fldChar w:fldCharType="end"/>
      </w:r>
      <w:r>
        <w:t xml:space="preserve"> : </w:t>
      </w:r>
      <w:r w:rsidR="00F05B6B">
        <w:t>R</w:t>
      </w:r>
      <w:r w:rsidR="00F05B6B" w:rsidRPr="001377D0">
        <w:t>ésultat obtenu lors</w:t>
      </w:r>
      <w:r w:rsidR="00F05B6B">
        <w:t xml:space="preserve"> d’une</w:t>
      </w:r>
      <w:r w:rsidR="00F05B6B" w:rsidRPr="001377D0">
        <w:t xml:space="preserve"> simulation d’une durée de 1ms sur 100MHz de bande de 65 impulsions radar et de 1 </w:t>
      </w:r>
      <w:proofErr w:type="spellStart"/>
      <w:r w:rsidR="00F05B6B" w:rsidRPr="001377D0">
        <w:t>burst</w:t>
      </w:r>
      <w:proofErr w:type="spellEnd"/>
      <w:r w:rsidR="00F05B6B" w:rsidRPr="001377D0">
        <w:t xml:space="preserve"> 5G</w:t>
      </w:r>
    </w:p>
    <w:p w14:paraId="6D96BA81" w14:textId="6133D7D3" w:rsidR="00F05B6B" w:rsidRPr="00F05B6B" w:rsidRDefault="009B25D4" w:rsidP="00F05B6B">
      <w:r>
        <w:t>Nous avons également ajouté du bruit à chaque signal. Pour chaque signal, un SNR (Signal to Noise Ratio) est choisi aléatoirement entre 3dB et 40dB en apprentissage</w:t>
      </w:r>
      <w:r w:rsidR="00781F4A">
        <w:t xml:space="preserve"> afin de rendre les signaux plus proches de la réalité</w:t>
      </w:r>
      <w:r>
        <w:t>. Nous pouvons alors envisager un SNR entre -10dB et 40dB sur la base de test</w:t>
      </w:r>
      <w:r w:rsidR="002205E1">
        <w:t>s</w:t>
      </w:r>
      <w:r>
        <w:t>. À partir de la puissance de bruit et du SNR, nous pouvons ensuite calculer l’amplitude crête du signal.</w:t>
      </w:r>
    </w:p>
    <w:p w14:paraId="2C842B87" w14:textId="77777777" w:rsidR="009B25D4" w:rsidRDefault="009B25D4" w:rsidP="009B25D4">
      <w:pPr>
        <w:keepNext/>
        <w:jc w:val="center"/>
      </w:pPr>
      <w:r w:rsidRPr="009B25D4">
        <w:rPr>
          <w:noProof/>
        </w:rPr>
        <w:lastRenderedPageBreak/>
        <w:drawing>
          <wp:inline distT="0" distB="0" distL="0" distR="0" wp14:anchorId="608EAB6D" wp14:editId="7DC151D8">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77"/>
                    <a:stretch>
                      <a:fillRect/>
                    </a:stretch>
                  </pic:blipFill>
                  <pic:spPr>
                    <a:xfrm>
                      <a:off x="0" y="0"/>
                      <a:ext cx="3669220" cy="2647890"/>
                    </a:xfrm>
                    <a:prstGeom prst="rect">
                      <a:avLst/>
                    </a:prstGeom>
                  </pic:spPr>
                </pic:pic>
              </a:graphicData>
            </a:graphic>
          </wp:inline>
        </w:drawing>
      </w:r>
    </w:p>
    <w:p w14:paraId="30C75D81" w14:textId="4555C108" w:rsidR="0075410C" w:rsidRDefault="00FF6FEC" w:rsidP="00FF6FEC">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56</w:t>
      </w:r>
      <w:r w:rsidR="0020457B">
        <w:rPr>
          <w:noProof/>
        </w:rPr>
        <w:fldChar w:fldCharType="end"/>
      </w:r>
      <w:r>
        <w:t xml:space="preserve"> : </w:t>
      </w:r>
      <w:r w:rsidR="009B25D4">
        <w:t>Exemple de signaux avec SNR générés</w:t>
      </w:r>
    </w:p>
    <w:p w14:paraId="32F5C9A0" w14:textId="7CE04D49" w:rsidR="009B25D4" w:rsidRPr="009B25D4" w:rsidRDefault="009B25D4" w:rsidP="009B25D4">
      <w:r>
        <w:t>Enfin, nous avons implément</w:t>
      </w:r>
      <w:r w:rsidR="002205E1">
        <w:t>é</w:t>
      </w:r>
      <w:r>
        <w:t xml:space="preserve"> une fonction permettant de générer des « </w:t>
      </w:r>
      <w:proofErr w:type="spellStart"/>
      <w:r>
        <w:t>bounding</w:t>
      </w:r>
      <w:proofErr w:type="spellEnd"/>
      <w:r>
        <w:t xml:space="preserve"> box » quel</w:t>
      </w:r>
      <w:r w:rsidR="00A3197B">
        <w:t xml:space="preserve"> </w:t>
      </w:r>
      <w:r>
        <w:t>que soit les paramètres du spectrogramme afin d’identifier plus facilement les signaux lors de l’apprentissage des modèles d’IA.</w:t>
      </w:r>
    </w:p>
    <w:p w14:paraId="1704E352" w14:textId="77777777" w:rsidR="009B25D4" w:rsidRDefault="009B25D4" w:rsidP="009B25D4">
      <w:pPr>
        <w:keepNext/>
        <w:jc w:val="center"/>
      </w:pPr>
      <w:r w:rsidRPr="009B25D4">
        <w:rPr>
          <w:noProof/>
        </w:rPr>
        <w:drawing>
          <wp:inline distT="0" distB="0" distL="0" distR="0" wp14:anchorId="00F4E522" wp14:editId="3DEF60BD">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78"/>
                    <a:stretch>
                      <a:fillRect/>
                    </a:stretch>
                  </pic:blipFill>
                  <pic:spPr>
                    <a:xfrm>
                      <a:off x="0" y="0"/>
                      <a:ext cx="3595261" cy="1819427"/>
                    </a:xfrm>
                    <a:prstGeom prst="rect">
                      <a:avLst/>
                    </a:prstGeom>
                  </pic:spPr>
                </pic:pic>
              </a:graphicData>
            </a:graphic>
          </wp:inline>
        </w:drawing>
      </w:r>
    </w:p>
    <w:p w14:paraId="49625AC9" w14:textId="5F6791A1" w:rsidR="00550D98" w:rsidRDefault="003E7201" w:rsidP="003E7201">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57</w:t>
      </w:r>
      <w:r w:rsidR="0020457B">
        <w:rPr>
          <w:noProof/>
        </w:rPr>
        <w:fldChar w:fldCharType="end"/>
      </w:r>
      <w:r>
        <w:t xml:space="preserve"> : </w:t>
      </w:r>
      <w:r w:rsidR="009B25D4">
        <w:t xml:space="preserve">Signaux avec </w:t>
      </w:r>
      <w:proofErr w:type="spellStart"/>
      <w:r w:rsidR="009B25D4">
        <w:t>bounding</w:t>
      </w:r>
      <w:proofErr w:type="spellEnd"/>
      <w:r w:rsidR="009B25D4">
        <w:t xml:space="preserve"> box générés</w:t>
      </w:r>
    </w:p>
    <w:p w14:paraId="2C1F3EED" w14:textId="1F62ADB9" w:rsidR="009B25D4" w:rsidRDefault="009B25D4" w:rsidP="00EA74BA">
      <w:pPr>
        <w:pStyle w:val="Titre3"/>
      </w:pPr>
      <w:bookmarkStart w:id="100" w:name="_Toc179465614"/>
      <w:r>
        <w:t>Expérimentation des signaux générés sur des modèles d’IA</w:t>
      </w:r>
      <w:bookmarkEnd w:id="100"/>
    </w:p>
    <w:p w14:paraId="1C03BFC8" w14:textId="531F145D" w:rsidR="009B25D4" w:rsidRDefault="009B25D4" w:rsidP="009B25D4">
      <w:r>
        <w:t>Dans un dernier temps, suite à la réalisation de ce simulateur nous permettant d’obtenir une base de données pertinente, nous avons testé les signaux génér</w:t>
      </w:r>
      <w:r w:rsidR="002205E1">
        <w:t>és</w:t>
      </w:r>
      <w:r>
        <w:t xml:space="preserve"> sur deux modèles d’IA : </w:t>
      </w:r>
      <w:proofErr w:type="spellStart"/>
      <w:r>
        <w:t>Faster</w:t>
      </w:r>
      <w:proofErr w:type="spellEnd"/>
      <w:r>
        <w:t xml:space="preserve"> RCNN et YOLO. Le but ici est de vérifier que nous pouvons entraîner correctement ces modèles à partir de signaux générés par notre simulateur.</w:t>
      </w:r>
    </w:p>
    <w:p w14:paraId="5EF4D033" w14:textId="09DAEEFF" w:rsidR="009B25D4" w:rsidRDefault="009B25D4" w:rsidP="009B25D4">
      <w:r>
        <w:t xml:space="preserve">Nous avons constaté que pour le modèle </w:t>
      </w:r>
      <w:proofErr w:type="spellStart"/>
      <w:r>
        <w:t>Faster</w:t>
      </w:r>
      <w:proofErr w:type="spellEnd"/>
      <w:r>
        <w:t xml:space="preserve"> RCNN, nous avions une courbe d’apprentissage qui ne converge pas. </w:t>
      </w:r>
      <w:r w:rsidR="00F311F7">
        <w:t xml:space="preserve">Nous avons décidé donc d’utiliser un </w:t>
      </w:r>
      <w:proofErr w:type="spellStart"/>
      <w:r w:rsidR="00F311F7">
        <w:t>framework</w:t>
      </w:r>
      <w:proofErr w:type="spellEnd"/>
      <w:r w:rsidR="00F311F7">
        <w:t xml:space="preserve"> plus récent : YOLO.</w:t>
      </w:r>
    </w:p>
    <w:p w14:paraId="6E0CA955" w14:textId="27C25EF6" w:rsidR="009B25D4" w:rsidRDefault="009B25D4" w:rsidP="009B25D4">
      <w:r>
        <w:t>Concernant le modèle YOLO, nous obtenons de bien meilleurs résultats, comme le montre la figure suivante.</w:t>
      </w:r>
    </w:p>
    <w:p w14:paraId="12FD08DB" w14:textId="77777777" w:rsidR="009B25D4" w:rsidRDefault="009B25D4" w:rsidP="009B25D4">
      <w:pPr>
        <w:keepNext/>
        <w:jc w:val="center"/>
      </w:pPr>
      <w:r w:rsidRPr="009B25D4">
        <w:rPr>
          <w:noProof/>
        </w:rPr>
        <w:lastRenderedPageBreak/>
        <w:drawing>
          <wp:inline distT="0" distB="0" distL="0" distR="0" wp14:anchorId="2ED060E0" wp14:editId="658227A3">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79"/>
                    <a:stretch>
                      <a:fillRect/>
                    </a:stretch>
                  </pic:blipFill>
                  <pic:spPr>
                    <a:xfrm>
                      <a:off x="0" y="0"/>
                      <a:ext cx="5760720" cy="2105660"/>
                    </a:xfrm>
                    <a:prstGeom prst="rect">
                      <a:avLst/>
                    </a:prstGeom>
                  </pic:spPr>
                </pic:pic>
              </a:graphicData>
            </a:graphic>
          </wp:inline>
        </w:drawing>
      </w:r>
    </w:p>
    <w:p w14:paraId="15BD5E1E" w14:textId="32748489" w:rsidR="009B25D4" w:rsidRDefault="008A3C13" w:rsidP="008A3C13">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58</w:t>
      </w:r>
      <w:r w:rsidR="0020457B">
        <w:rPr>
          <w:noProof/>
        </w:rPr>
        <w:fldChar w:fldCharType="end"/>
      </w:r>
      <w:r>
        <w:t xml:space="preserve"> : </w:t>
      </w:r>
      <w:r w:rsidR="009B25D4">
        <w:t>Résultats obtenus avec le modèle YOLO</w:t>
      </w:r>
    </w:p>
    <w:p w14:paraId="377D1AF5" w14:textId="28B03E9F" w:rsidR="0096331A" w:rsidRDefault="009B25D4" w:rsidP="00EA74BA">
      <w:pPr>
        <w:pStyle w:val="Titre3"/>
      </w:pPr>
      <w:bookmarkStart w:id="101" w:name="_Toc179465615"/>
      <w:r>
        <w:t>Conclusion des travaux</w:t>
      </w:r>
      <w:bookmarkEnd w:id="101"/>
      <w:r>
        <w:t xml:space="preserve"> </w:t>
      </w:r>
    </w:p>
    <w:p w14:paraId="078CF04E" w14:textId="31AAFB5B" w:rsidR="004E3184" w:rsidRDefault="009B25D4">
      <w:r>
        <w:t>En conclusion, lors des travaux menés en 2023 nous avons pu concevoir, développer et expérimenter un simulateur de signaux de plusieurs formes d’ondes (radars</w:t>
      </w:r>
      <w:r w:rsidR="00F311F7">
        <w:t xml:space="preserve"> et</w:t>
      </w:r>
      <w:r>
        <w:t xml:space="preserve"> cellulaire). Pour cela, nous avons défini une architecture décomposée en de multiples briques générant des signaux spécifiques et d’une brique orchestrant l’ensemble et permettant de faire la </w:t>
      </w:r>
      <w:r w:rsidR="00F311F7">
        <w:t xml:space="preserve">fusion </w:t>
      </w:r>
      <w:r>
        <w:t xml:space="preserve">des signaux. Nous avons </w:t>
      </w:r>
      <w:r w:rsidR="00EA74BA">
        <w:t>également</w:t>
      </w:r>
      <w:r>
        <w:t xml:space="preserve"> pu valider le fonctionnement de ce simulateur à travers de multiples générations de signaux, mais aussi à travers l’entraînement de modèle d’IA à partir des signaux générés. Lors de futurs travaux, nous chercherons </w:t>
      </w:r>
      <w:r w:rsidR="002205E1">
        <w:t xml:space="preserve">à </w:t>
      </w:r>
      <w:r>
        <w:t xml:space="preserve">valider les performances des modèles d’IA entraînés via des données simulées </w:t>
      </w:r>
      <w:r w:rsidR="00F311F7">
        <w:t xml:space="preserve">et vérifier les performances sur </w:t>
      </w:r>
      <w:r>
        <w:t xml:space="preserve">des données réelles. </w:t>
      </w:r>
    </w:p>
    <w:p w14:paraId="64CC7A5D" w14:textId="0175B948" w:rsidR="004E3184" w:rsidRDefault="00CF2887" w:rsidP="00EA74BA">
      <w:pPr>
        <w:pStyle w:val="Titre2"/>
      </w:pPr>
      <w:bookmarkStart w:id="102" w:name="_Toc179465616"/>
      <w:r>
        <w:t xml:space="preserve">Sous-objectif 6 : </w:t>
      </w:r>
      <w:r w:rsidR="004E3184" w:rsidRPr="0096331A">
        <w:t>Détection, caractérisation et classification de signaux radars LPI à partir de méthodes d’intelligence artificielle</w:t>
      </w:r>
      <w:bookmarkEnd w:id="102"/>
    </w:p>
    <w:p w14:paraId="3B6997D1" w14:textId="44538F51" w:rsidR="00BD1382" w:rsidRDefault="004E3184" w:rsidP="004E3184">
      <w:r>
        <w:t xml:space="preserve">Cet axe de recherche s’inscrit dans le cadre de la </w:t>
      </w:r>
      <w:r w:rsidRPr="00613888">
        <w:rPr>
          <w:b/>
          <w:bCs/>
        </w:rPr>
        <w:t xml:space="preserve">thèse de </w:t>
      </w:r>
      <w:proofErr w:type="spellStart"/>
      <w:r w:rsidRPr="00613888">
        <w:rPr>
          <w:b/>
          <w:bCs/>
        </w:rPr>
        <w:t>Re</w:t>
      </w:r>
      <w:r w:rsidR="0095226C">
        <w:rPr>
          <w:b/>
          <w:bCs/>
        </w:rPr>
        <w:t>i</w:t>
      </w:r>
      <w:r w:rsidRPr="00613888">
        <w:rPr>
          <w:b/>
          <w:bCs/>
        </w:rPr>
        <w:t>han</w:t>
      </w:r>
      <w:proofErr w:type="spellEnd"/>
      <w:r w:rsidRPr="00613888">
        <w:rPr>
          <w:b/>
          <w:bCs/>
        </w:rPr>
        <w:t xml:space="preserve"> MAZOUZ</w:t>
      </w:r>
      <w:r>
        <w:t xml:space="preserve"> débuté</w:t>
      </w:r>
      <w:r w:rsidR="00CA20E2">
        <w:t>e</w:t>
      </w:r>
      <w:r>
        <w:t xml:space="preserve"> en 2023. L’objectif de </w:t>
      </w:r>
      <w:r w:rsidR="008E4CEF">
        <w:t>cette</w:t>
      </w:r>
      <w:r>
        <w:t xml:space="preserve"> thèse et des travaux présentés dans ce dossier est de parvenir à concevoir et développer une </w:t>
      </w:r>
      <w:r w:rsidR="00EC7F83">
        <w:t xml:space="preserve">nouvelle </w:t>
      </w:r>
      <w:r>
        <w:t xml:space="preserve">solution de détection, caractérisation et de classification des signaux radars LPI (Low </w:t>
      </w:r>
      <w:proofErr w:type="spellStart"/>
      <w:r>
        <w:t>Probability</w:t>
      </w:r>
      <w:proofErr w:type="spellEnd"/>
      <w:r>
        <w:t xml:space="preserve"> of Intercept) à partir de méthodes d’intelligence artificielle (IA). </w:t>
      </w:r>
    </w:p>
    <w:p w14:paraId="137F33AE" w14:textId="73D29733" w:rsidR="004E3184" w:rsidRDefault="004E3184" w:rsidP="004E3184">
      <w:r>
        <w:t>Plus précisément, nos objectifs sont d’a</w:t>
      </w:r>
      <w:r w:rsidRPr="0096331A">
        <w:t>ffirmer la présence où l’absence de signaux</w:t>
      </w:r>
      <w:r>
        <w:t xml:space="preserve"> LPI</w:t>
      </w:r>
      <w:r w:rsidRPr="0096331A">
        <w:t xml:space="preserve"> lors de l’acquisition temporelle d’un récepteur radar</w:t>
      </w:r>
      <w:r>
        <w:t>, de d</w:t>
      </w:r>
      <w:r w:rsidRPr="0096331A">
        <w:t>éfinir les caractéristiques clefs des signaux détectés (</w:t>
      </w:r>
      <w:r w:rsidR="00FD4C3D">
        <w:t>durée d’impulsion</w:t>
      </w:r>
      <w:r w:rsidR="00FC5339">
        <w:t>,</w:t>
      </w:r>
      <w:r w:rsidRPr="0096331A">
        <w:t xml:space="preserve"> </w:t>
      </w:r>
      <w:r>
        <w:t>f</w:t>
      </w:r>
      <w:r w:rsidRPr="0096331A">
        <w:t>réquence, modulation)</w:t>
      </w:r>
      <w:r>
        <w:t>, et de r</w:t>
      </w:r>
      <w:r w:rsidRPr="0096331A">
        <w:t>elier le signal détecté à sa forme d’onde réelle</w:t>
      </w:r>
      <w:r>
        <w:t>.</w:t>
      </w:r>
    </w:p>
    <w:p w14:paraId="11EE5149" w14:textId="11AFC804" w:rsidR="004E3184" w:rsidRDefault="004E3184" w:rsidP="004E3184">
      <w:r>
        <w:t xml:space="preserve">Afin d’atteindre cet objectif, nous avons initié des travaux concernant la définition et la compréhension des signaux LPI, qui sont, à l’heure </w:t>
      </w:r>
      <w:r w:rsidR="0095226C">
        <w:t>d’</w:t>
      </w:r>
      <w:r>
        <w:t>aujourd’hui encore très nouveaux et très peu documenté</w:t>
      </w:r>
      <w:r w:rsidR="002205E1">
        <w:t>s</w:t>
      </w:r>
      <w:r>
        <w:t>. D’autant plus que ces signaux ont été créés afin de ne pas être détectés.</w:t>
      </w:r>
    </w:p>
    <w:p w14:paraId="7EB12466" w14:textId="77777777" w:rsidR="004E3184" w:rsidRDefault="004E3184" w:rsidP="00EA74BA">
      <w:pPr>
        <w:pStyle w:val="Titre3"/>
      </w:pPr>
      <w:bookmarkStart w:id="103" w:name="_Toc179465617"/>
      <w:r>
        <w:t>Amélioration du simulateur de signaux AVANTIX</w:t>
      </w:r>
      <w:bookmarkEnd w:id="103"/>
    </w:p>
    <w:p w14:paraId="6CCE56D0" w14:textId="1F81C99C" w:rsidR="004E3184" w:rsidRDefault="004E3184" w:rsidP="004E3184">
      <w:r>
        <w:lastRenderedPageBreak/>
        <w:t>Une première partie de nos travaux a concerné l’amélioration de notre simulateur (conçu en 2023 et présenté dans la partie précédente). En effet, en raison de la difficulté à obtenir des données réelles, utiles à l’entra</w:t>
      </w:r>
      <w:r w:rsidR="002205E1">
        <w:t>î</w:t>
      </w:r>
      <w:r>
        <w:t>nement de notre future solution de détection, et dans l’objectif d’améliorer notre simulateur, nous avons cherché à développer une brique supplémentaire à notre simulateur. Cette brique a pour but de générer des signaux LPI. Cela nous permettra ainsi de pouvoir disposer d’un ensemble de signaux LPI sur lesquels tester notre solution de détection, caractérisation et classification.</w:t>
      </w:r>
    </w:p>
    <w:p w14:paraId="69AAD46D" w14:textId="6A028DD9" w:rsidR="00FD4C3D" w:rsidRDefault="00FD4C3D" w:rsidP="004E3184">
      <w:r>
        <w:t>Pour ce faire, nous avons simulé des signaux sur une bande de 0-2GHz, où les signaux de fréquence porteuse supérieur</w:t>
      </w:r>
      <w:r w:rsidR="006669A5">
        <w:t>e</w:t>
      </w:r>
      <w:r>
        <w:t xml:space="preserve"> sont décalés en fréquence sur cette bande passante par des méthodes de sous </w:t>
      </w:r>
      <w:r w:rsidR="006669A5">
        <w:t>échantillonnage</w:t>
      </w:r>
      <w:r>
        <w:t xml:space="preserve">. Certains signaux étant retourné dans le spectre, dû aux phénomène d’inversement de spectre sur certaines bandes d’échantillonnage, il a fallu adapter la méthode d’emboîtement (positionner et dimensionner une boîte qui englobe le signal). </w:t>
      </w:r>
    </w:p>
    <w:p w14:paraId="714ECD0A" w14:textId="77777777" w:rsidR="004E3184" w:rsidRDefault="004E3184" w:rsidP="004E3184">
      <w:r>
        <w:t>Grâce aux développements de cette brique, nous avons pu simuler des données radars LPI :</w:t>
      </w:r>
    </w:p>
    <w:p w14:paraId="771CF636" w14:textId="7763678A" w:rsidR="004E3184" w:rsidRDefault="004E3184" w:rsidP="001D26B7">
      <w:pPr>
        <w:pStyle w:val="Paragraphedeliste"/>
        <w:numPr>
          <w:ilvl w:val="0"/>
          <w:numId w:val="33"/>
        </w:numPr>
      </w:pPr>
      <w:r>
        <w:t xml:space="preserve">Sur différents niveaux de SNR en faisant varier la distance </w:t>
      </w:r>
      <w:r w:rsidR="000E432E">
        <w:t xml:space="preserve">du radar émetteur </w:t>
      </w:r>
      <w:r>
        <w:t>ou l’ERP</w:t>
      </w:r>
      <w:r w:rsidR="007875C4">
        <w:t xml:space="preserve"> (Effective </w:t>
      </w:r>
      <w:proofErr w:type="spellStart"/>
      <w:r w:rsidR="007875C4">
        <w:t>Radiated</w:t>
      </w:r>
      <w:proofErr w:type="spellEnd"/>
      <w:r w:rsidR="007875C4">
        <w:t xml:space="preserve"> Power - puissance émise par le radar)</w:t>
      </w:r>
      <w:r>
        <w:t> ;</w:t>
      </w:r>
    </w:p>
    <w:p w14:paraId="2D1E5FF1" w14:textId="77777777" w:rsidR="004E3184" w:rsidRDefault="004E3184" w:rsidP="001D26B7">
      <w:pPr>
        <w:pStyle w:val="Paragraphedeliste"/>
        <w:numPr>
          <w:ilvl w:val="0"/>
          <w:numId w:val="33"/>
        </w:numPr>
      </w:pPr>
      <w:r>
        <w:t>Avec différentes formes d’ondes (les signaux LPI sont dotés de plusieurs modulations comme les modulations linéaires en fréquence, en code de fréquence FSK, les modulations de phases, ou encore les modulations de bruit aléatoire) ;</w:t>
      </w:r>
    </w:p>
    <w:p w14:paraId="015370CE" w14:textId="77777777" w:rsidR="004E3184" w:rsidRDefault="004E3184" w:rsidP="001D26B7">
      <w:pPr>
        <w:pStyle w:val="Paragraphedeliste"/>
        <w:numPr>
          <w:ilvl w:val="0"/>
          <w:numId w:val="33"/>
        </w:numPr>
      </w:pPr>
      <w:r>
        <w:t>Avec différentes combinaisons de radars (jusqu’à 10 radars émettant simultanément).</w:t>
      </w:r>
    </w:p>
    <w:p w14:paraId="791B308D" w14:textId="77777777" w:rsidR="004E3184" w:rsidRDefault="004E3184" w:rsidP="004E3184">
      <w:pPr>
        <w:keepNext/>
        <w:jc w:val="center"/>
      </w:pPr>
      <w:r w:rsidRPr="00550D98">
        <w:rPr>
          <w:noProof/>
        </w:rPr>
        <w:drawing>
          <wp:inline distT="0" distB="0" distL="0" distR="0" wp14:anchorId="2EDDBEBB" wp14:editId="0BEADB96">
            <wp:extent cx="4062671" cy="2129012"/>
            <wp:effectExtent l="0" t="0" r="1905" b="5080"/>
            <wp:docPr id="2137307767" name="Image 5">
              <a:extLst xmlns:a="http://schemas.openxmlformats.org/drawingml/2006/main">
                <a:ext uri="{FF2B5EF4-FFF2-40B4-BE49-F238E27FC236}">
                  <a16:creationId xmlns:a16="http://schemas.microsoft.com/office/drawing/2014/main" id="{9BA27422-3E5C-E700-848F-F0705DA3E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BA27422-3E5C-E700-848F-F0705DA3E754}"/>
                        </a:ext>
                      </a:extLst>
                    </pic:cNvPr>
                    <pic:cNvPicPr>
                      <a:picLocks noChangeAspect="1"/>
                    </pic:cNvPicPr>
                  </pic:nvPicPr>
                  <pic:blipFill>
                    <a:blip r:embed="rId80"/>
                    <a:stretch>
                      <a:fillRect/>
                    </a:stretch>
                  </pic:blipFill>
                  <pic:spPr>
                    <a:xfrm>
                      <a:off x="0" y="0"/>
                      <a:ext cx="4062671" cy="2129012"/>
                    </a:xfrm>
                    <a:prstGeom prst="rect">
                      <a:avLst/>
                    </a:prstGeom>
                  </pic:spPr>
                </pic:pic>
              </a:graphicData>
            </a:graphic>
          </wp:inline>
        </w:drawing>
      </w:r>
    </w:p>
    <w:p w14:paraId="23228763" w14:textId="65918858" w:rsidR="004E3184" w:rsidRDefault="00113D83" w:rsidP="00113D83">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59</w:t>
      </w:r>
      <w:r w:rsidR="0020457B">
        <w:rPr>
          <w:noProof/>
        </w:rPr>
        <w:fldChar w:fldCharType="end"/>
      </w:r>
      <w:r>
        <w:t xml:space="preserve"> : </w:t>
      </w:r>
      <w:r w:rsidR="004E3184">
        <w:t xml:space="preserve">Représentation temps fréquence d'une acquisition d'un signal LPI avec un radar FMCW (Frequency </w:t>
      </w:r>
      <w:proofErr w:type="spellStart"/>
      <w:r w:rsidR="004E3184">
        <w:t>Modulated</w:t>
      </w:r>
      <w:proofErr w:type="spellEnd"/>
      <w:r w:rsidR="004E3184">
        <w:t xml:space="preserve"> </w:t>
      </w:r>
      <w:proofErr w:type="spellStart"/>
      <w:r w:rsidR="004E3184">
        <w:t>Continuous</w:t>
      </w:r>
      <w:proofErr w:type="spellEnd"/>
      <w:r w:rsidR="004E3184">
        <w:t xml:space="preserve"> </w:t>
      </w:r>
      <w:proofErr w:type="spellStart"/>
      <w:r w:rsidR="004E3184">
        <w:t>Wave</w:t>
      </w:r>
      <w:proofErr w:type="spellEnd"/>
      <w:r w:rsidR="004E3184">
        <w:t>) et un radar à modulation de phase en Barker polyphasique</w:t>
      </w:r>
    </w:p>
    <w:p w14:paraId="11E4360E" w14:textId="099CB578" w:rsidR="006669A5" w:rsidRPr="006669A5" w:rsidRDefault="006669A5" w:rsidP="006669A5">
      <w:r>
        <w:t>Nous pouvons cependant améliorer notre solution en ajoutant des FO de communication et en ajoutant des artefacts qui sont présents dans les enregistrements réels.</w:t>
      </w:r>
    </w:p>
    <w:p w14:paraId="7EB0B136" w14:textId="77777777" w:rsidR="004E3184" w:rsidRDefault="004E3184" w:rsidP="006669A5">
      <w:pPr>
        <w:pStyle w:val="Titre3"/>
        <w:keepNext/>
      </w:pPr>
      <w:bookmarkStart w:id="104" w:name="_Toc179465618"/>
      <w:r>
        <w:lastRenderedPageBreak/>
        <w:t>Implémentation et expérimentation de méthode de détection des signaux LPI</w:t>
      </w:r>
      <w:bookmarkEnd w:id="104"/>
    </w:p>
    <w:p w14:paraId="5B8B530F" w14:textId="77777777" w:rsidR="004E3184" w:rsidRDefault="004E3184" w:rsidP="006669A5">
      <w:r>
        <w:t>En parallèle des travaux menés sur l’amélioration de notre simulateur, nous avons initié les travaux de détection des signaux LPI. Pour cela, nous avons cherché à mettre en œuvre la chaîne de détection présentée sur la figure ci-dessous.</w:t>
      </w:r>
    </w:p>
    <w:p w14:paraId="0AFE5CC4" w14:textId="77777777" w:rsidR="004E3184" w:rsidRDefault="004E3184" w:rsidP="004E3184">
      <w:pPr>
        <w:keepNext/>
      </w:pPr>
      <w:r w:rsidRPr="00550D98">
        <w:rPr>
          <w:noProof/>
        </w:rPr>
        <w:drawing>
          <wp:inline distT="0" distB="0" distL="0" distR="0" wp14:anchorId="4BF6C030" wp14:editId="5437E234">
            <wp:extent cx="5760720" cy="1669415"/>
            <wp:effectExtent l="0" t="0" r="5080" b="0"/>
            <wp:docPr id="1262323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3693" name=""/>
                    <pic:cNvPicPr/>
                  </pic:nvPicPr>
                  <pic:blipFill>
                    <a:blip r:embed="rId81"/>
                    <a:stretch>
                      <a:fillRect/>
                    </a:stretch>
                  </pic:blipFill>
                  <pic:spPr>
                    <a:xfrm>
                      <a:off x="0" y="0"/>
                      <a:ext cx="5760720" cy="1669415"/>
                    </a:xfrm>
                    <a:prstGeom prst="rect">
                      <a:avLst/>
                    </a:prstGeom>
                  </pic:spPr>
                </pic:pic>
              </a:graphicData>
            </a:graphic>
          </wp:inline>
        </w:drawing>
      </w:r>
    </w:p>
    <w:p w14:paraId="5B397769" w14:textId="69D07F75" w:rsidR="004E3184" w:rsidRDefault="00113D83" w:rsidP="00113D83">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60</w:t>
      </w:r>
      <w:r w:rsidR="0020457B">
        <w:rPr>
          <w:noProof/>
        </w:rPr>
        <w:fldChar w:fldCharType="end"/>
      </w:r>
      <w:r>
        <w:t xml:space="preserve"> : </w:t>
      </w:r>
      <w:r w:rsidR="004E3184">
        <w:t>Méthodologie de détection imaginée et mise en œuvre</w:t>
      </w:r>
    </w:p>
    <w:p w14:paraId="46A6D76D" w14:textId="46E10F97" w:rsidR="004E3184" w:rsidRDefault="004E3184" w:rsidP="004E3184">
      <w:r>
        <w:t>Lors de la mise en œuvre de cette chaîne de détection et des méthodes de CNN (réseaux de neurones convolutif</w:t>
      </w:r>
      <w:r w:rsidR="002205E1">
        <w:t>s</w:t>
      </w:r>
      <w:r>
        <w:t>) à travers l’implémentation et l’expérimentation de l’algorithme YOLOv8, nous avons également cherché à évaluer les performances des méthodes de détection plus classiques. Parmi ces méthodes classiques, nous avons implémenter les détecteurs suivants :</w:t>
      </w:r>
    </w:p>
    <w:p w14:paraId="09A35A1A" w14:textId="77777777" w:rsidR="004E3184" w:rsidRDefault="004E3184" w:rsidP="001D26B7">
      <w:pPr>
        <w:pStyle w:val="Paragraphedeliste"/>
        <w:numPr>
          <w:ilvl w:val="0"/>
          <w:numId w:val="34"/>
        </w:numPr>
      </w:pPr>
      <w:r>
        <w:t>Par seuil sur l’énergie dans le domaine temporel ;</w:t>
      </w:r>
    </w:p>
    <w:p w14:paraId="5AC44154" w14:textId="77777777" w:rsidR="004E3184" w:rsidRDefault="004E3184" w:rsidP="001D26B7">
      <w:pPr>
        <w:pStyle w:val="Paragraphedeliste"/>
        <w:numPr>
          <w:ilvl w:val="0"/>
          <w:numId w:val="34"/>
        </w:numPr>
      </w:pPr>
      <w:r>
        <w:t>Par seuil sur l’énergie dans le domaine temps-fréquence ;</w:t>
      </w:r>
    </w:p>
    <w:p w14:paraId="360B21F6" w14:textId="77777777" w:rsidR="004E3184" w:rsidRDefault="004E3184" w:rsidP="001D26B7">
      <w:pPr>
        <w:pStyle w:val="Paragraphedeliste"/>
        <w:numPr>
          <w:ilvl w:val="0"/>
          <w:numId w:val="34"/>
        </w:numPr>
      </w:pPr>
      <w:r>
        <w:t>Par reconnaissance de ligne dans l’image temps-fréquence grâce à la transformée de Hough (une technique de reconnaissance de forme) ;</w:t>
      </w:r>
    </w:p>
    <w:p w14:paraId="6422AA2A" w14:textId="77777777" w:rsidR="004E3184" w:rsidRDefault="004E3184" w:rsidP="001D26B7">
      <w:pPr>
        <w:pStyle w:val="Paragraphedeliste"/>
        <w:numPr>
          <w:ilvl w:val="0"/>
          <w:numId w:val="34"/>
        </w:numPr>
      </w:pPr>
      <w:r>
        <w:t>Par seuil sur l’intercorrélation du signal ;</w:t>
      </w:r>
    </w:p>
    <w:p w14:paraId="20E6F842" w14:textId="77777777" w:rsidR="004E3184" w:rsidRDefault="004E3184" w:rsidP="004E3184">
      <w:pPr>
        <w:keepNext/>
        <w:jc w:val="center"/>
      </w:pPr>
      <w:r w:rsidRPr="00550D98">
        <w:rPr>
          <w:noProof/>
        </w:rPr>
        <w:drawing>
          <wp:inline distT="0" distB="0" distL="0" distR="0" wp14:anchorId="7EEDCCE3" wp14:editId="03DA252B">
            <wp:extent cx="3678865" cy="1697938"/>
            <wp:effectExtent l="0" t="0" r="4445" b="4445"/>
            <wp:docPr id="177153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5582" name=""/>
                    <pic:cNvPicPr/>
                  </pic:nvPicPr>
                  <pic:blipFill>
                    <a:blip r:embed="rId82"/>
                    <a:stretch>
                      <a:fillRect/>
                    </a:stretch>
                  </pic:blipFill>
                  <pic:spPr>
                    <a:xfrm>
                      <a:off x="0" y="0"/>
                      <a:ext cx="3688456" cy="1702365"/>
                    </a:xfrm>
                    <a:prstGeom prst="rect">
                      <a:avLst/>
                    </a:prstGeom>
                  </pic:spPr>
                </pic:pic>
              </a:graphicData>
            </a:graphic>
          </wp:inline>
        </w:drawing>
      </w:r>
    </w:p>
    <w:p w14:paraId="57CEBE23" w14:textId="137033ED" w:rsidR="004E3184" w:rsidRDefault="00113D83" w:rsidP="00113D83">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61</w:t>
      </w:r>
      <w:r w:rsidR="0020457B">
        <w:rPr>
          <w:noProof/>
        </w:rPr>
        <w:fldChar w:fldCharType="end"/>
      </w:r>
      <w:r>
        <w:t xml:space="preserve"> : </w:t>
      </w:r>
      <w:r w:rsidR="004E3184">
        <w:t>Résultat obtenu avec le seuil sur l’énergie dans le domaine temporel</w:t>
      </w:r>
    </w:p>
    <w:p w14:paraId="31612D77" w14:textId="77777777" w:rsidR="004E3184" w:rsidRDefault="004E3184" w:rsidP="004E3184">
      <w:pPr>
        <w:keepNext/>
        <w:jc w:val="center"/>
      </w:pPr>
      <w:r w:rsidRPr="00550D98">
        <w:rPr>
          <w:noProof/>
        </w:rPr>
        <w:lastRenderedPageBreak/>
        <w:drawing>
          <wp:inline distT="0" distB="0" distL="0" distR="0" wp14:anchorId="62D08A1B" wp14:editId="754F2371">
            <wp:extent cx="2565720" cy="2296632"/>
            <wp:effectExtent l="0" t="0" r="0" b="2540"/>
            <wp:docPr id="1240697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7941" name=""/>
                    <pic:cNvPicPr/>
                  </pic:nvPicPr>
                  <pic:blipFill>
                    <a:blip r:embed="rId83"/>
                    <a:stretch>
                      <a:fillRect/>
                    </a:stretch>
                  </pic:blipFill>
                  <pic:spPr>
                    <a:xfrm>
                      <a:off x="0" y="0"/>
                      <a:ext cx="2570382" cy="2300805"/>
                    </a:xfrm>
                    <a:prstGeom prst="rect">
                      <a:avLst/>
                    </a:prstGeom>
                  </pic:spPr>
                </pic:pic>
              </a:graphicData>
            </a:graphic>
          </wp:inline>
        </w:drawing>
      </w:r>
    </w:p>
    <w:p w14:paraId="781A0585" w14:textId="0CC08517" w:rsidR="004E3184" w:rsidRDefault="00113D83" w:rsidP="00113D83">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62</w:t>
      </w:r>
      <w:r w:rsidR="0020457B">
        <w:rPr>
          <w:noProof/>
        </w:rPr>
        <w:fldChar w:fldCharType="end"/>
      </w:r>
      <w:r>
        <w:t xml:space="preserve"> : </w:t>
      </w:r>
      <w:r w:rsidR="004E3184">
        <w:t>Résultat obtenu par reconnaissance de ligne dans l'image temps-fréquence grâce à la transformée de Hough</w:t>
      </w:r>
    </w:p>
    <w:p w14:paraId="1952B09C" w14:textId="77777777" w:rsidR="004E3184" w:rsidRDefault="004E3184" w:rsidP="004E3184">
      <w:r>
        <w:t>Après expérimentation, nous constatons que ces méthodes plus classiques ne sont pas adaptées aux signaux LPI. En effet, du fait que les signaux LPI sont très enfouis dans le bruit, nous avons de grandes difficultés à obtenir de bonnes performances avec ces méthodes. Nous avons notamment pu valider cela lorsque nous avons fait varier le SNR (Signal to Noise Ratio) et que nous avons obtenu les résultats suivants :</w:t>
      </w:r>
    </w:p>
    <w:p w14:paraId="144E1CBA" w14:textId="77777777" w:rsidR="004E3184" w:rsidRDefault="004E3184" w:rsidP="004E3184">
      <w:pPr>
        <w:keepNext/>
        <w:jc w:val="center"/>
      </w:pPr>
      <w:r w:rsidRPr="00550D98">
        <w:rPr>
          <w:noProof/>
        </w:rPr>
        <w:drawing>
          <wp:inline distT="0" distB="0" distL="0" distR="0" wp14:anchorId="780FACFE" wp14:editId="0C6C91B9">
            <wp:extent cx="2762385" cy="2169042"/>
            <wp:effectExtent l="0" t="0" r="0" b="3175"/>
            <wp:docPr id="1944757569" name="Image 6">
              <a:extLst xmlns:a="http://schemas.openxmlformats.org/drawingml/2006/main">
                <a:ext uri="{FF2B5EF4-FFF2-40B4-BE49-F238E27FC236}">
                  <a16:creationId xmlns:a16="http://schemas.microsoft.com/office/drawing/2014/main" id="{5ED983FC-7D80-81AC-20EF-AFC8FD9B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5ED983FC-7D80-81AC-20EF-AFC8FD9B1288}"/>
                        </a:ext>
                      </a:extLst>
                    </pic:cNvPr>
                    <pic:cNvPicPr>
                      <a:picLocks noChangeAspect="1"/>
                    </pic:cNvPicPr>
                  </pic:nvPicPr>
                  <pic:blipFill>
                    <a:blip r:embed="rId84"/>
                    <a:stretch>
                      <a:fillRect/>
                    </a:stretch>
                  </pic:blipFill>
                  <pic:spPr>
                    <a:xfrm>
                      <a:off x="0" y="0"/>
                      <a:ext cx="2764739" cy="2170890"/>
                    </a:xfrm>
                    <a:prstGeom prst="rect">
                      <a:avLst/>
                    </a:prstGeom>
                  </pic:spPr>
                </pic:pic>
              </a:graphicData>
            </a:graphic>
          </wp:inline>
        </w:drawing>
      </w:r>
    </w:p>
    <w:p w14:paraId="13B0CD10" w14:textId="7EEB2CE1" w:rsidR="004E3184" w:rsidRDefault="00974CE6" w:rsidP="00974CE6">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63</w:t>
      </w:r>
      <w:r w:rsidR="0020457B">
        <w:rPr>
          <w:noProof/>
        </w:rPr>
        <w:fldChar w:fldCharType="end"/>
      </w:r>
      <w:r>
        <w:t xml:space="preserve"> : </w:t>
      </w:r>
      <w:r w:rsidR="004E3184">
        <w:t>F1 Score (indicateur de performance d’un modèle de classification en IA et statistique) obtenu en fonction du SNR appliqué pour les méthodes de détection par seuil de l’énergie du signal temporel (bleu), par corrélation (orange) et par seuil de l’énergie de l’image temps fréquence (vert)</w:t>
      </w:r>
    </w:p>
    <w:p w14:paraId="00B788DA" w14:textId="288649AB" w:rsidR="004E3184" w:rsidRDefault="004E3184" w:rsidP="004E3184">
      <w:r>
        <w:t>L’explication de ces faibles performances pour ces méthodes classiques serait d</w:t>
      </w:r>
      <w:r w:rsidR="00632F9A">
        <w:t xml:space="preserve">ue </w:t>
      </w:r>
      <w:r>
        <w:t>au fait que dans ces méthodes, les signaux sont connus à l’avance, ce qui n’est pas le cas lors de nos expériences.</w:t>
      </w:r>
    </w:p>
    <w:p w14:paraId="6CCB2E05" w14:textId="390656DA" w:rsidR="006669A5" w:rsidRDefault="004E3184" w:rsidP="006669A5">
      <w:r>
        <w:t>Ainsi, en raison de ces résultats et comme pensé initialement, nous avons mis en œuvre l’algorithme YOLOv8 et nous l’avons testé (première fois que ce code est testé sur des signaux LPI). Nous avons ainsi pu constater que nous avions de meilleures performances qu’avec les méthodes classiques</w:t>
      </w:r>
      <w:r w:rsidR="000E432E">
        <w:t xml:space="preserve"> avec des scores de détections équivalent à 5dB de SNR de différence</w:t>
      </w:r>
      <w:r w:rsidR="007875C4">
        <w:t xml:space="preserve"> comme le montre la figure ci-dessous.</w:t>
      </w:r>
    </w:p>
    <w:p w14:paraId="22C56259" w14:textId="14BDC0C1" w:rsidR="000E432E" w:rsidRDefault="004E3184" w:rsidP="006669A5">
      <w:pPr>
        <w:jc w:val="center"/>
      </w:pPr>
      <w:r>
        <w:lastRenderedPageBreak/>
        <w:t xml:space="preserve"> </w:t>
      </w:r>
      <w:r w:rsidR="000E432E">
        <w:t xml:space="preserve"> </w:t>
      </w:r>
      <w:r w:rsidR="000E432E" w:rsidRPr="000E432E">
        <w:rPr>
          <w:noProof/>
        </w:rPr>
        <w:drawing>
          <wp:inline distT="0" distB="0" distL="0" distR="0" wp14:anchorId="498954BA" wp14:editId="6EFB9C44">
            <wp:extent cx="3360420" cy="2428452"/>
            <wp:effectExtent l="0" t="0" r="0" b="0"/>
            <wp:docPr id="91288506" name="Image 5" descr="Une image contenant texte, diagramme, ligne, Tracé&#10;&#10;Description générée automatiquement">
              <a:extLst xmlns:a="http://schemas.openxmlformats.org/drawingml/2006/main">
                <a:ext uri="{FF2B5EF4-FFF2-40B4-BE49-F238E27FC236}">
                  <a16:creationId xmlns:a16="http://schemas.microsoft.com/office/drawing/2014/main" id="{0100927F-FAB4-B65C-12AA-4C244E419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diagramme, ligne, Tracé&#10;&#10;Description générée automatiquement">
                      <a:extLst>
                        <a:ext uri="{FF2B5EF4-FFF2-40B4-BE49-F238E27FC236}">
                          <a16:creationId xmlns:a16="http://schemas.microsoft.com/office/drawing/2014/main" id="{0100927F-FAB4-B65C-12AA-4C244E419D99}"/>
                        </a:ext>
                      </a:extLst>
                    </pic:cNvPr>
                    <pic:cNvPicPr>
                      <a:picLocks noChangeAspect="1"/>
                    </pic:cNvPicPr>
                  </pic:nvPicPr>
                  <pic:blipFill>
                    <a:blip r:embed="rId85"/>
                    <a:stretch>
                      <a:fillRect/>
                    </a:stretch>
                  </pic:blipFill>
                  <pic:spPr>
                    <a:xfrm>
                      <a:off x="0" y="0"/>
                      <a:ext cx="3366571" cy="2432897"/>
                    </a:xfrm>
                    <a:prstGeom prst="rect">
                      <a:avLst/>
                    </a:prstGeom>
                  </pic:spPr>
                </pic:pic>
              </a:graphicData>
            </a:graphic>
          </wp:inline>
        </w:drawing>
      </w:r>
    </w:p>
    <w:p w14:paraId="3DF0C85F" w14:textId="5B67DBD2" w:rsidR="000E432E" w:rsidRDefault="000E432E" w:rsidP="00781F4A">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64</w:t>
      </w:r>
      <w:r w:rsidR="0020457B">
        <w:rPr>
          <w:noProof/>
        </w:rPr>
        <w:fldChar w:fldCharType="end"/>
      </w:r>
      <w:r>
        <w:t xml:space="preserve"> : Comparaison des probabilités de détection d'une méthode conventionnelle par GLRT (en vert) et d'une méthode Deep Learning par Yolov8 (en bleu) en fonction du Peak Signal-to-Noise Ratio pour différentes classes de formes d'ondes</w:t>
      </w:r>
    </w:p>
    <w:p w14:paraId="3D84ECC1" w14:textId="7D3D767D" w:rsidR="004E3184" w:rsidRDefault="004E3184" w:rsidP="007875C4">
      <w:pPr>
        <w:pStyle w:val="Titre3"/>
      </w:pPr>
      <w:bookmarkStart w:id="105" w:name="_Toc179465619"/>
      <w:r>
        <w:t>Conclusion des travaux</w:t>
      </w:r>
      <w:bookmarkEnd w:id="105"/>
      <w:r>
        <w:t xml:space="preserve"> </w:t>
      </w:r>
    </w:p>
    <w:p w14:paraId="34D0C815" w14:textId="73C37764" w:rsidR="005B1B2B" w:rsidRDefault="004E3184" w:rsidP="005B1B2B">
      <w:r>
        <w:t>2023 a marqué le début des travaux concernant la mise en œuvre d’une solution de détection, de caractérisation et de classification de signaux radars LPI.</w:t>
      </w:r>
      <w:r w:rsidR="003B2E8A">
        <w:t> N</w:t>
      </w:r>
      <w:r>
        <w:t>os travaux ont permis d’atteindre deux objectifs, à savoir l’amélioration de notre simulateur de signaux, nous permettant d’avoir une base de signaux</w:t>
      </w:r>
      <w:r w:rsidR="00EA74BA">
        <w:t xml:space="preserve"> LPI</w:t>
      </w:r>
      <w:r>
        <w:t xml:space="preserve"> pour l’entra</w:t>
      </w:r>
      <w:r w:rsidR="002205E1">
        <w:t>î</w:t>
      </w:r>
      <w:r>
        <w:t>nement de nos modèles d’IA (Intelligence Artificielle) utilisé pour la détection, et la mise en œuvre et l’expérimentation de méthodes de détection. Lors de cette seconde étape, nous avons pu constater que les méthodes classiques ne peuvent pas être utilisé</w:t>
      </w:r>
      <w:r w:rsidR="002205E1">
        <w:t>es</w:t>
      </w:r>
      <w:r>
        <w:t xml:space="preserve"> avec des signaux LPI.</w:t>
      </w:r>
    </w:p>
    <w:p w14:paraId="00000187" w14:textId="7ABEC444" w:rsidR="00FF1567" w:rsidRDefault="003D52AA" w:rsidP="00F96BD6">
      <w:pPr>
        <w:pStyle w:val="Titre1"/>
      </w:pPr>
      <w:bookmarkStart w:id="106" w:name="_heading=h.z337ya" w:colFirst="0" w:colLast="0"/>
      <w:bookmarkStart w:id="107" w:name="_heading=h.1y810tw" w:colFirst="0" w:colLast="0"/>
      <w:bookmarkStart w:id="108" w:name="_Toc124864208"/>
      <w:bookmarkStart w:id="109" w:name="_Toc139466720"/>
      <w:bookmarkStart w:id="110" w:name="_Toc179465620"/>
      <w:bookmarkEnd w:id="106"/>
      <w:bookmarkEnd w:id="107"/>
      <w:r>
        <w:t>Ressources humaines associées à l’opération</w:t>
      </w:r>
      <w:bookmarkStart w:id="111" w:name="_heading=h.4i7ojhp" w:colFirst="0" w:colLast="0"/>
      <w:bookmarkEnd w:id="108"/>
      <w:bookmarkEnd w:id="109"/>
      <w:bookmarkEnd w:id="110"/>
      <w:bookmarkEnd w:id="111"/>
    </w:p>
    <w:p w14:paraId="4AAD94FA" w14:textId="59940F88" w:rsidR="00741DE4" w:rsidRDefault="00477420" w:rsidP="00741DE4">
      <w:r>
        <w:t>Les travaux que nous avons menés en 202</w:t>
      </w:r>
      <w:r w:rsidR="004E3184">
        <w:t>3</w:t>
      </w:r>
      <w:r>
        <w:t xml:space="preserve"> dans le cadre de cette opération de R&amp;D ont été effectués par les personnes présenté</w:t>
      </w:r>
      <w:r w:rsidR="00517CF7">
        <w:t>e</w:t>
      </w:r>
      <w:r>
        <w:t>s à la fin de ce dossier.</w:t>
      </w:r>
    </w:p>
    <w:p w14:paraId="18FB2CFA" w14:textId="551FEEDA" w:rsidR="00DE6BBF" w:rsidRDefault="00DE6BBF" w:rsidP="0012582E">
      <w:pPr>
        <w:pStyle w:val="Titre1"/>
        <w:keepNext/>
      </w:pPr>
      <w:bookmarkStart w:id="112" w:name="_Toc179465621"/>
      <w:r>
        <w:t>Anne</w:t>
      </w:r>
      <w:r w:rsidR="00B301DB">
        <w:t>xes</w:t>
      </w:r>
      <w:bookmarkEnd w:id="112"/>
    </w:p>
    <w:p w14:paraId="1952578B" w14:textId="77777777" w:rsidR="00B301DB" w:rsidRDefault="00B301DB" w:rsidP="0012582E">
      <w:pPr>
        <w:pStyle w:val="Titre3"/>
        <w:keepNext/>
      </w:pPr>
      <w:bookmarkStart w:id="113" w:name="_Toc179465622"/>
      <w:r>
        <w:t>Présentation des techniques de goniométrie</w:t>
      </w:r>
      <w:bookmarkEnd w:id="113"/>
    </w:p>
    <w:p w14:paraId="06F52932" w14:textId="77777777" w:rsidR="00B301DB" w:rsidRDefault="00B301DB" w:rsidP="0012582E">
      <w:r>
        <w:t>La radiogoniométrie est la localisation des sources via les angles d’incidence des ondes électromagnétiques. Il s’agit d’une application fondamentale en radio surveillance aussi bien dans le domaine militaire que civil. Elle constitue la base des réactions et alertes des forces tactiques présentes dans les opérations militaires et est utilisée aussi bien dans le domaine terrestre, aérien que maritime.</w:t>
      </w:r>
    </w:p>
    <w:p w14:paraId="063A1166" w14:textId="77777777" w:rsidR="00B301DB" w:rsidRDefault="00B301DB" w:rsidP="00B301DB">
      <w:r>
        <w:t xml:space="preserve">Historiquement, cette application a été imaginée dès les débuts des communications sans fils, puis a été développée afin d’améliorer les capacités de détection et d’estimation des systèmes goniométriques via les avancées technologiques dans le domaine de l’électronique et du traitement de signal. Par exemple, grâce à un goniomètre, un bateau pourra non seulement déterminer la position de ces émetteurs, </w:t>
      </w:r>
      <w:r>
        <w:lastRenderedPageBreak/>
        <w:t>mais pourra également déterminer sa position via la position de plusieurs radiophares environnants. Les premiers radiophares de France ont été implantés en 1911 à l’entrée du port de Brest, travaillant dans la plage de fréquence [2 – 3.5 MHz], bande qui était utilisée à l’époque pour la télégraphie sans fil. De nos jours les radiophares sont devenus obsolètes en raison de l’arrivée du GPS qui offre une meilleure précision.</w:t>
      </w:r>
    </w:p>
    <w:p w14:paraId="7CBA2C4D" w14:textId="77777777" w:rsidR="00B301DB" w:rsidRDefault="00B301DB" w:rsidP="00B301DB">
      <w:r>
        <w:t>Aujourd’hui, dans le domaine civil, la radiolocalisation contribue à la résolution de problèmes liés au brouillage et aux interférences, ainsi qu’aux mesures de contrôles afin de réguler les émissions dans le spectre des fréquences.</w:t>
      </w:r>
    </w:p>
    <w:p w14:paraId="0D42734C" w14:textId="77777777" w:rsidR="00B301DB" w:rsidRDefault="00B301DB" w:rsidP="00B301DB">
      <w:r>
        <w:t>Dans le domaine militaire, l’objectif est d’intercepter les angles des sources d’émissions, qui sont généralement des radars ou bien des systèmes communicants, afin d’estimer la direction et le positionnement des systèmes environnants. La radiogoniométrie fait partie de la branche de COMINT (</w:t>
      </w:r>
      <w:proofErr w:type="spellStart"/>
      <w:r>
        <w:t>COMmunication</w:t>
      </w:r>
      <w:proofErr w:type="spellEnd"/>
      <w:r>
        <w:t xml:space="preserve"> </w:t>
      </w:r>
      <w:proofErr w:type="spellStart"/>
      <w:r>
        <w:t>INTelligence</w:t>
      </w:r>
      <w:proofErr w:type="spellEnd"/>
      <w:r>
        <w:t xml:space="preserve">) qui concerne toutes les applications militaires qui ont pour but de détecter et d’analyser les émissions électromagnétiques afin d’obtenir des renseignements, permettant l’identification des signaux et d’appliquer des contres–mesures telles que le brouillage. Grâce aux interceptions des ondes et de la radiogoniométrie, une définition de la situation tactique est ensuite perçue par l’utilisateur avec un système C-ESM (Communication </w:t>
      </w:r>
      <w:proofErr w:type="spellStart"/>
      <w:r>
        <w:t>Electronic</w:t>
      </w:r>
      <w:proofErr w:type="spellEnd"/>
      <w:r>
        <w:t xml:space="preserve"> Support </w:t>
      </w:r>
      <w:proofErr w:type="spellStart"/>
      <w:r>
        <w:t>Measures</w:t>
      </w:r>
      <w:proofErr w:type="spellEnd"/>
      <w:r>
        <w:t xml:space="preserve">) présentant une interface homme machine. Les radiogoniomètres opèrent de la bande UHF [300-1000 MHz] jusqu’à la bande Ka [33.4-37 GHz] pour couvrir toutes les émissions radar ou de systèmes communicants. </w:t>
      </w:r>
    </w:p>
    <w:p w14:paraId="494DDEAF" w14:textId="77777777" w:rsidR="00B301DB" w:rsidRDefault="00B301DB" w:rsidP="00B301DB">
      <w:r>
        <w:t xml:space="preserve">Aujourd’hui, plusieurs techniques de goniométrie existent, chacune ayant des applications spécifiques. La plupart de ces techniques ont pour but de mesurer les écarts de phase, de fréquence ou bien d’amplitude afin de déterminer la direction d’arrivée des signaux, menant ainsi à leur source. </w:t>
      </w:r>
    </w:p>
    <w:p w14:paraId="4B64C2A1" w14:textId="77777777" w:rsidR="00B301DB" w:rsidRDefault="00B301DB" w:rsidP="00B301DB">
      <w:pPr>
        <w:pStyle w:val="Titre4"/>
        <w:keepNext/>
      </w:pPr>
      <w:r>
        <w:t>Comparaison d’amplitude</w:t>
      </w:r>
    </w:p>
    <w:p w14:paraId="738B7945" w14:textId="77777777" w:rsidR="00B301DB" w:rsidRPr="00F5587F" w:rsidRDefault="00B301DB" w:rsidP="00B301DB">
      <w:pPr>
        <w:pStyle w:val="Titre5"/>
        <w:numPr>
          <w:ilvl w:val="0"/>
          <w:numId w:val="43"/>
        </w:numPr>
      </w:pPr>
      <w:r w:rsidRPr="00F5587F">
        <w:t>Méthodes manuelles et automatiques</w:t>
      </w:r>
    </w:p>
    <w:p w14:paraId="48B843A7" w14:textId="77777777" w:rsidR="00B301DB" w:rsidRDefault="00B301DB" w:rsidP="00B301DB">
      <w:r>
        <w:t>Les méthodes manuelles permettent estimer la localisation d’une source via un opérateur se déplaçant avec une antenne lui indiquant approximativement d’où vient le signal avec le plus d’amplitude. Il s’agit donc d’une technique d’estimation de puissance d’arrivée, consistant non pas à mesurer des écarts d’angles, mais des écarts de puissance, le but étant de trouver la puissance maximale selon une large couverture angulaire. Les antennes utilisées sont généralement directives, par exemple des antennes log périodiques ou cornet, et peuvent être fixes (montées sur un mât) ou bien portables, leur permettant d’être facilement déployables sur le terrain. Cette technique a pour défaut de ne pas être précise (&gt; 2° RMS)</w:t>
      </w:r>
      <w:r>
        <w:rPr>
          <w:rStyle w:val="Appelnotedebasdep"/>
        </w:rPr>
        <w:footnoteReference w:id="66"/>
      </w:r>
      <w:r>
        <w:t xml:space="preserve">, notamment pour des cibles à plus d’une centaine de mètres de distance et il convient alors à l’opérateur de déterminer quelle est la direction la plus susceptible de contenir le signal source </w:t>
      </w:r>
      <w:r>
        <w:lastRenderedPageBreak/>
        <w:t>(ajoutant encore une fois une incertitude, ici due au facteur humain). Cette méthode est principalement utilisée dans le domaine civil pour détecter et localiser des sources d’interférences et les émissions radiofréquences non licenciées.</w:t>
      </w:r>
    </w:p>
    <w:p w14:paraId="6008339C" w14:textId="77777777" w:rsidR="00B301DB" w:rsidRDefault="00B301DB" w:rsidP="00B301DB">
      <w:r>
        <w:t>Les méthodes automatiques concernent les systèmes calculant automatiquement la direction d’angle d’arrivée du signal reçu à l’aide d’une technique de radiogoniométrie. Cette méthode est bien plus précise que la radiogoniométrie manuelle, et est utilisée dans toutes les applications militaires. Par la suite, nous allons décrire les méthodes automatiques les plus employées.</w:t>
      </w:r>
    </w:p>
    <w:p w14:paraId="35B0CEA0" w14:textId="77777777" w:rsidR="00B301DB" w:rsidRDefault="00B301DB" w:rsidP="00B301DB">
      <w:r>
        <w:t>A noter que toutes ces techniques ne permettent pas d’obtenir d’information sur la distance, mais uniquement sur la direction dans laquelle se trouve la source par rapport au récepteur. Pour trouver la position de cette dernière, au moins deux systèmes radiogoniométriques supplémentaires doivent être utilisés afin d’affiner la recherche, via une triangulation, donnant généralement une ellipse définissant le périmètre susceptible de contenir la source.</w:t>
      </w:r>
    </w:p>
    <w:p w14:paraId="5AF399A1" w14:textId="77777777" w:rsidR="00B301DB" w:rsidRDefault="00B301DB" w:rsidP="00B301DB">
      <w:pPr>
        <w:pStyle w:val="Titre5"/>
        <w:keepNext/>
      </w:pPr>
      <w:r>
        <w:t>Méthode Watson-Watt</w:t>
      </w:r>
    </w:p>
    <w:p w14:paraId="4E599698" w14:textId="77777777" w:rsidR="00B301DB" w:rsidRDefault="00B301DB" w:rsidP="00B301DB">
      <w:r>
        <w:t xml:space="preserve">La méthodologie Watson-Watt a été inventée après la Première Guerre Mondiale dans les années 1920, ce qui en fait l’une des premières méthodes de radiogoniométrie. Elle utilise la comparaison d’amplitude pour obtenir l’estimation de la position de la source. Le principe consiste à utiliser des antennes possédant un diagramme azimutal omnidirectionnel, telles que des monopoles, dipôles, boucles croisées ou </w:t>
      </w:r>
      <w:proofErr w:type="spellStart"/>
      <w:r>
        <w:t>Adcock</w:t>
      </w:r>
      <w:proofErr w:type="spellEnd"/>
      <w:r>
        <w:t>, et les disposer de manière à obtenir des diagrammes omnidirectionnels selon les axes « Nord-Sud » et « Est-Ouest ». Ainsi, en fonction de l’angle d’arrivée du signal sur le système, il est possible de déterminer sa direction d’arrivée avec l’amplitude mesurée sur chaque antenne.</w:t>
      </w:r>
    </w:p>
    <w:p w14:paraId="5DF32EA4" w14:textId="77777777" w:rsidR="00B301DB" w:rsidRDefault="00B301DB" w:rsidP="00B301DB">
      <w:r>
        <w:t>Cette méthode est utilisée dans les bandes de fréquence HF et VHF car il est possible d’utiliser des antennes électriquement petites à ces fréquences tout en ayant de bons résultats telles qu’une réponse impulsionnelle rapide ainsi qu’une bonne précision d’estimation d’angle d’arrivée. Cependant, elle ne permet pas la mesure en élévation, pouvant impliquer une perte de précision lorsque la hauteur de la source varie par rapport au récepteur.</w:t>
      </w:r>
    </w:p>
    <w:p w14:paraId="55513938" w14:textId="77777777" w:rsidR="00B301DB" w:rsidRDefault="00B301DB" w:rsidP="007875C4">
      <w:pPr>
        <w:pStyle w:val="Titre4"/>
        <w:keepNext/>
      </w:pPr>
      <w:r>
        <w:t>Comparaison fréquentielle</w:t>
      </w:r>
    </w:p>
    <w:p w14:paraId="280D0BE9" w14:textId="77777777" w:rsidR="00B301DB" w:rsidRDefault="00B301DB" w:rsidP="007875C4">
      <w:r>
        <w:t>La comparaison fréquentielle utilise le principe de l’effet Doppler-Fizeau : la fréquence du signal perçu augmente lorsque deux objets (émetteur et récepteur) se rapprochent, et diminue lorsqu’ils s’éloignent.</w:t>
      </w:r>
    </w:p>
    <w:p w14:paraId="178EB912" w14:textId="77777777" w:rsidR="00B301DB" w:rsidRDefault="00B301DB" w:rsidP="00B301DB">
      <w:pPr>
        <w:keepNext/>
        <w:jc w:val="center"/>
      </w:pPr>
      <w:r>
        <w:rPr>
          <w:noProof/>
        </w:rPr>
        <w:lastRenderedPageBreak/>
        <w:drawing>
          <wp:inline distT="0" distB="0" distL="0" distR="0" wp14:anchorId="632A5C2C" wp14:editId="6B1EF799">
            <wp:extent cx="4600575" cy="1473178"/>
            <wp:effectExtent l="0" t="0" r="0" b="0"/>
            <wp:docPr id="6" name="Image 6" descr="https://upload.wikimedia.org/wikipedia/commons/thumb/7/7f/Doppler_effect_diagrammatic.svg/1024px-Doppler_effect_diagram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f/Doppler_effect_diagrammatic.svg/1024px-Doppler_effect_diagrammatic.svg.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0001" cy="1479399"/>
                    </a:xfrm>
                    <a:prstGeom prst="rect">
                      <a:avLst/>
                    </a:prstGeom>
                    <a:noFill/>
                    <a:ln>
                      <a:noFill/>
                    </a:ln>
                  </pic:spPr>
                </pic:pic>
              </a:graphicData>
            </a:graphic>
          </wp:inline>
        </w:drawing>
      </w:r>
    </w:p>
    <w:p w14:paraId="595EAFB2" w14:textId="1FFB29A9" w:rsid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65</w:t>
      </w:r>
      <w:r w:rsidR="0020457B">
        <w:rPr>
          <w:noProof/>
        </w:rPr>
        <w:fldChar w:fldCharType="end"/>
      </w:r>
      <w:r>
        <w:t> : Représentation de l'effet Doppler-Fizeau</w:t>
      </w:r>
    </w:p>
    <w:p w14:paraId="2087166F" w14:textId="77777777" w:rsidR="00B301DB" w:rsidRDefault="00B301DB" w:rsidP="00B301DB">
      <w:r>
        <w:t xml:space="preserve">Ce principe permet d’imaginer un système en mouvement par rapport à la source, ce qui induirait un shift de fréquence, permettant de déterminer si le système se déplace vers la source ou si au contraire il s’en éloigne. Une antenne omnidirectionnelle, tournant à une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oMath>
      <w:r>
        <w:t xml:space="preserve"> suivant un pattern circulaire de rayon </w:t>
      </w:r>
      <w:r w:rsidRPr="007C1994">
        <w:rPr>
          <w:i/>
        </w:rPr>
        <w:t>R</w:t>
      </w:r>
      <w:r>
        <w:t>, permet de mesurer le shift en fréquence sur chacun de ses angles.</w:t>
      </w:r>
    </w:p>
    <w:p w14:paraId="797460D6" w14:textId="77777777" w:rsidR="00B301DB" w:rsidRDefault="00B301DB" w:rsidP="00B301DB">
      <w:r>
        <w:t xml:space="preserve">Ce principe est illustré sur la figure ci-dessous, où est tracé le shift de fréquence obtenu en fonction de l’angle. Dans l’exemple, pour les positions A et C, il n’y pas de shift de fréquence, signifiant que le récepteur est stationnaire vis-à-vis de la source. À la position D, on obtient la vitesse angulaire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oMath>
      <w:r>
        <w:t xml:space="preserve"> maximale résultant à un maximum de shift de Doppler : le récepteur s’approche de la source. À l’inverse, on a également une vitesse maximale à la position D résultant cette fois à un minimum de shift, indiquant un éloignement par rapport à la source. On détermine alors que la position la plus proche de la source est la position A.</w:t>
      </w:r>
    </w:p>
    <w:p w14:paraId="00B3DAA5" w14:textId="77777777" w:rsidR="00B301DB" w:rsidRDefault="00B301DB" w:rsidP="00B301DB">
      <w:pPr>
        <w:keepNext/>
        <w:jc w:val="center"/>
      </w:pPr>
      <w:r>
        <w:rPr>
          <w:noProof/>
        </w:rPr>
        <w:drawing>
          <wp:inline distT="0" distB="0" distL="0" distR="0" wp14:anchorId="1E0D8CD7" wp14:editId="08E0C915">
            <wp:extent cx="5760720" cy="1878330"/>
            <wp:effectExtent l="0" t="0" r="5080" b="1270"/>
            <wp:docPr id="1937988224" name="Image 193798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1878330"/>
                    </a:xfrm>
                    <a:prstGeom prst="rect">
                      <a:avLst/>
                    </a:prstGeom>
                  </pic:spPr>
                </pic:pic>
              </a:graphicData>
            </a:graphic>
          </wp:inline>
        </w:drawing>
      </w:r>
    </w:p>
    <w:p w14:paraId="0ED7AACF" w14:textId="06A58E00" w:rsid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66</w:t>
      </w:r>
      <w:r w:rsidR="0020457B">
        <w:rPr>
          <w:noProof/>
        </w:rPr>
        <w:fldChar w:fldCharType="end"/>
      </w:r>
      <w:r>
        <w:t> : Illustration de l'effet Doppler appliqué à la goniométrie</w:t>
      </w:r>
    </w:p>
    <w:p w14:paraId="02C089E4" w14:textId="77777777" w:rsidR="00B301DB" w:rsidRDefault="00B301DB" w:rsidP="00B301DB">
      <w:r>
        <w:t xml:space="preserve">Cependant, le fait de faire tourner physiquement une antenne sur un cercle est difficilement réalisable car instable mécaniquement et nécessite une vitesse de rotation très élevée pour pouvoir opérer en hautes fréquences. Pour pallier cette limite, on utilise plutôt un réseau antennaire constitué de plusieurs éléments situés autour du cercle où il est envoyé périodiquement une impulsion sur chaque antenne, simulant ainsi une rotation de l’antenne sur un cercle de référence : on parle alors d’effet </w:t>
      </w:r>
      <w:r w:rsidRPr="00D5214B">
        <w:t>Pseudo-Doppler.</w:t>
      </w:r>
    </w:p>
    <w:p w14:paraId="2F76A1C5" w14:textId="77777777" w:rsidR="00B301DB" w:rsidRDefault="00B301DB" w:rsidP="00B301DB">
      <w:r>
        <w:t xml:space="preserve">Ces systèmes sont très utilisés dans les bandes VHF et UHF car ils présentent de bonnes caractéristiques à des fréquences inférieures à 1 GHz tout en étant bas coût, </w:t>
      </w:r>
      <w:r>
        <w:lastRenderedPageBreak/>
        <w:t>mais posent des difficultés pour capter les signaux à polarisation horizontale étant donné que les antennes sont généralement polarisées verticalement avec un diagramme omnidirectionnel (dipôles, monopôles). Ce type de goniomètre est utilisé en France par les vedettes d’assistance, de surveillance et de sauvetage avec un dispositif de 4 antennes pour recevoir les fréquences internationales de détresse et d’appel pour les navires (158.8 MHz) et stations d’aéronef (121.5 MHz).</w:t>
      </w:r>
    </w:p>
    <w:p w14:paraId="7528CBA9" w14:textId="77777777" w:rsidR="00B301DB" w:rsidRDefault="00B301DB" w:rsidP="00B301DB">
      <w:pPr>
        <w:pStyle w:val="Titre4"/>
      </w:pPr>
      <w:r>
        <w:t>Comparaison temporelle</w:t>
      </w:r>
    </w:p>
    <w:p w14:paraId="3919F75C" w14:textId="77777777" w:rsidR="00B301DB" w:rsidRDefault="00B301DB" w:rsidP="00B301DB">
      <w:pPr>
        <w:keepNext/>
      </w:pPr>
      <w:r>
        <w:t>La technique de comparaison temporelle exploite la différence de temps de propagation d’un même signal entre deux récepteurs. La distance entre ces récepteurs étant connue et la vitesse des ondes électromagnétiques constante, on peut alors estimer l’angle d’arrivée du signal grâce au délai temporel mesuré.</w:t>
      </w:r>
    </w:p>
    <w:p w14:paraId="3433684D" w14:textId="77777777" w:rsidR="00B301DB" w:rsidRDefault="00B301DB" w:rsidP="00B301DB">
      <w:pPr>
        <w:keepNext/>
      </w:pPr>
      <w:r>
        <w:t>Pour mesurer ce délai temporel, on utilise une horloge implémentée sur chaque récepteur mesurant précisément l’horaire d’arrivée du signal, mais cela nécessite d’avoir une synchronisation très précise entre chaque horloge (via une horloge partagée comme par exemple un GPS). Une seconde méthode consiste à permuter le signal reçu en domaine temporel. Le décalage temporel nécessaire pour aligner les signaux en phase est ensuite multiplié par la célérité de la lumière afin d’obtenir la distance entre chaque sonde. Cette seconde méthode présente de meilleures performances mais augmente le temps de calcul. En effet, lorsque la différence temporelle perçue par les deux récepteurs est nulle, on obtient une courbe en forme de ligne indiquant que la source est équidistante du récepteur 1 et 2. Lorsque cette différence n’est pas nulle, on obtient une courbe de type hyperbolique, caractéristique de cette méthode, indiquant alors qu’un des deux récepteurs est plus proche de la source. Ainsi, en utilisant au moins trois récepteurs il est possible de trianguler la position de la cible.</w:t>
      </w:r>
    </w:p>
    <w:p w14:paraId="333530AF" w14:textId="77777777" w:rsidR="00B301DB" w:rsidRDefault="00B301DB" w:rsidP="00B301DB">
      <w:pPr>
        <w:keepNext/>
      </w:pPr>
      <w:r>
        <w:t>Cette méthode présente de bons résultats avec la réception de signaux large bande plutôt que bande étroite, sur une distance d’une centaine de mètres. Contrairement à la triangulation par comparaison d’angles d’arrivée, cette méthode ne permet pas d’avoir des résultats précis si la cible se situe en dehors de la zone délimitée par les récepteurs.</w:t>
      </w:r>
    </w:p>
    <w:p w14:paraId="1A9973D5" w14:textId="77777777" w:rsidR="00B301DB" w:rsidRDefault="00B301DB" w:rsidP="00B301DB">
      <w:pPr>
        <w:pStyle w:val="Titre4"/>
      </w:pPr>
      <w:r>
        <w:t>Interférométrie corrélative</w:t>
      </w:r>
    </w:p>
    <w:p w14:paraId="0BFD6615" w14:textId="77777777" w:rsidR="00B301DB" w:rsidRDefault="00B301DB" w:rsidP="00B301DB">
      <w:r>
        <w:t xml:space="preserve">L’interférométrie permet de déterminer l’angle d’arrivée du signal via les différences de phase entre les éléments du réseau radiogoniométrique. Pour les signaux bande étroite, on calcule les délais de phase de l’onde incidente entre deux (ou plus) antennes espacées d’une certaine distance. Ce calcul de phase dépend donc de la géométrie du réseau qui peut être linéaire, polygonal ou circulaire. </w:t>
      </w:r>
    </w:p>
    <w:p w14:paraId="1341F3D8" w14:textId="77777777" w:rsidR="00B301DB" w:rsidRDefault="00B301DB" w:rsidP="00B301DB">
      <w:pPr>
        <w:keepNext/>
        <w:jc w:val="center"/>
      </w:pPr>
      <w:r>
        <w:rPr>
          <w:noProof/>
        </w:rPr>
        <w:lastRenderedPageBreak/>
        <w:drawing>
          <wp:inline distT="0" distB="0" distL="0" distR="0" wp14:anchorId="328EEE37" wp14:editId="305587AD">
            <wp:extent cx="2914650" cy="17811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14650" cy="1781175"/>
                    </a:xfrm>
                    <a:prstGeom prst="rect">
                      <a:avLst/>
                    </a:prstGeom>
                  </pic:spPr>
                </pic:pic>
              </a:graphicData>
            </a:graphic>
          </wp:inline>
        </w:drawing>
      </w:r>
    </w:p>
    <w:p w14:paraId="6434727E" w14:textId="4873E7A5" w:rsid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67</w:t>
      </w:r>
      <w:r w:rsidR="0020457B">
        <w:rPr>
          <w:noProof/>
        </w:rPr>
        <w:fldChar w:fldCharType="end"/>
      </w:r>
      <w:r>
        <w:t> : Principe de l'interférométrie avec deux éléments</w:t>
      </w:r>
      <w:r>
        <w:rPr>
          <w:rStyle w:val="Appelnotedebasdep"/>
        </w:rPr>
        <w:footnoteReference w:id="67"/>
      </w:r>
    </w:p>
    <w:p w14:paraId="4B19417C" w14:textId="77777777" w:rsidR="00B301DB" w:rsidRDefault="00B301DB" w:rsidP="00B301DB">
      <w:r>
        <w:t>Lorsque le réseau est défini, on mesure les écarts de phase via un signal dont l’angle d’arrivé est connu, permettant alors de définir une matrice appelée table de calibration, comprenant les réponses en phase de chaque antenne pour les différents angles d’arrivés. Ainsi, lorsqu’un signal arrive sur le système avec un angle inconnu, les différences de phase entre les éléments sont comparées à la table de calibration, permettant d’obtenir une estimation de l’angle d’arrivée le plus probable.</w:t>
      </w:r>
    </w:p>
    <w:p w14:paraId="22F2199A" w14:textId="77777777" w:rsidR="00B301DB" w:rsidRDefault="00B301DB" w:rsidP="00B301DB">
      <w:r>
        <w:t xml:space="preserve">La performance des interféromètres, c’est-à-dire leur précision angulaire, peut être améliorée en augmentant la distance entre les éléments rayonnants. Il est toutefois nécessaire, afin de lever les ambiguïtés, de travailler avec un système d’au minimum trois éléments espacés d’une distance inter-éléments </w:t>
      </w:r>
      <w:r w:rsidRPr="00AE1957">
        <w:rPr>
          <w:i/>
        </w:rPr>
        <w:t>d</w:t>
      </w:r>
      <w:r>
        <w:t xml:space="preserve"> qui soit inférieure à </w:t>
      </w:r>
      <m:oMath>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min</m:t>
                </m:r>
              </m:sub>
            </m:sSub>
          </m:num>
          <m:den>
            <m:r>
              <w:rPr>
                <w:rFonts w:ascii="Cambria Math" w:hAnsi="Cambria Math"/>
              </w:rPr>
              <m:t>2</m:t>
            </m:r>
          </m:den>
        </m:f>
      </m:oMath>
      <w:r>
        <w:t xml:space="preserve">, où  </w:t>
      </w:r>
      <m:oMath>
        <m:sSub>
          <m:sSubPr>
            <m:ctrlPr>
              <w:rPr>
                <w:rFonts w:ascii="Cambria Math" w:hAnsi="Cambria Math"/>
                <w:i/>
              </w:rPr>
            </m:ctrlPr>
          </m:sSubPr>
          <m:e>
            <m:r>
              <w:rPr>
                <w:rFonts w:ascii="Cambria Math" w:hAnsi="Cambria Math"/>
              </w:rPr>
              <m:t>λ</m:t>
            </m:r>
          </m:e>
          <m:sub>
            <m:r>
              <w:rPr>
                <w:rFonts w:ascii="Cambria Math" w:hAnsi="Cambria Math"/>
              </w:rPr>
              <m:t>min</m:t>
            </m:r>
          </m:sub>
        </m:sSub>
      </m:oMath>
      <w:r>
        <w:t xml:space="preserve"> est la longueur d’onde de la fréquence d’utilisation la plus élevée. Cette contrainte est parfois appelée condition de Shannon spatiale. Il existe cependant d’autres techniques étudiées dans la littérature afin de réduire ces ambiguïtés, comme par exemple en combinant des interféromètres et d’autres méthodes d’estimation d’angle d’arrivé</w:t>
      </w:r>
      <w:bookmarkStart w:id="114" w:name="_Ref173854140"/>
      <w:r>
        <w:t>e</w:t>
      </w:r>
      <w:r>
        <w:rPr>
          <w:rStyle w:val="Appelnotedebasdep"/>
        </w:rPr>
        <w:footnoteReference w:id="68"/>
      </w:r>
      <w:bookmarkEnd w:id="114"/>
      <w:r>
        <w:t>, ou bien en utilisant des espacements entre antennes non uniformes</w:t>
      </w:r>
      <w:r>
        <w:rPr>
          <w:rStyle w:val="Appelnotedebasdep"/>
        </w:rPr>
        <w:footnoteReference w:id="69"/>
      </w:r>
      <w:r>
        <w:t>.</w:t>
      </w:r>
    </w:p>
    <w:p w14:paraId="3CCCDD78" w14:textId="77777777" w:rsidR="00B301DB" w:rsidRDefault="00B301DB" w:rsidP="00B301DB">
      <w:r>
        <w:t xml:space="preserve">Cette méthode permet d’obtenir de très bonnes précisions d’angle d’arrivée (&lt; 1° RMS pour des interféromètres modernes) et peut couvrir une large bande de fréquence si l’espacement entre antenne est correctement défini. Via un post traitement, il est également possible de déterminer l’angle d’arrivée de plusieurs signaux en même temps lorsqu’ils sont suffisamment espacés en fréquence. Enfin, l’interférométrie fonctionne avec des signaux à bande étroite, mais il est possible de déterminer l’angle </w:t>
      </w:r>
      <w:r>
        <w:lastRenderedPageBreak/>
        <w:t>d’arrivé de signaux large bande en utilisant des traitements permettant de réduire la bande passante du signal</w:t>
      </w:r>
      <w:r>
        <w:rPr>
          <w:rStyle w:val="Appelnotedebasdep"/>
        </w:rPr>
        <w:footnoteReference w:id="70"/>
      </w:r>
      <w:r>
        <w:rPr>
          <w:vertAlign w:val="superscript"/>
        </w:rPr>
        <w:t>,</w:t>
      </w:r>
      <w:r>
        <w:rPr>
          <w:rStyle w:val="Appelnotedebasdep"/>
        </w:rPr>
        <w:footnoteReference w:id="71"/>
      </w:r>
      <w:r>
        <w:t>.</w:t>
      </w:r>
    </w:p>
    <w:p w14:paraId="1A592B19" w14:textId="77777777" w:rsidR="00B301DB" w:rsidRDefault="00B301DB" w:rsidP="00B301DB">
      <w:pPr>
        <w:pStyle w:val="Titre4"/>
      </w:pPr>
      <w:r>
        <w:t>Méthodes hybrides</w:t>
      </w:r>
    </w:p>
    <w:p w14:paraId="69D72423" w14:textId="77777777" w:rsidR="00B301DB" w:rsidRDefault="00B301DB" w:rsidP="00B301DB">
      <w:r>
        <w:t>Il est également possible d’associer plusieurs méthodes de radiogoniométrie pour pallier certains défauts. Par exemple, on peut combiner des antennes utilisant une comparaison temporelle et une comparaison d’angles d’arrivée pour pouvoir utiliser une méthode ou l’autre en fonction des besoins, comme par exemple la comparaison temporelle pour signal large bande, ou la comparaison d’angle d’arrivée pour signal à bande étroite.</w:t>
      </w:r>
    </w:p>
    <w:p w14:paraId="7D924C8B" w14:textId="77777777" w:rsidR="00B301DB" w:rsidRDefault="00B301DB" w:rsidP="00B301DB">
      <w:r>
        <w:t>Un autre exemple est d’associer une comparaison de phase (interférométrie) à une comparaison d’amplitude. En effet, la comparaison d’amplitude a pour défaut de ne pas être précise, notamment à des fréquences élevées, tandis que l’interférométrie provoque des ambiguïtés en haute fréquence. En combinant les deux techniques, il est possible de limiter les ambiguïtés en haute fréquence tout en ayant une meilleure précision que la comparaison d’amplitude</w:t>
      </w:r>
      <w:r>
        <w:rPr>
          <w:rStyle w:val="Appelnotedebasdep"/>
        </w:rPr>
        <w:footnoteReference w:id="72"/>
      </w:r>
      <w:r>
        <w:t xml:space="preserve">. </w:t>
      </w:r>
    </w:p>
    <w:p w14:paraId="708F7E08" w14:textId="77777777" w:rsidR="00B301DB" w:rsidRDefault="00B301DB" w:rsidP="00B301DB">
      <w:r>
        <w:t>Cependant, la méthode de goniométrie via comparaison d’amplitude est moins efficace en hautes fréquences pour lever les ambiguïtés. En effet, les éléments antennaires ultra large bande ont souvent des dimensions électriquement larges en hautes fréquences, et excèdent notamment 4.5</w:t>
      </w:r>
      <w:r>
        <w:rPr>
          <w:rFonts w:cstheme="minorHAnsi"/>
        </w:rPr>
        <w:t>λ</w:t>
      </w:r>
      <w:r>
        <w:t xml:space="preserve"> pour des systèmes dans la bande [2-18 GHz]. En conséquence, la comparaison d’amplitude n’aura pas une précision suffisante pour résoudre les ambiguïtés. Cette méthode présente également la contrainte physique d’avoir des antennes inclinées, pouvant être contraignante d’un point de vue mécanique. </w:t>
      </w:r>
    </w:p>
    <w:p w14:paraId="4BE2FDC1" w14:textId="77777777" w:rsidR="00B301DB" w:rsidRDefault="00B301DB" w:rsidP="00B301DB">
      <w:pPr>
        <w:pStyle w:val="Titre4"/>
      </w:pPr>
      <w:r>
        <w:t>Méthodes à haute résolution</w:t>
      </w:r>
    </w:p>
    <w:p w14:paraId="5E2DB0E6" w14:textId="77777777" w:rsidR="00B301DB" w:rsidRDefault="00B301DB" w:rsidP="00B301DB">
      <w:r>
        <w:t>Les méthodes à haute résolution sont des méthodes numériques permettant d’obtenir une meilleure précision d’estimation d’angle d’arrivée que les méthodes citées précédemment. En effet, leur</w:t>
      </w:r>
      <w:r w:rsidRPr="0BBE459D">
        <w:t xml:space="preserve"> résolution spatiale n’est pas limitée par la taille du réseau comme </w:t>
      </w:r>
      <w:r>
        <w:t>dans des techniques classiques utilisant une transformée de Fourier rapide</w:t>
      </w:r>
      <w:r w:rsidRPr="0BBE459D">
        <w:t>. La résolution peut alors être extrêmemen</w:t>
      </w:r>
      <w:r>
        <w:t>t fine, ce qui permet de discriminer</w:t>
      </w:r>
      <w:r w:rsidRPr="0BBE459D">
        <w:t xml:space="preserve"> des directions d’arrivée </w:t>
      </w:r>
      <w:r>
        <w:t xml:space="preserve">très proches </w:t>
      </w:r>
      <w:r w:rsidRPr="0BBE459D">
        <w:t>c</w:t>
      </w:r>
      <w:r>
        <w:t>ontenues dans le lobe principal et rend ainsi possible l’estimation d’angle d’arrivée de plusieurs ondes arrivant sur le système</w:t>
      </w:r>
      <w:r w:rsidRPr="0BBE459D">
        <w:t>. Cela est rendu possible par la connaissance a priori de certaines informations sur le signal à traiter, chiffrables par un nombre fini de paramètres</w:t>
      </w:r>
      <w:r>
        <w:t xml:space="preserve"> tels que</w:t>
      </w:r>
      <w:r w:rsidRPr="0BBE459D">
        <w:t xml:space="preserve"> </w:t>
      </w:r>
      <w:r>
        <w:t>le nombre d’éléments composant le réseau ou encore des caractéristiques du signal et du bruit.</w:t>
      </w:r>
    </w:p>
    <w:p w14:paraId="19E854F4" w14:textId="77777777" w:rsidR="00B301DB" w:rsidRDefault="00B301DB" w:rsidP="00B301DB">
      <w:r w:rsidRPr="0BBE459D">
        <w:lastRenderedPageBreak/>
        <w:t xml:space="preserve">Parmi les méthodes de goniométrie à haute résolution, </w:t>
      </w:r>
      <w:r>
        <w:t>nous</w:t>
      </w:r>
      <w:r w:rsidRPr="0BBE459D">
        <w:t xml:space="preserve"> p</w:t>
      </w:r>
      <w:r>
        <w:t>ouvons</w:t>
      </w:r>
      <w:r w:rsidRPr="0BBE459D">
        <w:t xml:space="preserve"> citer la méthode de CAPON</w:t>
      </w:r>
      <w:r>
        <w:rPr>
          <w:rStyle w:val="Appelnotedebasdep"/>
        </w:rPr>
        <w:footnoteReference w:id="73"/>
      </w:r>
      <w:r>
        <w:t>, ou</w:t>
      </w:r>
      <w:r w:rsidRPr="0BBE459D">
        <w:t xml:space="preserve"> </w:t>
      </w:r>
      <w:r w:rsidRPr="00023CE5">
        <w:rPr>
          <w:i/>
        </w:rPr>
        <w:t xml:space="preserve">estimation of signal </w:t>
      </w:r>
      <w:proofErr w:type="spellStart"/>
      <w:r w:rsidRPr="00023CE5">
        <w:rPr>
          <w:i/>
        </w:rPr>
        <w:t>parameters</w:t>
      </w:r>
      <w:proofErr w:type="spellEnd"/>
      <w:r w:rsidRPr="00023CE5">
        <w:rPr>
          <w:i/>
        </w:rPr>
        <w:t xml:space="preserve"> via </w:t>
      </w:r>
      <w:proofErr w:type="spellStart"/>
      <w:r w:rsidRPr="00023CE5">
        <w:rPr>
          <w:i/>
        </w:rPr>
        <w:t>rotating</w:t>
      </w:r>
      <w:proofErr w:type="spellEnd"/>
      <w:r w:rsidRPr="00023CE5">
        <w:rPr>
          <w:i/>
        </w:rPr>
        <w:t xml:space="preserve"> invariance </w:t>
      </w:r>
      <w:proofErr w:type="spellStart"/>
      <w:r w:rsidRPr="00023CE5">
        <w:rPr>
          <w:i/>
        </w:rPr>
        <w:t>principles</w:t>
      </w:r>
      <w:proofErr w:type="spellEnd"/>
      <w:r>
        <w:t xml:space="preserve"> (</w:t>
      </w:r>
      <w:r w:rsidRPr="0BBE459D">
        <w:t>ESPRIT</w:t>
      </w:r>
      <w:r>
        <w:t>)</w:t>
      </w:r>
      <w:r>
        <w:rPr>
          <w:rStyle w:val="Appelnotedebasdep"/>
        </w:rPr>
        <w:footnoteReference w:id="74"/>
      </w:r>
      <w:r>
        <w:t xml:space="preserve">. C’est cependant l’algorithme MUSIC, développé par R. </w:t>
      </w:r>
      <w:proofErr w:type="spellStart"/>
      <w:r>
        <w:t>Schimdt</w:t>
      </w:r>
      <w:proofErr w:type="spellEnd"/>
      <w:r>
        <w:t xml:space="preserve"> en 1986, qui est le plus performant</w:t>
      </w:r>
      <w:r>
        <w:rPr>
          <w:rStyle w:val="Appelnotedebasdep"/>
        </w:rPr>
        <w:footnoteReference w:id="75"/>
      </w:r>
      <w:r>
        <w:t>, mais il demande un coût plus élevé en termes de temps de calcul et de stockage des données.</w:t>
      </w:r>
    </w:p>
    <w:p w14:paraId="010FCF9D" w14:textId="77777777" w:rsidR="00B301DB" w:rsidRDefault="00B301DB" w:rsidP="00B301DB">
      <w:pPr>
        <w:pStyle w:val="Titre3"/>
      </w:pPr>
      <w:bookmarkStart w:id="115" w:name="_Toc179465623"/>
      <w:r>
        <w:t>Présentation des indicateurs de la performance d’un radiogoniomètre</w:t>
      </w:r>
      <w:bookmarkEnd w:id="115"/>
    </w:p>
    <w:p w14:paraId="569C6BA3" w14:textId="77777777" w:rsidR="00B301DB" w:rsidRDefault="00B301DB" w:rsidP="00B301DB">
      <w:r>
        <w:t>Plusieurs caractéristiques sont évaluées afin d’estimer la performance d’un radiogoniomètre. Elles dépendent du réseau d’antenne utilisé, mais également de la méthode de goniométrie. Ainsi, il est nécessaire de choisir une antenne ayant des propriétés qui s’associent avec la technique de goniométrie voulue, ou inversement. De plus, ces choix dépendent des contraintes de l’application, impliquant des contraintes économiques, de dimensions, de poids ou environnementales, amenant fondamentalement à réaliser des compromis entre les performances et les différentes contraintes. Nous pouvons cependant décrire plusieurs indicateurs permettant d’améliorer la qualité des performances d’un système goniométrique.</w:t>
      </w:r>
    </w:p>
    <w:p w14:paraId="49DA2F7F" w14:textId="77777777" w:rsidR="00B301DB" w:rsidRDefault="00B301DB" w:rsidP="00B301DB">
      <w:pPr>
        <w:pStyle w:val="Titre4"/>
      </w:pPr>
      <w:r>
        <w:t>Couverture angulaire</w:t>
      </w:r>
    </w:p>
    <w:p w14:paraId="525CF3ED" w14:textId="77777777" w:rsidR="00B301DB" w:rsidRDefault="00B301DB" w:rsidP="00B301DB">
      <w:r>
        <w:t>La couverture angulaire d’un radiogoniomètre dépend premièrement du diagramme de rayonnement de l’antenne utilisée. Elle peut ensuite se limiter à une couverture 2D, en réalisant une estimation de la direction d’arrivée uniquement en azimut ou en élévation, ou bien en 3D lorsqu’elle couvre l’azimut et l’élévation. Certaines méthodes de goniométrie ne peuvent toutefois pas fonctionner avec une couverture 3D, comme la goniométrie par effet Doppler.</w:t>
      </w:r>
    </w:p>
    <w:p w14:paraId="5306AE4D" w14:textId="77777777" w:rsidR="00B301DB" w:rsidRDefault="00B301DB" w:rsidP="00B301DB">
      <w:pPr>
        <w:pStyle w:val="Titre4"/>
      </w:pPr>
      <w:r>
        <w:t>Couverture fréquentielle</w:t>
      </w:r>
    </w:p>
    <w:p w14:paraId="4259ACB2" w14:textId="77777777" w:rsidR="00B301DB" w:rsidRDefault="00B301DB" w:rsidP="00B301DB">
      <w:r>
        <w:t>La</w:t>
      </w:r>
      <w:r w:rsidRPr="00F833E7">
        <w:t xml:space="preserve"> </w:t>
      </w:r>
      <w:r>
        <w:t>couverture fréquentielle dépend également des caractéristiques antennaires, ici le coefficient de réflexion, le gain et le diagramme de rayonnement afin d’obtenir les caractéristiques de goniométrie voulues sur une bande de fréquence plus ou moins large.</w:t>
      </w:r>
    </w:p>
    <w:p w14:paraId="0542F1A6" w14:textId="77777777" w:rsidR="00B301DB" w:rsidRDefault="00B301DB" w:rsidP="00781F4A">
      <w:pPr>
        <w:pStyle w:val="Titre4"/>
        <w:keepNext/>
      </w:pPr>
      <w:r>
        <w:t>Bande de Cramer-Rao</w:t>
      </w:r>
    </w:p>
    <w:p w14:paraId="743D1DA1" w14:textId="77777777" w:rsidR="00B301DB" w:rsidRDefault="00B301DB" w:rsidP="00781F4A">
      <w:r>
        <w:t xml:space="preserve">La borne de Cramer-Rao (BCR) est la borne inférieure de l’erreur de précision de la direction d’arrivée du signal qu’il est possible d’atteindre. </w:t>
      </w:r>
      <w:r w:rsidRPr="00F833E7">
        <w:t>Cette métrique est indépendante du traitement d’antenne et dépend principalement des propriétés du réseau antennaire (RA), du rapport signal sur bruit (SNR) moyen sur chaque voie. Concrètement, si l’estimateur (</w:t>
      </w:r>
      <w:r>
        <w:t xml:space="preserve">i.e. </w:t>
      </w:r>
      <w:r w:rsidRPr="00F833E7">
        <w:t xml:space="preserve">le modèle/système théorique </w:t>
      </w:r>
      <w:r>
        <w:t>utilisé</w:t>
      </w:r>
      <w:r w:rsidRPr="00F833E7">
        <w:t xml:space="preserve">) n’atteint pas la </w:t>
      </w:r>
      <w:r w:rsidRPr="00F833E7">
        <w:lastRenderedPageBreak/>
        <w:t>BCR, il est théoriquement possible d’améliorer encore la précision de ce système. Cette borne permet également de savoir à l’avance si les spécifications souhaitées ne sont pas inatteignables (valeur d’erreur de précision inférieure à la BCR).</w:t>
      </w:r>
    </w:p>
    <w:p w14:paraId="67A6AFC2" w14:textId="77777777" w:rsidR="00B301DB" w:rsidRDefault="00B301DB" w:rsidP="00B301DB">
      <w:pPr>
        <w:pStyle w:val="Titre4"/>
      </w:pPr>
      <w:r>
        <w:t>Précision</w:t>
      </w:r>
    </w:p>
    <w:p w14:paraId="00B19280" w14:textId="77777777" w:rsidR="00B301DB" w:rsidRDefault="00B301DB" w:rsidP="00B301DB">
      <w:r>
        <w:t xml:space="preserve">La précision d’un goniomètre correspond à l’erreur angulaire entre l’estimation de l’angle d’arrivée et l’angle d’arrivée exact. C’est l’un des paramètres les plus importants lors de l’étude d’un système goniométrique car elle peut induire des erreurs lors de la détermination de la localisation d’un émetteur. Cette précision est usuellement décrite via la valeur </w:t>
      </w:r>
      <w:r w:rsidRPr="00672732">
        <w:t>moyenne quadratique</w:t>
      </w:r>
      <w:r>
        <w:t xml:space="preserve"> (RMS) de l’erreur angulaire, dépendant des angles d’azimut ou d’élévation.</w:t>
      </w:r>
    </w:p>
    <w:p w14:paraId="374DF6FE" w14:textId="77777777" w:rsidR="00B301DB" w:rsidRDefault="00B301DB" w:rsidP="00B301DB">
      <w:pPr>
        <w:rPr>
          <w:rFonts w:cstheme="minorHAnsi"/>
        </w:rPr>
      </w:pPr>
      <w:r>
        <w:t>On peut</w:t>
      </w:r>
      <w:r>
        <w:rPr>
          <w:rFonts w:cstheme="minorHAnsi"/>
        </w:rPr>
        <w:t xml:space="preserve"> également mesurer la précision d’un goniomètre en fonction de plusieurs paramètres comme la direction angulaire, la polarisation et la fréquence. On mesure pour cela le niveau de colinéarité entre les deux réponses du réseau antennaire comme précédemment, appelé </w:t>
      </w:r>
      <w:r w:rsidRPr="00F424DA">
        <w:rPr>
          <w:rFonts w:cstheme="minorHAnsi"/>
          <w:i/>
        </w:rPr>
        <w:t>distance</w:t>
      </w:r>
      <w:r>
        <w:rPr>
          <w:rFonts w:cstheme="minorHAnsi"/>
        </w:rPr>
        <w:t xml:space="preserve">. L’expression prend en compte les deux réponses à une fréquence </w:t>
      </w:r>
      <m:oMath>
        <m:r>
          <w:rPr>
            <w:rFonts w:ascii="Cambria Math" w:hAnsi="Cambria Math" w:cstheme="minorHAnsi"/>
          </w:rPr>
          <m:t>f</m:t>
        </m:r>
      </m:oMath>
      <w:r>
        <w:rPr>
          <w:rFonts w:cstheme="minorHAnsi"/>
        </w:rPr>
        <w:t xml:space="preserve"> dans les deux directions angulaires et de polarisations distinctes </w:t>
      </w:r>
      <m:oMath>
        <m:r>
          <w:rPr>
            <w:rFonts w:ascii="Cambria Math" w:hAnsi="Cambria Math" w:cstheme="minorHAnsi"/>
          </w:rPr>
          <m:t>(θ,φ,p)</m:t>
        </m:r>
      </m:oMath>
      <w:r>
        <w:rPr>
          <w:rFonts w:cstheme="minorHAnsi"/>
        </w:rPr>
        <w:t xml:space="preserve"> et </w:t>
      </w:r>
      <m:oMath>
        <m:d>
          <m:dPr>
            <m:ctrlPr>
              <w:rPr>
                <w:rFonts w:ascii="Cambria Math" w:hAnsi="Cambria Math" w:cstheme="minorHAnsi"/>
                <w:i/>
              </w:rPr>
            </m:ctrlPr>
          </m:dPr>
          <m:e>
            <m:acc>
              <m:accPr>
                <m:ctrlPr>
                  <w:rPr>
                    <w:rFonts w:ascii="Cambria Math" w:hAnsi="Cambria Math" w:cstheme="minorHAnsi"/>
                    <w:i/>
                  </w:rPr>
                </m:ctrlPr>
              </m:accPr>
              <m:e>
                <m:r>
                  <w:rPr>
                    <w:rFonts w:ascii="Cambria Math" w:hAnsi="Cambria Math" w:cstheme="minorHAnsi"/>
                  </w:rPr>
                  <m:t>θ</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φ</m:t>
                </m:r>
              </m:e>
            </m:acc>
            <m:r>
              <w:rPr>
                <w:rFonts w:ascii="Cambria Math" w:hAnsi="Cambria Math" w:cstheme="minorHAnsi"/>
              </w:rPr>
              <m:t>,</m:t>
            </m:r>
            <m:acc>
              <m:accPr>
                <m:ctrlPr>
                  <w:rPr>
                    <w:rFonts w:ascii="Cambria Math" w:hAnsi="Cambria Math" w:cstheme="minorHAnsi"/>
                    <w:i/>
                  </w:rPr>
                </m:ctrlPr>
              </m:accPr>
              <m:e>
                <m:r>
                  <w:rPr>
                    <w:rFonts w:ascii="Cambria Math" w:hAnsi="Cambria Math" w:cstheme="minorHAnsi"/>
                  </w:rPr>
                  <m:t>p</m:t>
                </m:r>
              </m:e>
            </m:acc>
          </m:e>
        </m:d>
      </m:oMath>
      <w:r>
        <w:rPr>
          <w:rFonts w:cstheme="minorHAnsi"/>
        </w:rPr>
        <w:t>, respectivement direction de référence et direction de test.</w:t>
      </w:r>
    </w:p>
    <w:p w14:paraId="4509347C" w14:textId="77777777" w:rsidR="00B301DB" w:rsidRDefault="00B301DB" w:rsidP="00B301DB">
      <w:pPr>
        <w:pStyle w:val="Titre4"/>
      </w:pPr>
      <w:r>
        <w:t>Sensibilité</w:t>
      </w:r>
    </w:p>
    <w:p w14:paraId="0D2F3F8F" w14:textId="77777777" w:rsidR="00B301DB" w:rsidRDefault="00B301DB" w:rsidP="00B301DB">
      <w:r>
        <w:t xml:space="preserve">La sensibilité décrit la densité de puissance minimum </w:t>
      </w:r>
      <m:oMath>
        <m:sSub>
          <m:sSubPr>
            <m:ctrlPr>
              <w:rPr>
                <w:rFonts w:ascii="Cambria Math" w:hAnsi="Cambria Math"/>
                <w:i/>
              </w:rPr>
            </m:ctrlPr>
          </m:sSubPr>
          <m:e>
            <m:r>
              <w:rPr>
                <w:rFonts w:ascii="Cambria Math" w:hAnsi="Cambria Math"/>
              </w:rPr>
              <m:t>P</m:t>
            </m:r>
          </m:e>
          <m:sub>
            <m:r>
              <w:rPr>
                <w:rFonts w:ascii="Cambria Math" w:hAnsi="Cambria Math"/>
              </w:rPr>
              <m:t>sensi</m:t>
            </m:r>
          </m:sub>
        </m:sSub>
      </m:oMath>
      <w:r>
        <w:t xml:space="preserve"> nécessaire afin d’estimer l’angle d’arrivée d’une onde incidente avec une erreur ne dépassant pas un seuil défini. Plus précisément, la sensibilité correspond à la puissance nécessaire </w:t>
      </w:r>
      <m:oMath>
        <m:sSub>
          <m:sSubPr>
            <m:ctrlPr>
              <w:rPr>
                <w:rFonts w:ascii="Cambria Math" w:hAnsi="Cambria Math"/>
                <w:i/>
              </w:rPr>
            </m:ctrlPr>
          </m:sSubPr>
          <m:e>
            <m:r>
              <w:rPr>
                <w:rFonts w:ascii="Cambria Math" w:hAnsi="Cambria Math"/>
              </w:rPr>
              <m:t>P</m:t>
            </m:r>
          </m:e>
          <m:sub>
            <m:r>
              <w:rPr>
                <w:rFonts w:ascii="Cambria Math" w:hAnsi="Cambria Math"/>
              </w:rPr>
              <m:t>ant</m:t>
            </m:r>
          </m:sub>
        </m:sSub>
      </m:oMath>
      <w:r>
        <w:t xml:space="preserve"> permettant d’assurer un niveau de rapport signal sur bruit minimum pour que le signal ne soit pas noyé dans du bruit afin d’obtenir la précision voulue. La sensibilité permet également de déterminer la distance maximale entre l’émetteur et le récepteur pour pouvoir détecter le signal.</w:t>
      </w:r>
    </w:p>
    <w:p w14:paraId="68A60180" w14:textId="77777777" w:rsidR="00B301DB" w:rsidRDefault="00B301DB" w:rsidP="00B301DB">
      <w:pPr>
        <w:pStyle w:val="Titre4"/>
      </w:pPr>
      <w:r>
        <w:t>Robustesse</w:t>
      </w:r>
    </w:p>
    <w:p w14:paraId="43948050" w14:textId="77777777" w:rsidR="00B301DB" w:rsidRDefault="00B301DB" w:rsidP="00B301DB">
      <w:r>
        <w:t>La réponse d’un système goniométrique peut être affectée par plusieurs points, pouvant dégrader de manière non négligeable sa performance. C’est le cas de l’apparition d’ambiguïté, du décalage entre les polarisations et des signaux multi-trajets.</w:t>
      </w:r>
    </w:p>
    <w:p w14:paraId="330B5DB9" w14:textId="77777777" w:rsidR="00B301DB" w:rsidRDefault="00B301DB" w:rsidP="00B301DB">
      <w:pPr>
        <w:pStyle w:val="Titre5"/>
        <w:numPr>
          <w:ilvl w:val="0"/>
          <w:numId w:val="44"/>
        </w:numPr>
      </w:pPr>
      <w:r>
        <w:t>Robustesse à l’ambiguïté</w:t>
      </w:r>
    </w:p>
    <w:p w14:paraId="561741D2" w14:textId="77777777" w:rsidR="00B301DB" w:rsidRDefault="00B301DB" w:rsidP="00B301DB">
      <w:pPr>
        <w:rPr>
          <w:noProof/>
        </w:rPr>
      </w:pPr>
      <w:r>
        <w:t xml:space="preserve">Dans le cas de l’interférométrie, la goniométrie est réalisée en calculant la différence de phase entre plusieurs antennes. Cependant, </w:t>
      </w:r>
      <w:r>
        <w:rPr>
          <w:noProof/>
        </w:rPr>
        <w:t xml:space="preserve">en calculant de cette manière, une infinité de solutions est obtenue, appelées ambiguïtés. Afin d’obtenir une seule solution, il est nécessaire que la distance entre les antennes </w:t>
      </w:r>
      <w:r w:rsidRPr="00F54830">
        <w:rPr>
          <w:i/>
          <w:noProof/>
        </w:rPr>
        <w:t>d</w:t>
      </w:r>
      <w:r>
        <w:rPr>
          <w:noProof/>
        </w:rPr>
        <w:t xml:space="preserve"> soit inférieure ou égale à une demi longueur d’onde. Cette solution est difficile à obtenir étant donné qu’à des </w:t>
      </w:r>
      <w:r>
        <w:rPr>
          <w:noProof/>
        </w:rPr>
        <w:lastRenderedPageBreak/>
        <w:t>fréquences élevées, cette distance est physiquement petite. Toutefois le fait de réduire la distance</w:t>
      </w:r>
      <w:r w:rsidRPr="00F54830">
        <w:rPr>
          <w:i/>
          <w:noProof/>
        </w:rPr>
        <w:t xml:space="preserve"> d</w:t>
      </w:r>
      <w:r>
        <w:rPr>
          <w:noProof/>
        </w:rPr>
        <w:t xml:space="preserve"> va diminuer la précision du système</w:t>
      </w:r>
      <w:r>
        <w:rPr>
          <w:rStyle w:val="Appelnotedebasdep"/>
          <w:noProof/>
        </w:rPr>
        <w:footnoteReference w:id="76"/>
      </w:r>
      <w:r>
        <w:rPr>
          <w:noProof/>
        </w:rPr>
        <w:t>, pouvant être problématique.</w:t>
      </w:r>
    </w:p>
    <w:p w14:paraId="5544F74B" w14:textId="77777777" w:rsidR="00B301DB" w:rsidRDefault="00B301DB" w:rsidP="00B301DB">
      <w:r>
        <w:rPr>
          <w:noProof/>
        </w:rPr>
        <w:t xml:space="preserve">Précédemment, nous décrivions qu’il était possible de réduire ces ambiguïtés à l’aide d’une méthode combinant de la goniométrie de phase et d’amplitude. Une autre méthode est d’utiliser un système de 3 antennes ou plus, chaque doublet d’antenne étant séparé d’une distance </w:t>
      </w:r>
      <w:r w:rsidRPr="00784020">
        <w:rPr>
          <w:i/>
          <w:noProof/>
        </w:rPr>
        <w:t>d</w:t>
      </w:r>
      <w:r>
        <w:rPr>
          <w:noProof/>
        </w:rPr>
        <w:t xml:space="preserve"> différente d’un autre doublet. Cette méthode permet d’obtenir une bonne précision via les antennes largement espacées. Un </w:t>
      </w:r>
      <w:r>
        <w:t>autre type d’ambiguïté peut apparaître lorsque plusieurs ondes avec un angle d’incidence très proche sont reçues par le goniomètre. Cette ambiguïté dépend du pouvoir séparateur du réseau, correspondant au fait de détecter de discriminer des angles d’arrivés très proches.</w:t>
      </w:r>
    </w:p>
    <w:p w14:paraId="51CFE890" w14:textId="77777777" w:rsidR="00B301DB" w:rsidRDefault="00B301DB" w:rsidP="00B301DB">
      <w:pPr>
        <w:pStyle w:val="Titre5"/>
        <w:keepNext/>
      </w:pPr>
      <w:r>
        <w:t xml:space="preserve">Robustesse au décalage </w:t>
      </w:r>
      <w:r w:rsidRPr="00F5587F">
        <w:t>entre</w:t>
      </w:r>
      <w:r>
        <w:t xml:space="preserve"> polarisation</w:t>
      </w:r>
    </w:p>
    <w:p w14:paraId="3019C0DE" w14:textId="77777777" w:rsidR="00B301DB" w:rsidRDefault="00B301DB" w:rsidP="00B301DB">
      <w:r>
        <w:t>Ce problème concerne les goniomètres fonctionnant avec une seule polarisation, qui est majoritairement verticale comme pour les systèmes Doppler ou bien Watson-Watt. En effet, un décalage en polarisation aura pour conséquence de réduire la précision de l’estimation de l’angle d’arrivée, ou au pire de ne pas pouvoir détecter ce signal. En conséquence, les systèmes utilisés au-delà de la bande UHF sont à polarisation circulaire ou bien double polarisation. La polarisation circulaire a pour défaut de ne pas détecter la polarisation circulaire inverse (gauche ou droite), tandis qu’un système à double polarisation peut détecter n’importe quel type de polarisation.</w:t>
      </w:r>
    </w:p>
    <w:p w14:paraId="6708D558" w14:textId="77777777" w:rsidR="00B301DB" w:rsidRDefault="00B301DB" w:rsidP="0012582E">
      <w:pPr>
        <w:pStyle w:val="Titre5"/>
        <w:keepNext/>
      </w:pPr>
      <w:r>
        <w:t>Robustesse au multi-trajets</w:t>
      </w:r>
    </w:p>
    <w:p w14:paraId="58ED82DC" w14:textId="77777777" w:rsidR="00B301DB" w:rsidRDefault="00B301DB" w:rsidP="0012582E">
      <w:r>
        <w:t>Dans des conditions réelles, les signaux émit peuvent être soumis à des phénomènes de réflexion, diffraction via les différents obstacles rencontrés, créant des signaux multi trajets. Cette propagation en multi trajet a pour conséquence de dégrader les performances de la goniométrie</w:t>
      </w:r>
      <w:r>
        <w:rPr>
          <w:rStyle w:val="Appelnotedebasdep"/>
        </w:rPr>
        <w:footnoteReference w:id="77"/>
      </w:r>
      <w:r>
        <w:t>. Le signal reçu par le goniomètre est alors une combinaison de signaux diffus, s’étant propagés à travers un continuum de diffuseurs (comme des gouttes de pluie ou du brouillard), et arrive sur le récepteur sous la forme de plusieurs ondes incidentes formant un cône. L’estimation de l’angle d’arrivé d’une telle source est alors caractérisée par sa direction moyenne et également par la largeur du cône de diffusion</w:t>
      </w:r>
      <w:r>
        <w:rPr>
          <w:rStyle w:val="Appelnotedebasdep"/>
        </w:rPr>
        <w:footnoteReference w:id="78"/>
      </w:r>
      <w:r>
        <w:t>.</w:t>
      </w:r>
    </w:p>
    <w:p w14:paraId="2AC20F5C" w14:textId="77777777" w:rsidR="00B301DB" w:rsidRDefault="00B301DB" w:rsidP="00B301DB">
      <w:pPr>
        <w:pStyle w:val="Titre3"/>
      </w:pPr>
      <w:bookmarkStart w:id="116" w:name="_Toc179465624"/>
      <w:r>
        <w:t>Présentation des antennes à applicatif goniométrique dans la littérature</w:t>
      </w:r>
      <w:bookmarkEnd w:id="116"/>
    </w:p>
    <w:p w14:paraId="71D4034D" w14:textId="77777777" w:rsidR="00B301DB" w:rsidRDefault="00B301DB" w:rsidP="00B301DB">
      <w:r>
        <w:t xml:space="preserve">Dans l’architecture du système goniométrique, l’antenne est le premier élément et nécessite d’être conçue avec précision de manière à éviter les erreurs qui pourraient </w:t>
      </w:r>
      <w:r>
        <w:lastRenderedPageBreak/>
        <w:t xml:space="preserve">se répercuter dans la suite du système. Nous avons précédemment évoqué les antennes possédant un diagramme omnidirectionnel comme les monopôles, dipôles, boucles croisés et </w:t>
      </w:r>
      <w:proofErr w:type="spellStart"/>
      <w:r>
        <w:t>Adcock</w:t>
      </w:r>
      <w:proofErr w:type="spellEnd"/>
      <w:r>
        <w:t>, utilisées notamment pour la comparaison d’amplitude. Dans la littérature, plusieurs autres topologies d’antennes sont utilisées pour répondre à une application de radiogoniométrie, comme les antennes spirales, rotatives et les antennes à onde progressive.</w:t>
      </w:r>
    </w:p>
    <w:p w14:paraId="6D8F9ABB" w14:textId="77777777" w:rsidR="00B301DB" w:rsidRDefault="00B301DB" w:rsidP="00B301DB">
      <w:r>
        <w:t>Afin de couvrir une large bande de fréquence, plusieurs fabricants optent pour le design d’un système comprenant plusieurs sous-bandes, permettant d’améliorer les performances de goniométrie (en réduisant notamment les ambiguïtés) malgré l’augmentation des dimensions du système.</w:t>
      </w:r>
    </w:p>
    <w:p w14:paraId="392FD838" w14:textId="77777777" w:rsidR="00B301DB" w:rsidRDefault="00B301DB" w:rsidP="00B301DB">
      <w:pPr>
        <w:pStyle w:val="Titre4"/>
        <w:keepNext/>
      </w:pPr>
      <w:r>
        <w:t>Antennes spirales</w:t>
      </w:r>
    </w:p>
    <w:p w14:paraId="7B869F8D" w14:textId="77777777" w:rsidR="00B301DB" w:rsidRDefault="00B301DB" w:rsidP="00B301DB">
      <w:r>
        <w:t>Les antennes spirales sont caractérisées par leur forme circulaire, le plus généralement via des lignes micro rubans dans les bandes millimétriques, leur permettant de rayonner avec une polarisation circulaire. Elles présentent une bande passante relativement large, avec un diagramme de rayonnement large et stable, mais ont comme inconvénient un gain plus faible et un faible coefficient de réflexion en bande basse. De plus, les ondes en polarisation circulaire opposée reçues par l’antenne vont être fortement atténuées, entraînant la perte d’une information pouvant être importante pour localiser les émetteurs environnants.</w:t>
      </w:r>
    </w:p>
    <w:p w14:paraId="76A3E1CD" w14:textId="77777777" w:rsidR="00B301DB" w:rsidRDefault="00B301DB" w:rsidP="00B301DB">
      <w:pPr>
        <w:keepNext/>
        <w:jc w:val="center"/>
      </w:pPr>
      <w:r>
        <w:rPr>
          <w:noProof/>
        </w:rPr>
        <w:drawing>
          <wp:inline distT="0" distB="0" distL="0" distR="0" wp14:anchorId="5C42CD90" wp14:editId="09D505BA">
            <wp:extent cx="1605517" cy="164650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23214" cy="1664657"/>
                    </a:xfrm>
                    <a:prstGeom prst="rect">
                      <a:avLst/>
                    </a:prstGeom>
                  </pic:spPr>
                </pic:pic>
              </a:graphicData>
            </a:graphic>
          </wp:inline>
        </w:drawing>
      </w:r>
    </w:p>
    <w:p w14:paraId="081A5FCD" w14:textId="4C4F23E7" w:rsid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68</w:t>
      </w:r>
      <w:r w:rsidR="0020457B">
        <w:rPr>
          <w:noProof/>
        </w:rPr>
        <w:fldChar w:fldCharType="end"/>
      </w:r>
      <w:r>
        <w:t> : Antenne spirale à cavité</w:t>
      </w:r>
    </w:p>
    <w:p w14:paraId="76D9E55B" w14:textId="77777777" w:rsidR="00B301DB" w:rsidRDefault="00B301DB" w:rsidP="00B301DB">
      <w:pPr>
        <w:pStyle w:val="Titre4"/>
      </w:pPr>
      <w:r>
        <w:t>Antennes rotatives</w:t>
      </w:r>
    </w:p>
    <w:p w14:paraId="2040C281" w14:textId="77777777" w:rsidR="00B301DB" w:rsidRDefault="00B301DB" w:rsidP="00B301DB">
      <w:r>
        <w:t>Afin d’obtenir une résolution angulaire élevée, il est possible d’utiliser des antennes directives avec l’aide d’un réflecteur. Cependant ces antennes ne couvrant pas une large ouverture angulaire, il est nécessaire d’ajouter un système motorisé permettant de tourner l’antenne sur 360°. Ces systèmes nécessitent donc d’être placés dans des zones dégagées sans éléments qui pourraient obstruer le rayonnement de l’antenne, comme par exemple en haut du mât d’un navire. L’élément rayonnant, une antenne log périodique ou bien cornet, est en général incliné de 45°</w:t>
      </w:r>
      <w:r w:rsidRPr="00CB26B6">
        <w:t xml:space="preserve"> </w:t>
      </w:r>
      <w:r>
        <w:t>pour pouvoir recevoir tout type de polarisation. En contrepartie, les polarisations linéaires (horizontale et verticale) perdront 3dB en réception mais cette perte est compensée par le gain élevé de l’antenne.</w:t>
      </w:r>
    </w:p>
    <w:p w14:paraId="6F729ECF" w14:textId="77777777" w:rsidR="00B301DB" w:rsidRDefault="00B301DB" w:rsidP="00B301DB">
      <w:pPr>
        <w:keepNext/>
        <w:jc w:val="center"/>
      </w:pPr>
      <w:r>
        <w:rPr>
          <w:noProof/>
        </w:rPr>
        <w:lastRenderedPageBreak/>
        <w:drawing>
          <wp:inline distT="0" distB="0" distL="0" distR="0" wp14:anchorId="4C496013" wp14:editId="35F798E3">
            <wp:extent cx="1796902" cy="2052656"/>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294" t="2800" r="4529" b="4451"/>
                    <a:stretch/>
                  </pic:blipFill>
                  <pic:spPr bwMode="auto">
                    <a:xfrm>
                      <a:off x="0" y="0"/>
                      <a:ext cx="1833838" cy="2094849"/>
                    </a:xfrm>
                    <a:prstGeom prst="rect">
                      <a:avLst/>
                    </a:prstGeom>
                    <a:ln>
                      <a:noFill/>
                    </a:ln>
                    <a:extLst>
                      <a:ext uri="{53640926-AAD7-44D8-BBD7-CCE9431645EC}">
                        <a14:shadowObscured xmlns:a14="http://schemas.microsoft.com/office/drawing/2010/main"/>
                      </a:ext>
                    </a:extLst>
                  </pic:spPr>
                </pic:pic>
              </a:graphicData>
            </a:graphic>
          </wp:inline>
        </w:drawing>
      </w:r>
    </w:p>
    <w:p w14:paraId="1B436423" w14:textId="323B25BA" w:rsid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69</w:t>
      </w:r>
      <w:r w:rsidR="0020457B">
        <w:rPr>
          <w:noProof/>
        </w:rPr>
        <w:fldChar w:fldCharType="end"/>
      </w:r>
      <w:r>
        <w:t> : Antenne rotative pour application goniométrique terrestre, maritime et aérien à précision de 0,05° RMS</w:t>
      </w:r>
    </w:p>
    <w:p w14:paraId="03654CCA" w14:textId="77777777" w:rsidR="00B301DB" w:rsidRDefault="00B301DB" w:rsidP="00B301DB">
      <w:pPr>
        <w:pStyle w:val="Titre4"/>
      </w:pPr>
      <w:r>
        <w:t>Antennes à ondes progressives</w:t>
      </w:r>
    </w:p>
    <w:p w14:paraId="603F8C17" w14:textId="77777777" w:rsidR="00B301DB" w:rsidRPr="00DD1B65" w:rsidRDefault="00B301DB" w:rsidP="00B301DB">
      <w:r>
        <w:t>Enfin, les antennes à onde progressive comprennent plusieurs topologies, comme les antennes cornet ou Vivaldi. Elles présentent un bon gain et une couverture angulaire stable sur une large bande de fréquence, ainsi qu’un bon coefficient de réflexion. Cependant, cette topologie ne peut émettre qu’en polarisation linéaire et nécessite d’être inclinée si on souhaite recevoir tout type de polarisation. Comme la chute de gain qui en résulte est conséquente sur les performances du système, on l’associe à un réflecteur comme vu précédemment pour augmenter son gain et sa résolution.</w:t>
      </w:r>
    </w:p>
    <w:p w14:paraId="00EE3CBB" w14:textId="77777777" w:rsidR="00B301DB" w:rsidRDefault="00B301DB" w:rsidP="00B301DB">
      <w:pPr>
        <w:keepNext/>
        <w:jc w:val="center"/>
      </w:pPr>
      <w:r>
        <w:rPr>
          <w:noProof/>
        </w:rPr>
        <w:drawing>
          <wp:inline distT="0" distB="0" distL="0" distR="0" wp14:anchorId="76B10A16" wp14:editId="00DCF518">
            <wp:extent cx="2609899" cy="24027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750" t="3226" r="2750" b="3226"/>
                    <a:stretch/>
                  </pic:blipFill>
                  <pic:spPr bwMode="auto">
                    <a:xfrm>
                      <a:off x="0" y="0"/>
                      <a:ext cx="2613790" cy="2406346"/>
                    </a:xfrm>
                    <a:prstGeom prst="rect">
                      <a:avLst/>
                    </a:prstGeom>
                    <a:ln>
                      <a:noFill/>
                    </a:ln>
                    <a:extLst>
                      <a:ext uri="{53640926-AAD7-44D8-BBD7-CCE9431645EC}">
                        <a14:shadowObscured xmlns:a14="http://schemas.microsoft.com/office/drawing/2010/main"/>
                      </a:ext>
                    </a:extLst>
                  </pic:spPr>
                </pic:pic>
              </a:graphicData>
            </a:graphic>
          </wp:inline>
        </w:drawing>
      </w:r>
    </w:p>
    <w:p w14:paraId="38CC868B" w14:textId="1637C5A0" w:rsidR="00B301DB" w:rsidRPr="00B301DB" w:rsidRDefault="00B301DB" w:rsidP="00B301DB">
      <w:pPr>
        <w:pStyle w:val="Lgende"/>
      </w:pPr>
      <w:r>
        <w:t xml:space="preserve">Figure </w:t>
      </w:r>
      <w:r w:rsidR="0020457B">
        <w:fldChar w:fldCharType="begin"/>
      </w:r>
      <w:r w:rsidR="0020457B">
        <w:instrText xml:space="preserve"> SEQ Figure \* ARABIC </w:instrText>
      </w:r>
      <w:r w:rsidR="0020457B">
        <w:fldChar w:fldCharType="separate"/>
      </w:r>
      <w:r w:rsidR="00781F4A">
        <w:rPr>
          <w:noProof/>
        </w:rPr>
        <w:t>70</w:t>
      </w:r>
      <w:r w:rsidR="0020457B">
        <w:rPr>
          <w:noProof/>
        </w:rPr>
        <w:fldChar w:fldCharType="end"/>
      </w:r>
      <w:r>
        <w:t> : Réseau d'antenne Vivaldi pour application goniométrique</w:t>
      </w:r>
      <w:r>
        <w:rPr>
          <w:rStyle w:val="Appelnotedebasdep"/>
        </w:rPr>
        <w:footnoteReference w:id="79"/>
      </w:r>
    </w:p>
    <w:sectPr w:rsidR="00B301DB" w:rsidRPr="00B301DB" w:rsidSect="00C917ED">
      <w:headerReference w:type="default" r:id="rId92"/>
      <w:footerReference w:type="even" r:id="rId93"/>
      <w:footerReference w:type="default" r:id="rId94"/>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lbertin@dynergie.eu" w:date="2024-08-06T11:59:00Z" w:initials="l">
    <w:p w14:paraId="62776BA0" w14:textId="3F0BDE4C" w:rsidR="00EA74BA" w:rsidRDefault="00EA74BA">
      <w:pPr>
        <w:pStyle w:val="Commentaire"/>
      </w:pPr>
      <w:r>
        <w:rPr>
          <w:rStyle w:val="Marquedecommentaire"/>
        </w:rPr>
        <w:annotationRef/>
      </w:r>
      <w:r>
        <w:t>[DYNERGIE] A compléter selon les réponses obtenues dans la partie 6.3</w:t>
      </w:r>
    </w:p>
  </w:comment>
  <w:comment w:id="66" w:author="lbertin@dynergie.eu" w:date="2024-10-08T15:15:00Z" w:initials="l">
    <w:p w14:paraId="5FC2498C" w14:textId="77777777" w:rsidR="0063023F" w:rsidRDefault="0063023F">
      <w:pPr>
        <w:pStyle w:val="Commentaire"/>
      </w:pPr>
      <w:r>
        <w:rPr>
          <w:rStyle w:val="Marquedecommentaire"/>
        </w:rPr>
        <w:annotationRef/>
      </w:r>
      <w:r>
        <w:t>Pour être sûr de bien comprendre, l’orchestrateur que vous a mis en œuvre permet une meilleure répartition des ressources à allouer en fonction des ressources disponibles et du types de traitement ?</w:t>
      </w:r>
    </w:p>
    <w:p w14:paraId="59918323" w14:textId="77777777" w:rsidR="0063023F" w:rsidRDefault="0063023F">
      <w:pPr>
        <w:pStyle w:val="Commentaire"/>
      </w:pPr>
    </w:p>
    <w:p w14:paraId="39C5BDA4" w14:textId="7C4D6FD9" w:rsidR="0040689B" w:rsidRDefault="0063023F">
      <w:pPr>
        <w:pStyle w:val="Commentaire"/>
      </w:pPr>
      <w:r>
        <w:t xml:space="preserve">Avez-vous effectué des tests permettant de justifier un gain de performances ? Cette nouvelle solution </w:t>
      </w:r>
      <w:r w:rsidR="0040689B">
        <w:t>permet-elle</w:t>
      </w:r>
      <w:r>
        <w:t xml:space="preserve"> d’obtenir de meilleure </w:t>
      </w:r>
      <w:r w:rsidR="0040689B">
        <w:t>performance (je pense notamment à un temps de traitement réduit) ?</w:t>
      </w:r>
    </w:p>
    <w:p w14:paraId="12EB99C7" w14:textId="7D86DC7E" w:rsidR="0063023F" w:rsidRDefault="0063023F">
      <w:pPr>
        <w:pStyle w:val="Commentaire"/>
      </w:pPr>
      <w:r>
        <w:t>Si oui pouvez-vous chiffrer ce gain de performances par rapport à la solution précédente ?</w:t>
      </w:r>
    </w:p>
  </w:comment>
  <w:comment w:id="67" w:author="JEAN DANIEL BUSI" w:date="2024-11-27T14:25:00Z" w:initials="JB">
    <w:p w14:paraId="58BE49E1" w14:textId="77777777" w:rsidR="0020457B" w:rsidRDefault="0020457B" w:rsidP="0020457B">
      <w:pPr>
        <w:pStyle w:val="Commentaire"/>
        <w:jc w:val="left"/>
      </w:pPr>
      <w:r>
        <w:rPr>
          <w:rStyle w:val="Marquedecommentaire"/>
        </w:rPr>
        <w:annotationRef/>
      </w:r>
      <w:r>
        <w:t>Effectivement l’objectif de l’orchestrateur est de pouvoir répartir les ressources en fonction des traitements à réaliser.</w:t>
      </w:r>
    </w:p>
    <w:p w14:paraId="393FBD83" w14:textId="77777777" w:rsidR="0020457B" w:rsidRDefault="0020457B" w:rsidP="0020457B">
      <w:pPr>
        <w:pStyle w:val="Commentaire"/>
        <w:jc w:val="left"/>
      </w:pPr>
      <w:r>
        <w:t>Pour l’instant seul le principe a été mis en œuvre, aucun test de performances n’a été réalisé. Cela dit le gain ne serait pas sur un traitement, mais sur le fait de pouvoir lancer et répartir plusieurs traitements en simultané lorsque les ressources du système le permettent.</w:t>
      </w:r>
    </w:p>
  </w:comment>
  <w:comment w:id="68" w:author="lbertin@dynergie.eu" w:date="2024-10-08T15:28:00Z" w:initials="l">
    <w:p w14:paraId="5BEC24E7" w14:textId="042805B8" w:rsidR="0040689B" w:rsidRDefault="0040689B">
      <w:pPr>
        <w:pStyle w:val="Commentaire"/>
      </w:pPr>
      <w:r>
        <w:rPr>
          <w:rStyle w:val="Marquedecommentaire"/>
        </w:rPr>
        <w:annotationRef/>
      </w:r>
      <w:r>
        <w:t>Pouvez-vous détailler les difficultés liées au fonctionnement de la solution sous forme de service ?</w:t>
      </w:r>
    </w:p>
    <w:p w14:paraId="7FD05276" w14:textId="13749B87" w:rsidR="0040689B" w:rsidRDefault="0040689B">
      <w:pPr>
        <w:pStyle w:val="Commentaire"/>
      </w:pPr>
      <w:r>
        <w:t>Pour chaque difficulté pouvez-vous expliquer en quoi vous cherchez à lever cette difficulté</w:t>
      </w:r>
      <w:r w:rsidR="00B7771C">
        <w:t xml:space="preserve"> et comment vous la leve</w:t>
      </w:r>
      <w:r w:rsidR="00C92A3B">
        <w:t>z</w:t>
      </w:r>
      <w:r>
        <w:t> ?</w:t>
      </w:r>
    </w:p>
  </w:comment>
  <w:comment w:id="69" w:author="JEAN DANIEL BUSI" w:date="2024-11-28T14:37:00Z" w:initials="JDB">
    <w:p w14:paraId="574209A2" w14:textId="77777777" w:rsidR="0082190E" w:rsidRDefault="0082190E" w:rsidP="0082190E">
      <w:pPr>
        <w:pStyle w:val="Commentaire"/>
        <w:jc w:val="left"/>
      </w:pPr>
      <w:r>
        <w:rPr>
          <w:rStyle w:val="Marquedecommentaire"/>
        </w:rPr>
        <w:annotationRef/>
      </w:r>
      <w:r>
        <w:t>Cf. réponse à la question suivante</w:t>
      </w:r>
    </w:p>
  </w:comment>
  <w:comment w:id="70" w:author="lbertin@dynergie.eu" w:date="2024-10-08T15:40:00Z" w:initials="l">
    <w:p w14:paraId="38DB1EA1" w14:textId="211DC066" w:rsidR="00F51675" w:rsidRDefault="00F51675">
      <w:pPr>
        <w:pStyle w:val="Commentaire"/>
      </w:pPr>
      <w:r>
        <w:rPr>
          <w:rStyle w:val="Marquedecommentaire"/>
        </w:rPr>
        <w:annotationRef/>
      </w:r>
      <w:r>
        <w:t>Vous n’avez mis en place que des mécanismes de sécurité proposés par WSL ? Ou vous en avez développé par vous-même également ?</w:t>
      </w:r>
    </w:p>
    <w:p w14:paraId="6D9838A0" w14:textId="77777777" w:rsidR="00F51675" w:rsidRDefault="00F51675">
      <w:pPr>
        <w:pStyle w:val="Commentaire"/>
      </w:pPr>
    </w:p>
    <w:p w14:paraId="34C25E5C" w14:textId="0D44763C" w:rsidR="00F51675" w:rsidRDefault="00F51675">
      <w:pPr>
        <w:pStyle w:val="Commentaire"/>
      </w:pPr>
      <w:r>
        <w:t>Pour les mécanismes proposés par WSL, comment avez-vous lever le problème d’immaturité ? Vous les avez testés et vous avez prouvé qu’ils sont performants ?</w:t>
      </w:r>
      <w:r w:rsidR="0033429F">
        <w:t xml:space="preserve"> </w:t>
      </w:r>
      <w:r>
        <w:t>Si oui, pouvez-vous exposer les résultats de vos travaux de manière détaillée ?</w:t>
      </w:r>
    </w:p>
    <w:p w14:paraId="1ACD1FB8" w14:textId="77777777" w:rsidR="00B30A8F" w:rsidRDefault="00B30A8F">
      <w:pPr>
        <w:pStyle w:val="Commentaire"/>
      </w:pPr>
    </w:p>
    <w:p w14:paraId="126061DC" w14:textId="4176588B" w:rsidR="00B30A8F" w:rsidRDefault="0033429F">
      <w:pPr>
        <w:pStyle w:val="Commentaire"/>
      </w:pPr>
      <w:r>
        <w:t>Dans le cas où vous avez également développé vos propres mécanismes de sécurité, pouvez-vous présenter leurs fonctionnements et ce qu’ils permettent ?</w:t>
      </w:r>
    </w:p>
  </w:comment>
  <w:comment w:id="71" w:author="JEAN DANIEL BUSI" w:date="2024-11-27T14:30:00Z" w:initials="JB">
    <w:p w14:paraId="0E701214" w14:textId="77777777" w:rsidR="0020457B" w:rsidRDefault="0020457B" w:rsidP="0020457B">
      <w:pPr>
        <w:pStyle w:val="Commentaire"/>
        <w:jc w:val="left"/>
      </w:pPr>
      <w:r>
        <w:rPr>
          <w:rStyle w:val="Marquedecommentaire"/>
        </w:rPr>
        <w:annotationRef/>
      </w:r>
      <w:r>
        <w:t>WSL propose quelques mécanismes de sécurité que nous avons utilisé, mais ils ne sont pas «suffisants». Pour les compléter, il a fallu notamment trouver une solution pour interdire la capacité à un utilisateur quelconque de se connecter en tant qu’administrateur. En faisant en plus un service Windows et en faisant en sorte que la machine WSL soit lancé sur le compte «Local Service», la sécurité a été grandement améliorée en interdisant à n’importe quel utilisateur (y compris administrateur) de se connecter à la WSL via une console. Tout ceci (notamment le fait de ne pas pouvoir se connecter sur la machine WSL) a rendu le développement du service et la validation de la machine WSL.</w:t>
      </w:r>
    </w:p>
  </w:comment>
  <w:comment w:id="72" w:author="lbertin@dynergie.eu" w:date="2024-10-08T16:07:00Z" w:initials="l">
    <w:p w14:paraId="76DC1BB3" w14:textId="38FF8EDE" w:rsidR="0033429F" w:rsidRDefault="0033429F">
      <w:pPr>
        <w:pStyle w:val="Commentaire"/>
      </w:pPr>
      <w:r>
        <w:rPr>
          <w:rStyle w:val="Marquedecommentaire"/>
        </w:rPr>
        <w:annotationRef/>
      </w:r>
      <w:r>
        <w:t xml:space="preserve">En lien avec mon commentaire précédent, j’imagine que vous vous êtes assuré que les mécanismes WSL immatures sont </w:t>
      </w:r>
      <w:r w:rsidR="00585FD1">
        <w:t>performants</w:t>
      </w:r>
      <w:r>
        <w:t xml:space="preserve"> pour émettre cette conclusion, c’est bien cela ?</w:t>
      </w:r>
    </w:p>
  </w:comment>
  <w:comment w:id="73" w:author="JEAN DANIEL BUSI" w:date="2024-11-28T14:38:00Z" w:initials="JDB">
    <w:p w14:paraId="0D6ACC6B" w14:textId="77777777" w:rsidR="0082190E" w:rsidRDefault="0082190E" w:rsidP="0082190E">
      <w:pPr>
        <w:pStyle w:val="Commentaire"/>
        <w:jc w:val="left"/>
      </w:pPr>
      <w:r>
        <w:rPr>
          <w:rStyle w:val="Marquedecommentaire"/>
        </w:rPr>
        <w:annotationRef/>
      </w:r>
      <w:r>
        <w:t>Oui, nous avons vérifié que les accès autorisés étaient suffisamment restrictifs pour répondre à nos contraintes.</w:t>
      </w:r>
    </w:p>
  </w:comment>
  <w:comment w:id="74" w:author="lbertin@dynergie.eu" w:date="2024-10-08T16:27:00Z" w:initials="l">
    <w:p w14:paraId="3D7C0638" w14:textId="1BAE2F1C" w:rsidR="00FB2AF3" w:rsidRDefault="00FB2AF3">
      <w:pPr>
        <w:pStyle w:val="Commentaire"/>
      </w:pPr>
      <w:r>
        <w:rPr>
          <w:rStyle w:val="Marquedecommentaire"/>
        </w:rPr>
        <w:annotationRef/>
      </w:r>
      <w:r>
        <w:t>Afin d’être sûr que j’ai bien compris, c’est bien la communication entre les modules tierces et l’architecture développé qui est fait via le protocole gRPC ?</w:t>
      </w:r>
    </w:p>
  </w:comment>
  <w:comment w:id="75" w:author="JEAN DANIEL BUSI" w:date="2024-11-28T14:38:00Z" w:initials="JDB">
    <w:p w14:paraId="045218B9" w14:textId="77777777" w:rsidR="0082190E" w:rsidRDefault="0082190E" w:rsidP="0082190E">
      <w:pPr>
        <w:pStyle w:val="Commentaire"/>
        <w:jc w:val="left"/>
      </w:pPr>
      <w:r>
        <w:rPr>
          <w:rStyle w:val="Marquedecommentaire"/>
        </w:rPr>
        <w:annotationRef/>
      </w:r>
      <w:r>
        <w:t>C’est bien ça.</w:t>
      </w:r>
    </w:p>
  </w:comment>
  <w:comment w:id="76" w:author="lbertin@dynergie.eu" w:date="2024-10-08T16:28:00Z" w:initials="l">
    <w:p w14:paraId="20CE0148" w14:textId="0AE32936" w:rsidR="00FB2AF3" w:rsidRDefault="00FB2AF3">
      <w:pPr>
        <w:pStyle w:val="Commentaire"/>
      </w:pPr>
      <w:r>
        <w:rPr>
          <w:rStyle w:val="Marquedecommentaire"/>
        </w:rPr>
        <w:annotationRef/>
      </w:r>
      <w:r>
        <w:t>Je ne suis pas sûr de comprendre, de quelles étapes parle-t-on ici ?</w:t>
      </w:r>
    </w:p>
  </w:comment>
  <w:comment w:id="77" w:author="JEAN DANIEL BUSI" w:date="2024-11-28T14:40:00Z" w:initials="JDB">
    <w:p w14:paraId="47B0A78D" w14:textId="77777777" w:rsidR="0082190E" w:rsidRDefault="0082190E" w:rsidP="0082190E">
      <w:pPr>
        <w:pStyle w:val="Commentaire"/>
        <w:jc w:val="left"/>
      </w:pPr>
      <w:r>
        <w:rPr>
          <w:rStyle w:val="Marquedecommentaire"/>
        </w:rPr>
        <w:annotationRef/>
      </w:r>
      <w:r>
        <w:t>De l’ensemble des couches gRPC: en fait pour réaliser un traitement complet, il y a potentiellement un chaînage de plusieurs traitements unitaires, chacun étant interfacé en gRPC mais ne permettant pas un debug «global» ce qui complique l’analyse des bugs.</w:t>
      </w:r>
    </w:p>
  </w:comment>
  <w:comment w:id="78" w:author="lbertin@dynergie.eu" w:date="2024-10-08T16:35:00Z" w:initials="l">
    <w:p w14:paraId="3F746638" w14:textId="1B198233" w:rsidR="00ED164F" w:rsidRDefault="00ED164F">
      <w:pPr>
        <w:pStyle w:val="Commentaire"/>
      </w:pPr>
      <w:r>
        <w:rPr>
          <w:rStyle w:val="Marquedecommentaire"/>
        </w:rPr>
        <w:annotationRef/>
      </w:r>
      <w:r>
        <w:t>Le choix de faire des dockers avec un protocole gRPC n’est-il pas imposé du fait que les modules communiquent via un protocole gRPC ?</w:t>
      </w:r>
    </w:p>
    <w:p w14:paraId="0E414543" w14:textId="77777777" w:rsidR="00ED164F" w:rsidRDefault="00ED164F">
      <w:pPr>
        <w:pStyle w:val="Commentaire"/>
      </w:pPr>
    </w:p>
    <w:p w14:paraId="082CDCFE" w14:textId="19584DEA" w:rsidR="00ED164F" w:rsidRDefault="00ED164F">
      <w:pPr>
        <w:pStyle w:val="Commentaire"/>
      </w:pPr>
      <w:r>
        <w:t>De plus, dans votre réponse, vous dites « </w:t>
      </w:r>
      <w:r w:rsidRPr="00ED164F">
        <w:rPr>
          <w:i/>
          <w:iCs/>
        </w:rPr>
        <w:t xml:space="preserve">Le choix a été de faire des dockers avec un protocole gRPC pour la communication ce qui optimise les transferts de données par rapport à des techno web </w:t>
      </w:r>
      <w:r>
        <w:rPr>
          <w:i/>
          <w:iCs/>
        </w:rPr>
        <w:t>« </w:t>
      </w:r>
      <w:r w:rsidRPr="00ED164F">
        <w:rPr>
          <w:i/>
          <w:iCs/>
        </w:rPr>
        <w:t>classique</w:t>
      </w:r>
      <w:r>
        <w:rPr>
          <w:i/>
          <w:iCs/>
        </w:rPr>
        <w:t> »</w:t>
      </w:r>
      <w:r w:rsidRPr="00ED164F">
        <w:rPr>
          <w:i/>
          <w:iCs/>
        </w:rPr>
        <w:t>.</w:t>
      </w:r>
      <w:r>
        <w:t> ». Finalement, les technologies web aurait-elle permis de répondre à votre besoin pour gérer du temps contraint, bien qu’elles soient moins « rapides » ?</w:t>
      </w:r>
    </w:p>
  </w:comment>
  <w:comment w:id="79" w:author="JEAN DANIEL BUSI" w:date="2024-11-28T14:41:00Z" w:initials="JDB">
    <w:p w14:paraId="3CA4A9FB" w14:textId="77777777" w:rsidR="0082190E" w:rsidRDefault="0082190E" w:rsidP="0082190E">
      <w:pPr>
        <w:pStyle w:val="Commentaire"/>
        <w:jc w:val="left"/>
      </w:pPr>
      <w:r>
        <w:rPr>
          <w:rStyle w:val="Marquedecommentaire"/>
        </w:rPr>
        <w:annotationRef/>
      </w:r>
      <w:r>
        <w:t>Si mais le choix initial du gRPC a été également fait pour optimiser les transferts.</w:t>
      </w:r>
    </w:p>
  </w:comment>
  <w:comment w:id="80" w:author="lbertin@dynergie.eu" w:date="2024-10-08T16:43:00Z" w:initials="l">
    <w:p w14:paraId="6438E5C0" w14:textId="5A4D6FB3" w:rsidR="00ED164F" w:rsidRDefault="00ED164F">
      <w:pPr>
        <w:pStyle w:val="Commentaire"/>
      </w:pPr>
      <w:r>
        <w:rPr>
          <w:rStyle w:val="Marquedecommentaire"/>
        </w:rPr>
        <w:annotationRef/>
      </w:r>
      <w:r>
        <w:t>Si je résume les deux derniers paragraphes, il y a eu deux contraintes que vous avez dû gérer :</w:t>
      </w:r>
    </w:p>
    <w:p w14:paraId="39FFB47B" w14:textId="77777777" w:rsidR="00ED164F" w:rsidRDefault="00ED164F" w:rsidP="00ED164F">
      <w:pPr>
        <w:pStyle w:val="Commentaire"/>
        <w:numPr>
          <w:ilvl w:val="0"/>
          <w:numId w:val="61"/>
        </w:numPr>
      </w:pPr>
      <w:r>
        <w:t xml:space="preserve"> Le fait que les modules externes communiquent via un protocole gRPC ;</w:t>
      </w:r>
    </w:p>
    <w:p w14:paraId="513ACFDC" w14:textId="77777777" w:rsidR="00ED164F" w:rsidRDefault="00ED164F" w:rsidP="00ED164F">
      <w:pPr>
        <w:pStyle w:val="Commentaire"/>
        <w:numPr>
          <w:ilvl w:val="0"/>
          <w:numId w:val="61"/>
        </w:numPr>
      </w:pPr>
      <w:r>
        <w:t xml:space="preserve"> Le fait que le système doit supporter du temps contraint</w:t>
      </w:r>
      <w:r w:rsidR="00535551">
        <w:t>.</w:t>
      </w:r>
    </w:p>
    <w:p w14:paraId="748FDD24" w14:textId="77777777" w:rsidR="00535551" w:rsidRDefault="00535551" w:rsidP="00535551">
      <w:pPr>
        <w:pStyle w:val="Commentaire"/>
      </w:pPr>
      <w:r>
        <w:t>Ces deux contraintes étant liées car l’utilisation du procotole gRPC doit être optimisée afin de ne pas avoir trop de latence.</w:t>
      </w:r>
    </w:p>
    <w:p w14:paraId="103D4F86" w14:textId="77777777" w:rsidR="00535551" w:rsidRDefault="00535551" w:rsidP="00535551">
      <w:pPr>
        <w:pStyle w:val="Commentaire"/>
      </w:pPr>
      <w:r>
        <w:t>Du coup, vous avez choisi comme solution pour répondre à ces deux contraintes de :</w:t>
      </w:r>
    </w:p>
    <w:p w14:paraId="6EAF74C6" w14:textId="77777777" w:rsidR="00535551" w:rsidRDefault="00535551" w:rsidP="00535551">
      <w:pPr>
        <w:pStyle w:val="Commentaire"/>
        <w:numPr>
          <w:ilvl w:val="0"/>
          <w:numId w:val="62"/>
        </w:numPr>
      </w:pPr>
      <w:r>
        <w:t xml:space="preserve"> Mettre en place des dockers gRPC afin de gérer le protocole de communication de manière la plus optimisée possible ;</w:t>
      </w:r>
    </w:p>
    <w:p w14:paraId="54A862E6" w14:textId="322785A6" w:rsidR="00535551" w:rsidRDefault="00535551" w:rsidP="00535551">
      <w:pPr>
        <w:pStyle w:val="Commentaire"/>
        <w:numPr>
          <w:ilvl w:val="0"/>
          <w:numId w:val="62"/>
        </w:numPr>
      </w:pPr>
      <w:r>
        <w:t xml:space="preserve"> Coder en C/C++ afin d’optimiser le temps de réponses de algorithmes.</w:t>
      </w:r>
    </w:p>
    <w:p w14:paraId="5F6FC06C" w14:textId="3B46A8F7" w:rsidR="00535551" w:rsidRDefault="00535551" w:rsidP="00535551">
      <w:pPr>
        <w:pStyle w:val="Commentaire"/>
      </w:pPr>
      <w:r>
        <w:t xml:space="preserve">Est-ce un bon résumé des informations vous m’avez </w:t>
      </w:r>
      <w:r w:rsidR="00973448">
        <w:t>transmise</w:t>
      </w:r>
      <w:r>
        <w:t> ?</w:t>
      </w:r>
    </w:p>
  </w:comment>
  <w:comment w:id="81" w:author="JEAN DANIEL BUSI" w:date="2024-11-28T14:41:00Z" w:initials="JDB">
    <w:p w14:paraId="5C375774" w14:textId="77777777" w:rsidR="0082190E" w:rsidRDefault="0082190E" w:rsidP="0082190E">
      <w:pPr>
        <w:pStyle w:val="Commentaire"/>
        <w:jc w:val="left"/>
      </w:pPr>
      <w:r>
        <w:rPr>
          <w:rStyle w:val="Marquedecommentaire"/>
        </w:rPr>
        <w:annotationRef/>
      </w:r>
      <w:r>
        <w:t>Oui, c’est bien résumé</w:t>
      </w:r>
    </w:p>
  </w:comment>
  <w:comment w:id="83" w:author="lbertin@dynergie.eu" w:date="2024-10-09T17:18:00Z" w:initials="l">
    <w:p w14:paraId="5DCD7D25" w14:textId="6C9CEDAB" w:rsidR="00491AE8" w:rsidRDefault="00491AE8">
      <w:pPr>
        <w:pStyle w:val="Commentaire"/>
      </w:pPr>
      <w:r>
        <w:rPr>
          <w:rStyle w:val="Marquedecommentaire"/>
        </w:rPr>
        <w:annotationRef/>
      </w:r>
      <w:r>
        <w:t>Quels sont les besoins évoqués ici ?</w:t>
      </w:r>
    </w:p>
  </w:comment>
  <w:comment w:id="84" w:author="JEAN DANIEL BUSI" w:date="2024-11-28T14:43:00Z" w:initials="JDB">
    <w:p w14:paraId="0535C36C" w14:textId="77777777" w:rsidR="0082190E" w:rsidRDefault="0082190E" w:rsidP="0082190E">
      <w:pPr>
        <w:pStyle w:val="Commentaire"/>
        <w:jc w:val="left"/>
      </w:pPr>
      <w:r>
        <w:rPr>
          <w:rStyle w:val="Marquedecommentaire"/>
        </w:rPr>
        <w:annotationRef/>
      </w:r>
      <w:r>
        <w:t>Ce peut être des besoins d’interface avec des capteurs tiers délivrant un flux de données en continus ou déversant régulièrement des fichiers dans un répertoire et qu’il faut traiter des mise à disposition pour fournir les informations dès que possible.</w:t>
      </w:r>
    </w:p>
  </w:comment>
  <w:comment w:id="86" w:author="lbertin@dynergie.eu" w:date="2024-10-08T17:35:00Z" w:initials="l">
    <w:p w14:paraId="28D11A19" w14:textId="4B48C477" w:rsidR="00B12CAA" w:rsidRDefault="00B12CAA">
      <w:pPr>
        <w:pStyle w:val="Commentaire"/>
      </w:pPr>
      <w:r>
        <w:rPr>
          <w:rStyle w:val="Marquedecommentaire"/>
        </w:rPr>
        <w:annotationRef/>
      </w:r>
      <w:r w:rsidR="00D20D6F">
        <w:t>Pouvez</w:t>
      </w:r>
      <w:r>
        <w:t>-vous donner plus de précision sur le prototype et les conditions de tests permettant d’obtenir ces résultats ?</w:t>
      </w:r>
    </w:p>
  </w:comment>
  <w:comment w:id="87" w:author="JEAN DANIEL BUSI" w:date="2024-11-28T14:48:00Z" w:initials="JDB">
    <w:p w14:paraId="286EE889" w14:textId="77777777" w:rsidR="005822FE" w:rsidRDefault="005822FE" w:rsidP="005822FE">
      <w:pPr>
        <w:pStyle w:val="Commentaire"/>
        <w:jc w:val="left"/>
      </w:pPr>
      <w:r>
        <w:rPr>
          <w:rStyle w:val="Marquedecommentaire"/>
        </w:rPr>
        <w:annotationRef/>
      </w:r>
      <w:r>
        <w:t>Les algorithmes ont été évalués sur PHENIX1 après avoir ajoutées quelques fonctions d’accès à la base de données d’émetteurs et sur des fichiers contenant entre 1 et 15 pistes. Les résultats en terme de qualité d’identification étaient bons voire très bons (gain très important comparé à la version précédente) tout en gagnant en temps de traitement (passage de plusieurs minutes à une dizaine de secondes pour des fichiers avec plus de 10 pistes).</w:t>
      </w:r>
    </w:p>
  </w:comment>
  <w:comment w:id="89" w:author="lbertin@dynergie.eu" w:date="2024-07-31T10:26:00Z" w:initials="l">
    <w:p w14:paraId="4E6F05B6" w14:textId="6957105A" w:rsidR="000034CE" w:rsidRDefault="000034CE">
      <w:pPr>
        <w:pStyle w:val="Commentaire"/>
      </w:pPr>
      <w:r>
        <w:rPr>
          <w:rStyle w:val="Marquedecommentaire"/>
        </w:rPr>
        <w:annotationRef/>
      </w:r>
      <w:r>
        <w:t>[DYNERGIE] A compléter une fois les réponses fournies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776BA0" w15:done="0"/>
  <w15:commentEx w15:paraId="12EB99C7" w15:done="0"/>
  <w15:commentEx w15:paraId="393FBD83" w15:paraIdParent="12EB99C7" w15:done="0"/>
  <w15:commentEx w15:paraId="7FD05276" w15:done="0"/>
  <w15:commentEx w15:paraId="574209A2" w15:paraIdParent="7FD05276" w15:done="0"/>
  <w15:commentEx w15:paraId="126061DC" w15:done="0"/>
  <w15:commentEx w15:paraId="0E701214" w15:paraIdParent="126061DC" w15:done="0"/>
  <w15:commentEx w15:paraId="76DC1BB3" w15:done="0"/>
  <w15:commentEx w15:paraId="0D6ACC6B" w15:paraIdParent="76DC1BB3" w15:done="0"/>
  <w15:commentEx w15:paraId="3D7C0638" w15:done="0"/>
  <w15:commentEx w15:paraId="045218B9" w15:paraIdParent="3D7C0638" w15:done="0"/>
  <w15:commentEx w15:paraId="20CE0148" w15:done="0"/>
  <w15:commentEx w15:paraId="47B0A78D" w15:paraIdParent="20CE0148" w15:done="0"/>
  <w15:commentEx w15:paraId="082CDCFE" w15:done="0"/>
  <w15:commentEx w15:paraId="3CA4A9FB" w15:paraIdParent="082CDCFE" w15:done="0"/>
  <w15:commentEx w15:paraId="5F6FC06C" w15:done="0"/>
  <w15:commentEx w15:paraId="5C375774" w15:paraIdParent="5F6FC06C" w15:done="0"/>
  <w15:commentEx w15:paraId="5DCD7D25" w15:done="0"/>
  <w15:commentEx w15:paraId="0535C36C" w15:paraIdParent="5DCD7D25" w15:done="0"/>
  <w15:commentEx w15:paraId="28D11A19" w15:done="0"/>
  <w15:commentEx w15:paraId="286EE889" w15:paraIdParent="28D11A19" w15:done="0"/>
  <w15:commentEx w15:paraId="4E6F05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5677049" w16cex:dateUtc="2024-08-06T09:59:00Z"/>
  <w16cex:commentExtensible w16cex:durableId="0AFB7246" w16cex:dateUtc="2024-10-08T13:15:00Z"/>
  <w16cex:commentExtensible w16cex:durableId="2AF1AA51" w16cex:dateUtc="2024-11-27T13:25:00Z"/>
  <w16cex:commentExtensible w16cex:durableId="37739C21" w16cex:dateUtc="2024-10-08T13:28:00Z"/>
  <w16cex:commentExtensible w16cex:durableId="2AF2FE8D" w16cex:dateUtc="2024-11-28T13:37:00Z"/>
  <w16cex:commentExtensible w16cex:durableId="0C7B665F" w16cex:dateUtc="2024-10-08T13:40:00Z"/>
  <w16cex:commentExtensible w16cex:durableId="2AF1AB74" w16cex:dateUtc="2024-11-27T13:30:00Z"/>
  <w16cex:commentExtensible w16cex:durableId="122C3335" w16cex:dateUtc="2024-10-08T14:07:00Z"/>
  <w16cex:commentExtensible w16cex:durableId="2AF2FECF" w16cex:dateUtc="2024-11-28T13:38:00Z"/>
  <w16cex:commentExtensible w16cex:durableId="343D94A1" w16cex:dateUtc="2024-10-08T14:27:00Z"/>
  <w16cex:commentExtensible w16cex:durableId="2AF2FEEB" w16cex:dateUtc="2024-11-28T13:38:00Z"/>
  <w16cex:commentExtensible w16cex:durableId="6E42B6F9" w16cex:dateUtc="2024-10-08T14:28:00Z"/>
  <w16cex:commentExtensible w16cex:durableId="2AF2FF42" w16cex:dateUtc="2024-11-28T13:40:00Z"/>
  <w16cex:commentExtensible w16cex:durableId="20700AD8" w16cex:dateUtc="2024-10-08T14:35:00Z"/>
  <w16cex:commentExtensible w16cex:durableId="2AF2FF81" w16cex:dateUtc="2024-11-28T13:41:00Z"/>
  <w16cex:commentExtensible w16cex:durableId="22E546F5" w16cex:dateUtc="2024-10-08T14:43:00Z"/>
  <w16cex:commentExtensible w16cex:durableId="2AF2FFAC" w16cex:dateUtc="2024-11-28T13:41:00Z"/>
  <w16cex:commentExtensible w16cex:durableId="727752C3" w16cex:dateUtc="2024-10-09T15:18:00Z"/>
  <w16cex:commentExtensible w16cex:durableId="2AF30009" w16cex:dateUtc="2024-11-28T13:43:00Z"/>
  <w16cex:commentExtensible w16cex:durableId="6FD656F1" w16cex:dateUtc="2024-10-08T15:35:00Z"/>
  <w16cex:commentExtensible w16cex:durableId="2AF30150" w16cex:dateUtc="2024-11-28T13:48:00Z"/>
  <w16cex:commentExtensible w16cex:durableId="495C87E2" w16cex:dateUtc="2024-07-31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776BA0" w16cid:durableId="65677049"/>
  <w16cid:commentId w16cid:paraId="12EB99C7" w16cid:durableId="0AFB7246"/>
  <w16cid:commentId w16cid:paraId="393FBD83" w16cid:durableId="2AF1AA51"/>
  <w16cid:commentId w16cid:paraId="7FD05276" w16cid:durableId="37739C21"/>
  <w16cid:commentId w16cid:paraId="574209A2" w16cid:durableId="2AF2FE8D"/>
  <w16cid:commentId w16cid:paraId="126061DC" w16cid:durableId="0C7B665F"/>
  <w16cid:commentId w16cid:paraId="0E701214" w16cid:durableId="2AF1AB74"/>
  <w16cid:commentId w16cid:paraId="76DC1BB3" w16cid:durableId="122C3335"/>
  <w16cid:commentId w16cid:paraId="0D6ACC6B" w16cid:durableId="2AF2FECF"/>
  <w16cid:commentId w16cid:paraId="3D7C0638" w16cid:durableId="343D94A1"/>
  <w16cid:commentId w16cid:paraId="045218B9" w16cid:durableId="2AF2FEEB"/>
  <w16cid:commentId w16cid:paraId="20CE0148" w16cid:durableId="6E42B6F9"/>
  <w16cid:commentId w16cid:paraId="47B0A78D" w16cid:durableId="2AF2FF42"/>
  <w16cid:commentId w16cid:paraId="082CDCFE" w16cid:durableId="20700AD8"/>
  <w16cid:commentId w16cid:paraId="3CA4A9FB" w16cid:durableId="2AF2FF81"/>
  <w16cid:commentId w16cid:paraId="5F6FC06C" w16cid:durableId="22E546F5"/>
  <w16cid:commentId w16cid:paraId="5C375774" w16cid:durableId="2AF2FFAC"/>
  <w16cid:commentId w16cid:paraId="5DCD7D25" w16cid:durableId="727752C3"/>
  <w16cid:commentId w16cid:paraId="0535C36C" w16cid:durableId="2AF30009"/>
  <w16cid:commentId w16cid:paraId="28D11A19" w16cid:durableId="6FD656F1"/>
  <w16cid:commentId w16cid:paraId="286EE889" w16cid:durableId="2AF30150"/>
  <w16cid:commentId w16cid:paraId="4E6F05B6" w16cid:durableId="495C87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136C" w14:textId="77777777" w:rsidR="00EC2214" w:rsidRDefault="00EC2214">
      <w:pPr>
        <w:spacing w:after="0" w:line="240" w:lineRule="auto"/>
      </w:pPr>
      <w:r>
        <w:separator/>
      </w:r>
    </w:p>
  </w:endnote>
  <w:endnote w:type="continuationSeparator" w:id="0">
    <w:p w14:paraId="3D636EC0" w14:textId="77777777" w:rsidR="00EC2214" w:rsidRDefault="00EC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Corp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D08DBE3" w14:textId="39C4E027" w:rsidR="003F4C28"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3F4C28">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E083" w14:textId="77777777" w:rsidR="00EC2214" w:rsidRDefault="00EC2214">
      <w:pPr>
        <w:spacing w:after="0" w:line="240" w:lineRule="auto"/>
      </w:pPr>
      <w:r>
        <w:separator/>
      </w:r>
    </w:p>
  </w:footnote>
  <w:footnote w:type="continuationSeparator" w:id="0">
    <w:p w14:paraId="15CC1AB6" w14:textId="77777777" w:rsidR="00EC2214" w:rsidRDefault="00EC2214">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2">
    <w:p w14:paraId="3512B91C" w14:textId="70D6B367" w:rsidR="00E22F15" w:rsidRPr="00E22F15" w:rsidRDefault="00E22F15">
      <w:pPr>
        <w:pStyle w:val="Notedebasdepage"/>
        <w:rPr>
          <w:lang w:val="en-US"/>
        </w:rPr>
      </w:pPr>
      <w:r>
        <w:rPr>
          <w:rStyle w:val="Appelnotedebasdep"/>
        </w:rPr>
        <w:footnoteRef/>
      </w:r>
      <w:r w:rsidRPr="001F59F1">
        <w:rPr>
          <w:lang w:val="en-US"/>
        </w:rPr>
        <w:t xml:space="preserve"> </w:t>
      </w:r>
      <w:r w:rsidRPr="001F59F1">
        <w:rPr>
          <w:rFonts w:ascii="Arial" w:hAnsi="Arial" w:cs="Arial"/>
          <w:color w:val="222222"/>
          <w:shd w:val="clear" w:color="auto" w:fill="FFFFFF"/>
          <w:lang w:val="en-US"/>
        </w:rPr>
        <w:t xml:space="preserve">Chu, L. J. (1948). </w:t>
      </w:r>
      <w:r w:rsidRPr="00E22F15">
        <w:rPr>
          <w:rFonts w:ascii="Arial" w:hAnsi="Arial" w:cs="Arial"/>
          <w:color w:val="222222"/>
          <w:shd w:val="clear" w:color="auto" w:fill="FFFFFF"/>
          <w:lang w:val="en-US"/>
        </w:rPr>
        <w:t>Physical limitations of omnidirectional antennas.</w:t>
      </w:r>
    </w:p>
  </w:footnote>
  <w:footnote w:id="3">
    <w:p w14:paraId="5DBDA0B6" w14:textId="582A26C6"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Wheeler, H. A. (1947). Fundamental limitations of small antennas. </w:t>
      </w:r>
      <w:r w:rsidRPr="00E22F15">
        <w:rPr>
          <w:rFonts w:ascii="Arial" w:hAnsi="Arial" w:cs="Arial"/>
          <w:i/>
          <w:iCs/>
          <w:color w:val="222222"/>
          <w:shd w:val="clear" w:color="auto" w:fill="FFFFFF"/>
          <w:lang w:val="en-US"/>
        </w:rPr>
        <w:t>Proceedings of the IRE</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35</w:t>
      </w:r>
      <w:r w:rsidRPr="00E22F15">
        <w:rPr>
          <w:rFonts w:ascii="Arial" w:hAnsi="Arial" w:cs="Arial"/>
          <w:color w:val="222222"/>
          <w:shd w:val="clear" w:color="auto" w:fill="FFFFFF"/>
          <w:lang w:val="en-US"/>
        </w:rPr>
        <w:t>(12), 1479-1484.</w:t>
      </w:r>
    </w:p>
  </w:footnote>
  <w:footnote w:id="4">
    <w:p w14:paraId="14B59E4E" w14:textId="76A1545D"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Harrington, R. F. (1960). Effect of antenna size on gain, bandwidth, and efficiency. </w:t>
      </w:r>
      <w:r w:rsidRPr="00E22F15">
        <w:rPr>
          <w:rFonts w:ascii="Arial" w:hAnsi="Arial" w:cs="Arial"/>
          <w:i/>
          <w:iCs/>
          <w:color w:val="222222"/>
          <w:shd w:val="clear" w:color="auto" w:fill="FFFFFF"/>
          <w:lang w:val="en-US"/>
        </w:rPr>
        <w:t>J. Res. Nat. Bur. Stand</w:t>
      </w:r>
      <w:r w:rsidRPr="00E22F15">
        <w:rPr>
          <w:rFonts w:ascii="Arial" w:hAnsi="Arial" w:cs="Arial"/>
          <w:color w:val="222222"/>
          <w:shd w:val="clear" w:color="auto" w:fill="FFFFFF"/>
          <w:lang w:val="en-US"/>
        </w:rPr>
        <w:t>, </w:t>
      </w:r>
      <w:r w:rsidRPr="00E22F15">
        <w:rPr>
          <w:rFonts w:ascii="Arial" w:hAnsi="Arial" w:cs="Arial"/>
          <w:i/>
          <w:iCs/>
          <w:color w:val="222222"/>
          <w:shd w:val="clear" w:color="auto" w:fill="FFFFFF"/>
          <w:lang w:val="en-US"/>
        </w:rPr>
        <w:t>64</w:t>
      </w:r>
      <w:r w:rsidRPr="00E22F15">
        <w:rPr>
          <w:rFonts w:ascii="Arial" w:hAnsi="Arial" w:cs="Arial"/>
          <w:color w:val="222222"/>
          <w:shd w:val="clear" w:color="auto" w:fill="FFFFFF"/>
          <w:lang w:val="en-US"/>
        </w:rPr>
        <w:t>(1), 1-12.</w:t>
      </w:r>
    </w:p>
  </w:footnote>
  <w:footnote w:id="5">
    <w:p w14:paraId="1F9623B1" w14:textId="6551104C" w:rsidR="00E22F15" w:rsidRPr="00E22F15" w:rsidRDefault="00E22F15">
      <w:pPr>
        <w:pStyle w:val="Notedebasdepage"/>
        <w:rPr>
          <w:lang w:val="en-US"/>
        </w:rPr>
      </w:pPr>
      <w:r>
        <w:rPr>
          <w:rStyle w:val="Appelnotedebasdep"/>
        </w:rPr>
        <w:footnoteRef/>
      </w:r>
      <w:r w:rsidRPr="00E22F15">
        <w:rPr>
          <w:lang w:val="en-US"/>
        </w:rPr>
        <w:t xml:space="preserve"> </w:t>
      </w:r>
      <w:r w:rsidRPr="00E22F15">
        <w:rPr>
          <w:rFonts w:ascii="Arial" w:hAnsi="Arial" w:cs="Arial"/>
          <w:color w:val="222222"/>
          <w:shd w:val="clear" w:color="auto" w:fill="FFFFFF"/>
          <w:lang w:val="en-US"/>
        </w:rPr>
        <w:t>Fujimoto, K., &amp; Morishita, H. (2014). </w:t>
      </w:r>
      <w:r w:rsidRPr="00E22F15">
        <w:rPr>
          <w:rFonts w:ascii="Arial" w:hAnsi="Arial" w:cs="Arial"/>
          <w:i/>
          <w:iCs/>
          <w:color w:val="222222"/>
          <w:shd w:val="clear" w:color="auto" w:fill="FFFFFF"/>
          <w:lang w:val="en-US"/>
        </w:rPr>
        <w:t>Modern small antennas</w:t>
      </w:r>
      <w:r w:rsidRPr="00E22F15">
        <w:rPr>
          <w:rFonts w:ascii="Arial" w:hAnsi="Arial" w:cs="Arial"/>
          <w:color w:val="222222"/>
          <w:shd w:val="clear" w:color="auto" w:fill="FFFFFF"/>
          <w:lang w:val="en-US"/>
        </w:rPr>
        <w:t xml:space="preserve">. </w:t>
      </w:r>
      <w:r w:rsidRPr="00505FBB">
        <w:rPr>
          <w:rFonts w:ascii="Arial" w:hAnsi="Arial" w:cs="Arial"/>
          <w:color w:val="222222"/>
          <w:shd w:val="clear" w:color="auto" w:fill="FFFFFF"/>
          <w:lang w:val="en-US"/>
        </w:rPr>
        <w:t>Cambridge University Press.</w:t>
      </w:r>
    </w:p>
  </w:footnote>
  <w:footnote w:id="6">
    <w:p w14:paraId="45DF3914" w14:textId="1F9A9990"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Wong, C. L., Chu, H. E., &amp; Yap, K. C. (2014). Developing a framework for analyzing definitions: A study of the Feynman Lectures. </w:t>
      </w:r>
      <w:r w:rsidRPr="00505FBB">
        <w:rPr>
          <w:rFonts w:ascii="Arial" w:hAnsi="Arial" w:cs="Arial"/>
          <w:i/>
          <w:iCs/>
          <w:color w:val="222222"/>
          <w:shd w:val="clear" w:color="auto" w:fill="FFFFFF"/>
          <w:lang w:val="en-US"/>
        </w:rPr>
        <w:t>International Journal of Science Education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36</w:t>
      </w:r>
      <w:r w:rsidRPr="00505FBB">
        <w:rPr>
          <w:rFonts w:ascii="Arial" w:hAnsi="Arial" w:cs="Arial"/>
          <w:color w:val="222222"/>
          <w:shd w:val="clear" w:color="auto" w:fill="FFFFFF"/>
          <w:lang w:val="en-US"/>
        </w:rPr>
        <w:t>(15), 2481-2513.</w:t>
      </w:r>
    </w:p>
  </w:footnote>
  <w:footnote w:id="7">
    <w:p w14:paraId="4B9F311F" w14:textId="657DEA8B" w:rsidR="00505FBB" w:rsidRPr="00505FBB" w:rsidRDefault="00505FBB">
      <w:pPr>
        <w:pStyle w:val="Notedebasdepage"/>
        <w:rPr>
          <w:lang w:val="en-US"/>
        </w:rPr>
      </w:pPr>
      <w:r>
        <w:rPr>
          <w:rStyle w:val="Appelnotedebasdep"/>
        </w:rPr>
        <w:footnoteRef/>
      </w:r>
      <w:r w:rsidRPr="00505FBB">
        <w:rPr>
          <w:lang w:val="en-US"/>
        </w:rPr>
        <w:t xml:space="preserve"> </w:t>
      </w:r>
      <w:r w:rsidRPr="00505FBB">
        <w:rPr>
          <w:rFonts w:ascii="Arial" w:hAnsi="Arial" w:cs="Arial"/>
          <w:color w:val="222222"/>
          <w:shd w:val="clear" w:color="auto" w:fill="FFFFFF"/>
          <w:lang w:val="en-US"/>
        </w:rPr>
        <w:t>McLean, J. S. (1996). A re-examination of the fundamental limits on the radiation Q of electrically small antennas. </w:t>
      </w:r>
      <w:r w:rsidRPr="00505FBB">
        <w:rPr>
          <w:rFonts w:ascii="Arial" w:hAnsi="Arial" w:cs="Arial"/>
          <w:i/>
          <w:iCs/>
          <w:color w:val="222222"/>
          <w:shd w:val="clear" w:color="auto" w:fill="FFFFFF"/>
          <w:lang w:val="en-US"/>
        </w:rPr>
        <w:t>IEEE Transactions on antennas and propagation</w:t>
      </w:r>
      <w:r w:rsidRPr="00505FBB">
        <w:rPr>
          <w:rFonts w:ascii="Arial" w:hAnsi="Arial" w:cs="Arial"/>
          <w:color w:val="222222"/>
          <w:shd w:val="clear" w:color="auto" w:fill="FFFFFF"/>
          <w:lang w:val="en-US"/>
        </w:rPr>
        <w:t>, </w:t>
      </w:r>
      <w:r w:rsidRPr="00505FBB">
        <w:rPr>
          <w:rFonts w:ascii="Arial" w:hAnsi="Arial" w:cs="Arial"/>
          <w:i/>
          <w:iCs/>
          <w:color w:val="222222"/>
          <w:shd w:val="clear" w:color="auto" w:fill="FFFFFF"/>
          <w:lang w:val="en-US"/>
        </w:rPr>
        <w:t>44</w:t>
      </w:r>
      <w:r w:rsidRPr="00505FBB">
        <w:rPr>
          <w:rFonts w:ascii="Arial" w:hAnsi="Arial" w:cs="Arial"/>
          <w:color w:val="222222"/>
          <w:shd w:val="clear" w:color="auto" w:fill="FFFFFF"/>
          <w:lang w:val="en-US"/>
        </w:rPr>
        <w:t>(5), 672.</w:t>
      </w:r>
    </w:p>
  </w:footnote>
  <w:footnote w:id="8">
    <w:p w14:paraId="43C1ADF8" w14:textId="781A2B40" w:rsidR="00832AD6" w:rsidRPr="00832AD6" w:rsidRDefault="00832AD6">
      <w:pPr>
        <w:pStyle w:val="Notedebasdepage"/>
        <w:rPr>
          <w:lang w:val="en-US"/>
        </w:rPr>
      </w:pPr>
      <w:r>
        <w:rPr>
          <w:rStyle w:val="Appelnotedebasdep"/>
        </w:rPr>
        <w:footnoteRef/>
      </w:r>
      <w:r w:rsidRPr="00832AD6">
        <w:rPr>
          <w:lang w:val="en-US"/>
        </w:rPr>
        <w:t xml:space="preserve"> </w:t>
      </w:r>
      <w:r w:rsidRPr="00832AD6">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1F59F1">
        <w:rPr>
          <w:rFonts w:ascii="Arial" w:hAnsi="Arial" w:cs="Arial"/>
          <w:i/>
          <w:iCs/>
          <w:color w:val="222222"/>
          <w:shd w:val="clear" w:color="auto" w:fill="FFFFFF"/>
          <w:lang w:val="en-US"/>
        </w:rPr>
        <w:t>Alexandria Engineering Journal</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74</w:t>
      </w:r>
      <w:r w:rsidRPr="001F59F1">
        <w:rPr>
          <w:rFonts w:ascii="Arial" w:hAnsi="Arial" w:cs="Arial"/>
          <w:color w:val="222222"/>
          <w:shd w:val="clear" w:color="auto" w:fill="FFFFFF"/>
          <w:lang w:val="en-US"/>
        </w:rPr>
        <w:t>, 195-229.</w:t>
      </w:r>
    </w:p>
  </w:footnote>
  <w:footnote w:id="9">
    <w:p w14:paraId="57FFF25C" w14:textId="636D6E06" w:rsidR="00811BDB" w:rsidRPr="00811BDB" w:rsidRDefault="00811BDB">
      <w:pPr>
        <w:pStyle w:val="Notedebasdepage"/>
        <w:rPr>
          <w:lang w:val="en-US"/>
        </w:rPr>
      </w:pPr>
      <w:r>
        <w:rPr>
          <w:rStyle w:val="Appelnotedebasdep"/>
        </w:rPr>
        <w:footnoteRef/>
      </w:r>
      <w:r w:rsidRPr="00811BDB">
        <w:rPr>
          <w:lang w:val="en-US"/>
        </w:rPr>
        <w:t xml:space="preserve"> </w:t>
      </w:r>
      <w:r w:rsidRPr="00811BDB">
        <w:rPr>
          <w:rFonts w:ascii="Arial" w:hAnsi="Arial" w:cs="Arial"/>
          <w:color w:val="222222"/>
          <w:shd w:val="clear" w:color="auto" w:fill="FFFFFF"/>
          <w:lang w:val="en-US"/>
        </w:rPr>
        <w:t>J. R. Pinks, “NDB Antennas”, Jan. 2012.</w:t>
      </w:r>
    </w:p>
  </w:footnote>
  <w:footnote w:id="10">
    <w:p w14:paraId="4AFE66D3" w14:textId="41AD553B" w:rsidR="00B10BD9" w:rsidRPr="001F59F1" w:rsidRDefault="00B10BD9">
      <w:pPr>
        <w:pStyle w:val="Notedebasdepage"/>
        <w:rPr>
          <w:lang w:val="en-US"/>
        </w:rPr>
      </w:pPr>
      <w:r>
        <w:rPr>
          <w:rStyle w:val="Appelnotedebasdep"/>
        </w:rPr>
        <w:footnoteRef/>
      </w:r>
      <w:r w:rsidRPr="00B10BD9">
        <w:rPr>
          <w:lang w:val="en-US"/>
        </w:rPr>
        <w:t xml:space="preserve"> </w:t>
      </w:r>
      <w:r w:rsidRPr="00B10BD9">
        <w:rPr>
          <w:rFonts w:ascii="Arial" w:hAnsi="Arial" w:cs="Arial"/>
          <w:color w:val="222222"/>
          <w:shd w:val="clear" w:color="auto" w:fill="FFFFFF"/>
          <w:lang w:val="en-US"/>
        </w:rPr>
        <w:t>Taylor, J. D. (2001). </w:t>
      </w:r>
      <w:r w:rsidRPr="00B10BD9">
        <w:rPr>
          <w:rFonts w:ascii="Arial" w:hAnsi="Arial" w:cs="Arial"/>
          <w:i/>
          <w:iCs/>
          <w:color w:val="222222"/>
          <w:shd w:val="clear" w:color="auto" w:fill="FFFFFF"/>
          <w:lang w:val="en-US"/>
        </w:rPr>
        <w:t>Ultra-Wideband Radar Systems</w:t>
      </w:r>
      <w:r w:rsidRPr="00B10BD9">
        <w:rPr>
          <w:rFonts w:ascii="Arial" w:hAnsi="Arial" w:cs="Arial"/>
          <w:color w:val="222222"/>
          <w:shd w:val="clear" w:color="auto" w:fill="FFFFFF"/>
          <w:lang w:val="en-US"/>
        </w:rPr>
        <w:t xml:space="preserve">. </w:t>
      </w:r>
      <w:r w:rsidRPr="001F59F1">
        <w:rPr>
          <w:rFonts w:ascii="Arial" w:hAnsi="Arial" w:cs="Arial"/>
          <w:color w:val="222222"/>
          <w:shd w:val="clear" w:color="auto" w:fill="FFFFFF"/>
          <w:lang w:val="en-US"/>
        </w:rPr>
        <w:t>CRC press.</w:t>
      </w:r>
    </w:p>
  </w:footnote>
  <w:footnote w:id="11">
    <w:p w14:paraId="5CFC3E67" w14:textId="1A95CB78" w:rsidR="00B10BD9" w:rsidRDefault="00B10BD9">
      <w:pPr>
        <w:pStyle w:val="Notedebasdepage"/>
      </w:pPr>
      <w:r>
        <w:rPr>
          <w:rStyle w:val="Appelnotedebasdep"/>
        </w:rPr>
        <w:footnoteRef/>
      </w:r>
      <w:r>
        <w:t xml:space="preserve"> </w:t>
      </w:r>
      <w:r>
        <w:rPr>
          <w:rFonts w:ascii="Arial" w:hAnsi="Arial" w:cs="Arial"/>
          <w:color w:val="222222"/>
          <w:shd w:val="clear" w:color="auto" w:fill="FFFFFF"/>
        </w:rPr>
        <w:t>Nadir, H. (2018). </w:t>
      </w:r>
      <w:r>
        <w:rPr>
          <w:rFonts w:ascii="Arial" w:hAnsi="Arial" w:cs="Arial"/>
          <w:i/>
          <w:iCs/>
          <w:color w:val="222222"/>
          <w:shd w:val="clear" w:color="auto" w:fill="FFFFFF"/>
        </w:rPr>
        <w:t>Contribution à la conception d'antennes ultra large bande impulsionnelles d'encombrement réduit</w:t>
      </w:r>
      <w:r>
        <w:rPr>
          <w:rFonts w:ascii="Arial" w:hAnsi="Arial" w:cs="Arial"/>
          <w:color w:val="222222"/>
          <w:shd w:val="clear" w:color="auto" w:fill="FFFFFF"/>
        </w:rPr>
        <w:t> (Doctoral dissertation, Université de Limoges).</w:t>
      </w:r>
    </w:p>
  </w:footnote>
  <w:footnote w:id="12">
    <w:p w14:paraId="4CF1A40A" w14:textId="4BFBF55A"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Mushiake, Y. (1992). Self-complementary antennas. </w:t>
      </w:r>
      <w:r w:rsidRPr="005F1BF0">
        <w:rPr>
          <w:rFonts w:ascii="Arial" w:hAnsi="Arial" w:cs="Arial"/>
          <w:i/>
          <w:iCs/>
          <w:color w:val="222222"/>
          <w:shd w:val="clear" w:color="auto" w:fill="FFFFFF"/>
          <w:lang w:val="en-US"/>
        </w:rPr>
        <w:t>IEEE Antennas and Propagation Magazine</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34</w:t>
      </w:r>
      <w:r w:rsidRPr="005F1BF0">
        <w:rPr>
          <w:rFonts w:ascii="Arial" w:hAnsi="Arial" w:cs="Arial"/>
          <w:color w:val="222222"/>
          <w:shd w:val="clear" w:color="auto" w:fill="FFFFFF"/>
          <w:lang w:val="en-US"/>
        </w:rPr>
        <w:t>(6), 23-29.</w:t>
      </w:r>
    </w:p>
  </w:footnote>
  <w:footnote w:id="13">
    <w:p w14:paraId="0E9D00EA" w14:textId="177864EB"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Duplouy, J. (2019). </w:t>
      </w:r>
      <w:r w:rsidRPr="005F1BF0">
        <w:rPr>
          <w:rFonts w:ascii="Arial" w:hAnsi="Arial" w:cs="Arial"/>
          <w:i/>
          <w:iCs/>
          <w:color w:val="222222"/>
          <w:shd w:val="clear" w:color="auto" w:fill="FFFFFF"/>
          <w:lang w:val="en-US"/>
        </w:rPr>
        <w:t>Wideband reconfigurable vector antenna for 3-D direction finding application</w:t>
      </w:r>
      <w:r w:rsidRPr="005F1BF0">
        <w:rPr>
          <w:rFonts w:ascii="Arial" w:hAnsi="Arial" w:cs="Arial"/>
          <w:color w:val="222222"/>
          <w:shd w:val="clear" w:color="auto" w:fill="FFFFFF"/>
          <w:lang w:val="en-US"/>
        </w:rPr>
        <w:t> (Doctoral dissertation, Institut National Polytechnique de Toulouse-INPT).</w:t>
      </w:r>
    </w:p>
  </w:footnote>
  <w:footnote w:id="14">
    <w:p w14:paraId="0A1B5C58" w14:textId="66064DE8"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Booker, H. G. (1946). Slot aerials and their relation to complementary wire aerials (Babinet's principle). </w:t>
      </w:r>
      <w:r w:rsidRPr="005F1BF0">
        <w:rPr>
          <w:rFonts w:ascii="Arial" w:hAnsi="Arial" w:cs="Arial"/>
          <w:i/>
          <w:iCs/>
          <w:color w:val="222222"/>
          <w:shd w:val="clear" w:color="auto" w:fill="FFFFFF"/>
          <w:lang w:val="en-US"/>
        </w:rPr>
        <w:t>Journal of the Institution of Electrical Engineers-Part IIIA: Radiolocation</w:t>
      </w:r>
      <w:r w:rsidRPr="005F1BF0">
        <w:rPr>
          <w:rFonts w:ascii="Arial" w:hAnsi="Arial" w:cs="Arial"/>
          <w:color w:val="222222"/>
          <w:shd w:val="clear" w:color="auto" w:fill="FFFFFF"/>
          <w:lang w:val="en-US"/>
        </w:rPr>
        <w:t>, </w:t>
      </w:r>
      <w:r w:rsidRPr="005F1BF0">
        <w:rPr>
          <w:rFonts w:ascii="Arial" w:hAnsi="Arial" w:cs="Arial"/>
          <w:i/>
          <w:iCs/>
          <w:color w:val="222222"/>
          <w:shd w:val="clear" w:color="auto" w:fill="FFFFFF"/>
          <w:lang w:val="en-US"/>
        </w:rPr>
        <w:t>93</w:t>
      </w:r>
      <w:r w:rsidRPr="005F1BF0">
        <w:rPr>
          <w:rFonts w:ascii="Arial" w:hAnsi="Arial" w:cs="Arial"/>
          <w:color w:val="222222"/>
          <w:shd w:val="clear" w:color="auto" w:fill="FFFFFF"/>
          <w:lang w:val="en-US"/>
        </w:rPr>
        <w:t>(4), 620-626.</w:t>
      </w:r>
    </w:p>
  </w:footnote>
  <w:footnote w:id="15">
    <w:p w14:paraId="41962EEC" w14:textId="57A9B1DE" w:rsidR="005F1BF0" w:rsidRPr="005F1BF0" w:rsidRDefault="005F1BF0">
      <w:pPr>
        <w:pStyle w:val="Notedebasdepage"/>
        <w:rPr>
          <w:lang w:val="en-US"/>
        </w:rPr>
      </w:pPr>
      <w:r>
        <w:rPr>
          <w:rStyle w:val="Appelnotedebasdep"/>
        </w:rPr>
        <w:footnoteRef/>
      </w:r>
      <w:r w:rsidRPr="005F1BF0">
        <w:rPr>
          <w:lang w:val="en-US"/>
        </w:rPr>
        <w:t xml:space="preserve"> </w:t>
      </w:r>
      <w:r w:rsidRPr="005F1BF0">
        <w:rPr>
          <w:rFonts w:ascii="Arial" w:hAnsi="Arial" w:cs="Arial"/>
          <w:color w:val="222222"/>
          <w:shd w:val="clear" w:color="auto" w:fill="FFFFFF"/>
          <w:lang w:val="en-US"/>
        </w:rPr>
        <w:t>Lee, J. J., &amp; Volakis, J. L. (2007). Ultra wideband arrays. </w:t>
      </w:r>
      <w:r w:rsidRPr="005F1BF0">
        <w:rPr>
          <w:rFonts w:ascii="Arial" w:hAnsi="Arial" w:cs="Arial"/>
          <w:i/>
          <w:iCs/>
          <w:color w:val="222222"/>
          <w:shd w:val="clear" w:color="auto" w:fill="FFFFFF"/>
          <w:lang w:val="en-US"/>
        </w:rPr>
        <w:t>Antenna Engineering Handbook</w:t>
      </w:r>
      <w:r w:rsidRPr="005F1BF0">
        <w:rPr>
          <w:rFonts w:ascii="Arial" w:hAnsi="Arial" w:cs="Arial"/>
          <w:color w:val="222222"/>
          <w:shd w:val="clear" w:color="auto" w:fill="FFFFFF"/>
          <w:lang w:val="en-US"/>
        </w:rPr>
        <w:t>.</w:t>
      </w:r>
    </w:p>
  </w:footnote>
  <w:footnote w:id="16">
    <w:p w14:paraId="33532D29" w14:textId="6232932C"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DuHamel, R., &amp; Isbell, D. (1966, March). Broadband logarithmically periodic antenna structures. In </w:t>
      </w:r>
      <w:r w:rsidRPr="00C97921">
        <w:rPr>
          <w:rFonts w:ascii="Arial" w:hAnsi="Arial" w:cs="Arial"/>
          <w:i/>
          <w:iCs/>
          <w:color w:val="222222"/>
          <w:shd w:val="clear" w:color="auto" w:fill="FFFFFF"/>
          <w:lang w:val="en-US"/>
        </w:rPr>
        <w:t>1958 IRE International Convention Record</w:t>
      </w:r>
      <w:r w:rsidRPr="00C97921">
        <w:rPr>
          <w:rFonts w:ascii="Arial" w:hAnsi="Arial" w:cs="Arial"/>
          <w:color w:val="222222"/>
          <w:shd w:val="clear" w:color="auto" w:fill="FFFFFF"/>
          <w:lang w:val="en-US"/>
        </w:rPr>
        <w:t> (Vol. 5, pp. 119-128). IEEE.</w:t>
      </w:r>
    </w:p>
  </w:footnote>
  <w:footnote w:id="17">
    <w:p w14:paraId="695A6E38" w14:textId="7A5450C0" w:rsidR="00C97921" w:rsidRPr="00DB353A" w:rsidRDefault="00C97921">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Duplouy, J. (2019). </w:t>
      </w:r>
      <w:r w:rsidRPr="00DB353A">
        <w:rPr>
          <w:rFonts w:ascii="Arial" w:hAnsi="Arial" w:cs="Arial"/>
          <w:i/>
          <w:iCs/>
          <w:color w:val="222222"/>
          <w:shd w:val="clear" w:color="auto" w:fill="FFFFFF"/>
          <w:lang w:val="en-US"/>
        </w:rPr>
        <w:t>Wideband reconfigurable vector antenna for 3-D direction finding application</w:t>
      </w:r>
      <w:r w:rsidRPr="00DB353A">
        <w:rPr>
          <w:rFonts w:ascii="Arial" w:hAnsi="Arial" w:cs="Arial"/>
          <w:color w:val="222222"/>
          <w:shd w:val="clear" w:color="auto" w:fill="FFFFFF"/>
          <w:lang w:val="en-US"/>
        </w:rPr>
        <w:t> (Doctoral dissertation, Institut National Polytechnique de Toulouse-INPT).</w:t>
      </w:r>
    </w:p>
  </w:footnote>
  <w:footnote w:id="18">
    <w:p w14:paraId="2FE4EACA" w14:textId="380EDD12" w:rsidR="00C97921" w:rsidRPr="00C97921"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Gibson, P. J. (1979, September). The vivaldi aerial. In </w:t>
      </w:r>
      <w:r w:rsidRPr="00C97921">
        <w:rPr>
          <w:rFonts w:ascii="Arial" w:hAnsi="Arial" w:cs="Arial"/>
          <w:i/>
          <w:iCs/>
          <w:color w:val="222222"/>
          <w:shd w:val="clear" w:color="auto" w:fill="FFFFFF"/>
          <w:lang w:val="en-US"/>
        </w:rPr>
        <w:t>1979 9th European Microwave Conference</w:t>
      </w:r>
      <w:r w:rsidRPr="00C97921">
        <w:rPr>
          <w:rFonts w:ascii="Arial" w:hAnsi="Arial" w:cs="Arial"/>
          <w:color w:val="222222"/>
          <w:shd w:val="clear" w:color="auto" w:fill="FFFFFF"/>
          <w:lang w:val="en-US"/>
        </w:rPr>
        <w:t> (pp. 101-105). IEEE.</w:t>
      </w:r>
    </w:p>
  </w:footnote>
  <w:footnote w:id="19">
    <w:p w14:paraId="6E8E480E" w14:textId="4AA53D61" w:rsidR="00C97921" w:rsidRPr="00850C5B" w:rsidRDefault="00C97921">
      <w:pPr>
        <w:pStyle w:val="Notedebasdepage"/>
        <w:rPr>
          <w:lang w:val="en-US"/>
        </w:rPr>
      </w:pPr>
      <w:r>
        <w:rPr>
          <w:rStyle w:val="Appelnotedebasdep"/>
        </w:rPr>
        <w:footnoteRef/>
      </w:r>
      <w:r w:rsidRPr="00C97921">
        <w:rPr>
          <w:lang w:val="en-US"/>
        </w:rPr>
        <w:t xml:space="preserve"> </w:t>
      </w:r>
      <w:r w:rsidRPr="00C97921">
        <w:rPr>
          <w:rFonts w:ascii="Arial" w:hAnsi="Arial" w:cs="Arial"/>
          <w:color w:val="222222"/>
          <w:shd w:val="clear" w:color="auto" w:fill="FFFFFF"/>
          <w:lang w:val="en-US"/>
        </w:rPr>
        <w:t>Yang, D., Liu, S., &amp; Geng, D. (2017). A miniaturized ultra-wideband Vivaldi antenna with low cross polarization. </w:t>
      </w:r>
      <w:r w:rsidRPr="00850C5B">
        <w:rPr>
          <w:rFonts w:ascii="Arial" w:hAnsi="Arial" w:cs="Arial"/>
          <w:i/>
          <w:iCs/>
          <w:color w:val="222222"/>
          <w:shd w:val="clear" w:color="auto" w:fill="FFFFFF"/>
          <w:lang w:val="en-US"/>
        </w:rPr>
        <w:t>IEEE Access</w:t>
      </w:r>
      <w:r w:rsidRPr="00850C5B">
        <w:rPr>
          <w:rFonts w:ascii="Arial" w:hAnsi="Arial" w:cs="Arial"/>
          <w:color w:val="222222"/>
          <w:shd w:val="clear" w:color="auto" w:fill="FFFFFF"/>
          <w:lang w:val="en-US"/>
        </w:rPr>
        <w:t>, </w:t>
      </w:r>
      <w:r w:rsidRPr="00850C5B">
        <w:rPr>
          <w:rFonts w:ascii="Arial" w:hAnsi="Arial" w:cs="Arial"/>
          <w:i/>
          <w:iCs/>
          <w:color w:val="222222"/>
          <w:shd w:val="clear" w:color="auto" w:fill="FFFFFF"/>
          <w:lang w:val="en-US"/>
        </w:rPr>
        <w:t>5</w:t>
      </w:r>
      <w:r w:rsidRPr="00850C5B">
        <w:rPr>
          <w:rFonts w:ascii="Arial" w:hAnsi="Arial" w:cs="Arial"/>
          <w:color w:val="222222"/>
          <w:shd w:val="clear" w:color="auto" w:fill="FFFFFF"/>
          <w:lang w:val="en-US"/>
        </w:rPr>
        <w:t>, 23352-23357.</w:t>
      </w:r>
    </w:p>
  </w:footnote>
  <w:footnote w:id="20">
    <w:p w14:paraId="627BB7E2" w14:textId="1CECBD2F" w:rsidR="00850C5B" w:rsidRPr="001F59F1" w:rsidRDefault="00850C5B">
      <w:pPr>
        <w:pStyle w:val="Notedebasdepage"/>
        <w:rPr>
          <w:lang w:val="en-US"/>
        </w:rPr>
      </w:pPr>
      <w:r>
        <w:rPr>
          <w:rStyle w:val="Appelnotedebasdep"/>
        </w:rPr>
        <w:footnoteRef/>
      </w:r>
      <w:r w:rsidRPr="00850C5B">
        <w:rPr>
          <w:lang w:val="en-US"/>
        </w:rPr>
        <w:t xml:space="preserve"> </w:t>
      </w:r>
      <w:r w:rsidRPr="00850C5B">
        <w:rPr>
          <w:rFonts w:ascii="Arial" w:hAnsi="Arial" w:cs="Arial"/>
          <w:color w:val="222222"/>
          <w:shd w:val="clear" w:color="auto" w:fill="FFFFFF"/>
          <w:lang w:val="en-US"/>
        </w:rPr>
        <w:t>Saleh, S., Jamaluddin, M. H., Razzaz, F., Saeed, S. M., Timmons, N., &amp; Morrison, J. (2023). Compactness and performance enhancement techniques of ultra-wideband tapered slot antenna: A comprehensive review. </w:t>
      </w:r>
      <w:r w:rsidRPr="001F59F1">
        <w:rPr>
          <w:rFonts w:ascii="Arial" w:hAnsi="Arial" w:cs="Arial"/>
          <w:i/>
          <w:iCs/>
          <w:color w:val="222222"/>
          <w:shd w:val="clear" w:color="auto" w:fill="FFFFFF"/>
          <w:lang w:val="en-US"/>
        </w:rPr>
        <w:t>Alexandria Engineering Journal</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74</w:t>
      </w:r>
      <w:r w:rsidRPr="001F59F1">
        <w:rPr>
          <w:rFonts w:ascii="Arial" w:hAnsi="Arial" w:cs="Arial"/>
          <w:color w:val="222222"/>
          <w:shd w:val="clear" w:color="auto" w:fill="FFFFFF"/>
          <w:lang w:val="en-US"/>
        </w:rPr>
        <w:t>, 195-229.</w:t>
      </w:r>
    </w:p>
  </w:footnote>
  <w:footnote w:id="21">
    <w:p w14:paraId="56887889" w14:textId="57EC8E95" w:rsidR="00413E8B" w:rsidRPr="00413E8B"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Gazit, E. (1988, April). Improved design of the Vivaldi antenna. In </w:t>
      </w:r>
      <w:r w:rsidRPr="00413E8B">
        <w:rPr>
          <w:rFonts w:ascii="Arial" w:hAnsi="Arial" w:cs="Arial"/>
          <w:i/>
          <w:iCs/>
          <w:color w:val="222222"/>
          <w:shd w:val="clear" w:color="auto" w:fill="FFFFFF"/>
          <w:lang w:val="en-US"/>
        </w:rPr>
        <w:t>IEE Proceedings H (Microwaves, Antennas and Propagation)</w:t>
      </w:r>
      <w:r w:rsidRPr="00413E8B">
        <w:rPr>
          <w:rFonts w:ascii="Arial" w:hAnsi="Arial" w:cs="Arial"/>
          <w:color w:val="222222"/>
          <w:shd w:val="clear" w:color="auto" w:fill="FFFFFF"/>
          <w:lang w:val="en-US"/>
        </w:rPr>
        <w:t> (Vol. 135, No. 2, pp. 89-92). IET Digital Library.</w:t>
      </w:r>
    </w:p>
  </w:footnote>
  <w:footnote w:id="22">
    <w:p w14:paraId="7B749D10" w14:textId="4961EE63" w:rsidR="00413E8B" w:rsidRPr="002D619F" w:rsidRDefault="00413E8B">
      <w:pPr>
        <w:pStyle w:val="Notedebasdepage"/>
        <w:rPr>
          <w:lang w:val="en-US"/>
        </w:rPr>
      </w:pPr>
      <w:r>
        <w:rPr>
          <w:rStyle w:val="Appelnotedebasdep"/>
        </w:rPr>
        <w:footnoteRef/>
      </w:r>
      <w:r w:rsidRPr="00413E8B">
        <w:rPr>
          <w:lang w:val="en-US"/>
        </w:rPr>
        <w:t xml:space="preserve"> </w:t>
      </w:r>
      <w:r w:rsidRPr="00413E8B">
        <w:rPr>
          <w:rFonts w:ascii="Arial" w:hAnsi="Arial" w:cs="Arial"/>
          <w:color w:val="222222"/>
          <w:shd w:val="clear" w:color="auto" w:fill="FFFFFF"/>
          <w:lang w:val="en-US"/>
        </w:rPr>
        <w:t xml:space="preserve">Boujemaa, M. A., Herzi, R., Choubani, F., &amp; Gharsallah, A. (2018). </w:t>
      </w:r>
      <w:r w:rsidRPr="002D619F">
        <w:rPr>
          <w:rFonts w:ascii="Arial" w:hAnsi="Arial" w:cs="Arial"/>
          <w:color w:val="222222"/>
          <w:shd w:val="clear" w:color="auto" w:fill="FFFFFF"/>
          <w:lang w:val="en-US"/>
        </w:rPr>
        <w:t>UWB Antipodal Vivaldi antenna with higher radiation performances using metamaterials. </w:t>
      </w:r>
      <w:r w:rsidRPr="002D619F">
        <w:rPr>
          <w:rFonts w:ascii="Arial" w:hAnsi="Arial" w:cs="Arial"/>
          <w:i/>
          <w:iCs/>
          <w:color w:val="222222"/>
          <w:shd w:val="clear" w:color="auto" w:fill="FFFFFF"/>
          <w:lang w:val="en-US"/>
        </w:rPr>
        <w:t>Applied Physics A</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124</w:t>
      </w:r>
      <w:r w:rsidRPr="002D619F">
        <w:rPr>
          <w:rFonts w:ascii="Arial" w:hAnsi="Arial" w:cs="Arial"/>
          <w:color w:val="222222"/>
          <w:shd w:val="clear" w:color="auto" w:fill="FFFFFF"/>
          <w:lang w:val="en-US"/>
        </w:rPr>
        <w:t>, 1-7.</w:t>
      </w:r>
    </w:p>
  </w:footnote>
  <w:footnote w:id="23">
    <w:p w14:paraId="0A82979C" w14:textId="35727FFD" w:rsidR="002D619F" w:rsidRPr="00DB353A" w:rsidRDefault="002D619F">
      <w:pPr>
        <w:pStyle w:val="Notedebasdepage"/>
      </w:pPr>
      <w:r>
        <w:rPr>
          <w:rStyle w:val="Appelnotedebasdep"/>
        </w:rPr>
        <w:footnoteRef/>
      </w:r>
      <w:r w:rsidRPr="002D619F">
        <w:rPr>
          <w:lang w:val="en-US"/>
        </w:rPr>
        <w:t xml:space="preserve"> </w:t>
      </w:r>
      <w:r w:rsidRPr="002D619F">
        <w:rPr>
          <w:rFonts w:ascii="Arial" w:hAnsi="Arial" w:cs="Arial"/>
          <w:color w:val="222222"/>
          <w:shd w:val="clear" w:color="auto" w:fill="FFFFFF"/>
          <w:lang w:val="en-US"/>
        </w:rPr>
        <w:t>Molaei, A., Kaboli, M., Mirtaheri, S. A., &amp; Abrishamian, M. S. (2014). Dielectric lens balanced antipodal Vivaldi antenna with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polarisation for ultra</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wideband applications. </w:t>
      </w:r>
      <w:r w:rsidRPr="00DB353A">
        <w:rPr>
          <w:rFonts w:ascii="Arial" w:hAnsi="Arial" w:cs="Arial"/>
          <w:i/>
          <w:iCs/>
          <w:color w:val="222222"/>
          <w:shd w:val="clear" w:color="auto" w:fill="FFFFFF"/>
        </w:rPr>
        <w:t>IET Microwaves, Antennas &amp; Propagation</w:t>
      </w:r>
      <w:r w:rsidRPr="00DB353A">
        <w:rPr>
          <w:rFonts w:ascii="Arial" w:hAnsi="Arial" w:cs="Arial"/>
          <w:color w:val="222222"/>
          <w:shd w:val="clear" w:color="auto" w:fill="FFFFFF"/>
        </w:rPr>
        <w:t>, </w:t>
      </w:r>
      <w:r w:rsidRPr="00DB353A">
        <w:rPr>
          <w:rFonts w:ascii="Arial" w:hAnsi="Arial" w:cs="Arial"/>
          <w:i/>
          <w:iCs/>
          <w:color w:val="222222"/>
          <w:shd w:val="clear" w:color="auto" w:fill="FFFFFF"/>
        </w:rPr>
        <w:t>8</w:t>
      </w:r>
      <w:r w:rsidRPr="00DB353A">
        <w:rPr>
          <w:rFonts w:ascii="Arial" w:hAnsi="Arial" w:cs="Arial"/>
          <w:color w:val="222222"/>
          <w:shd w:val="clear" w:color="auto" w:fill="FFFFFF"/>
        </w:rPr>
        <w:t>(14), 1137-1142.</w:t>
      </w:r>
    </w:p>
  </w:footnote>
  <w:footnote w:id="24">
    <w:p w14:paraId="70A25CF4" w14:textId="697478A8" w:rsidR="002D619F" w:rsidRPr="002D619F" w:rsidRDefault="002D619F">
      <w:pPr>
        <w:pStyle w:val="Notedebasdepage"/>
        <w:rPr>
          <w:lang w:val="en-US"/>
        </w:rPr>
      </w:pPr>
      <w:r>
        <w:rPr>
          <w:rStyle w:val="Appelnotedebasdep"/>
        </w:rPr>
        <w:footnoteRef/>
      </w:r>
      <w:r w:rsidRPr="00DB353A">
        <w:t xml:space="preserve"> </w:t>
      </w:r>
      <w:r w:rsidRPr="00DB353A">
        <w:rPr>
          <w:rFonts w:ascii="Arial" w:hAnsi="Arial" w:cs="Arial"/>
          <w:color w:val="222222"/>
          <w:shd w:val="clear" w:color="auto" w:fill="FFFFFF"/>
        </w:rPr>
        <w:t xml:space="preserve">Sarkar, C., Saha, C., Shaik, L. A., Siddiqui, J. Y., &amp; Antar, Y. M. (2018). </w:t>
      </w:r>
      <w:r w:rsidRPr="002D619F">
        <w:rPr>
          <w:rFonts w:ascii="Arial" w:hAnsi="Arial" w:cs="Arial"/>
          <w:color w:val="222222"/>
          <w:shd w:val="clear" w:color="auto" w:fill="FFFFFF"/>
          <w:lang w:val="en-US"/>
        </w:rPr>
        <w:t>Frequency notched balanced antipodal tapered slot antenna with very low cross</w:t>
      </w:r>
      <w:r w:rsidRPr="002D619F">
        <w:rPr>
          <w:rFonts w:ascii="Cambria Math" w:hAnsi="Cambria Math" w:cs="Cambria Math"/>
          <w:color w:val="222222"/>
          <w:shd w:val="clear" w:color="auto" w:fill="FFFFFF"/>
          <w:lang w:val="en-US"/>
        </w:rPr>
        <w:t>‐</w:t>
      </w:r>
      <w:r w:rsidRPr="002D619F">
        <w:rPr>
          <w:rFonts w:ascii="Arial" w:hAnsi="Arial" w:cs="Arial"/>
          <w:color w:val="222222"/>
          <w:shd w:val="clear" w:color="auto" w:fill="FFFFFF"/>
          <w:lang w:val="en-US"/>
        </w:rPr>
        <w:t>polarised radiation. </w:t>
      </w:r>
      <w:r w:rsidRPr="002D619F">
        <w:rPr>
          <w:rFonts w:ascii="Arial" w:hAnsi="Arial" w:cs="Arial"/>
          <w:i/>
          <w:iCs/>
          <w:color w:val="222222"/>
          <w:shd w:val="clear" w:color="auto" w:fill="FFFFFF"/>
          <w:lang w:val="en-US"/>
        </w:rPr>
        <w:t>IET Microwaves, Antennas &amp; Propagation</w:t>
      </w:r>
      <w:r w:rsidRPr="002D619F">
        <w:rPr>
          <w:rFonts w:ascii="Arial" w:hAnsi="Arial" w:cs="Arial"/>
          <w:color w:val="222222"/>
          <w:shd w:val="clear" w:color="auto" w:fill="FFFFFF"/>
          <w:lang w:val="en-US"/>
        </w:rPr>
        <w:t>, </w:t>
      </w:r>
      <w:r w:rsidRPr="002D619F">
        <w:rPr>
          <w:rFonts w:ascii="Arial" w:hAnsi="Arial" w:cs="Arial"/>
          <w:i/>
          <w:iCs/>
          <w:color w:val="222222"/>
          <w:shd w:val="clear" w:color="auto" w:fill="FFFFFF"/>
          <w:lang w:val="en-US"/>
        </w:rPr>
        <w:t>12</w:t>
      </w:r>
      <w:r w:rsidRPr="002D619F">
        <w:rPr>
          <w:rFonts w:ascii="Arial" w:hAnsi="Arial" w:cs="Arial"/>
          <w:color w:val="222222"/>
          <w:shd w:val="clear" w:color="auto" w:fill="FFFFFF"/>
          <w:lang w:val="en-US"/>
        </w:rPr>
        <w:t>(11), 1859-1863.</w:t>
      </w:r>
    </w:p>
  </w:footnote>
  <w:footnote w:id="25">
    <w:p w14:paraId="019BA8EF" w14:textId="672FB095" w:rsidR="004A5B00" w:rsidRPr="004A5B00" w:rsidRDefault="004A5B00">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Dixit, A. S., &amp; Kumar, S. (2020). </w:t>
      </w:r>
      <w:r w:rsidRPr="004A5B00">
        <w:rPr>
          <w:rFonts w:ascii="Arial" w:hAnsi="Arial" w:cs="Arial"/>
          <w:color w:val="222222"/>
          <w:shd w:val="clear" w:color="auto" w:fill="FFFFFF"/>
          <w:lang w:val="en-US"/>
        </w:rPr>
        <w:t>A survey of performance enhancement techniques of antipodal Vivaldi antenna. </w:t>
      </w:r>
      <w:r w:rsidRPr="00F5587F">
        <w:rPr>
          <w:rFonts w:ascii="Arial" w:hAnsi="Arial" w:cs="Arial"/>
          <w:i/>
          <w:iCs/>
          <w:color w:val="222222"/>
          <w:shd w:val="clear" w:color="auto" w:fill="FFFFFF"/>
          <w:lang w:val="en-US"/>
        </w:rPr>
        <w:t>Ieee Access</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8</w:t>
      </w:r>
      <w:r w:rsidRPr="00F5587F">
        <w:rPr>
          <w:rFonts w:ascii="Arial" w:hAnsi="Arial" w:cs="Arial"/>
          <w:color w:val="222222"/>
          <w:shd w:val="clear" w:color="auto" w:fill="FFFFFF"/>
          <w:lang w:val="en-US"/>
        </w:rPr>
        <w:t>, 45774-45796.</w:t>
      </w:r>
    </w:p>
  </w:footnote>
  <w:footnote w:id="26">
    <w:p w14:paraId="0BD98932" w14:textId="723BC1C6"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Ren, F. C., Zhang, F. S., Chen, B., &amp; Zhou, Q. C. (2011, October). Compact tapered slot antenna for wideband applications. In </w:t>
      </w:r>
      <w:r w:rsidRPr="00F5587F">
        <w:rPr>
          <w:rFonts w:ascii="Arial" w:hAnsi="Arial" w:cs="Arial"/>
          <w:i/>
          <w:iCs/>
          <w:color w:val="222222"/>
          <w:shd w:val="clear" w:color="auto" w:fill="FFFFFF"/>
          <w:lang w:val="en-US"/>
        </w:rPr>
        <w:t>Proceedings of 2011 IEEE CIE International Conference on Radar</w:t>
      </w:r>
      <w:r w:rsidRPr="00F5587F">
        <w:rPr>
          <w:rFonts w:ascii="Arial" w:hAnsi="Arial" w:cs="Arial"/>
          <w:color w:val="222222"/>
          <w:shd w:val="clear" w:color="auto" w:fill="FFFFFF"/>
          <w:lang w:val="en-US"/>
        </w:rPr>
        <w:t> (Vol. 2, pp. 1161-1163). IEEE.</w:t>
      </w:r>
    </w:p>
  </w:footnote>
  <w:footnote w:id="27">
    <w:p w14:paraId="3F48727B" w14:textId="49409FB9" w:rsidR="00F5587F" w:rsidRPr="00F5587F" w:rsidRDefault="00F5587F">
      <w:pPr>
        <w:pStyle w:val="Notedebasdepage"/>
        <w:rPr>
          <w:lang w:val="en-US"/>
        </w:rPr>
      </w:pPr>
      <w:r>
        <w:rPr>
          <w:rStyle w:val="Appelnotedebasdep"/>
        </w:rPr>
        <w:footnoteRef/>
      </w:r>
      <w:r w:rsidRPr="001F59F1">
        <w:rPr>
          <w:lang w:val="en-US"/>
        </w:rPr>
        <w:t xml:space="preserve"> </w:t>
      </w:r>
      <w:r w:rsidR="007371EA" w:rsidRPr="001F59F1">
        <w:rPr>
          <w:rFonts w:ascii="Arial" w:hAnsi="Arial" w:cs="Arial"/>
          <w:color w:val="222222"/>
          <w:shd w:val="clear" w:color="auto" w:fill="FFFFFF"/>
          <w:lang w:val="en-US"/>
        </w:rPr>
        <w:t xml:space="preserve">De Oliveira, A. M., de Oliveira Neto, A. M., Perotoni, M. B., Nurhayati, N., Baudrand, H., de Carvalho, A., &amp; Justo, J. F. (2021). </w:t>
      </w:r>
      <w:r w:rsidR="007371EA" w:rsidRPr="007371EA">
        <w:rPr>
          <w:rFonts w:ascii="Arial" w:hAnsi="Arial" w:cs="Arial"/>
          <w:color w:val="222222"/>
          <w:shd w:val="clear" w:color="auto" w:fill="FFFFFF"/>
          <w:lang w:val="en-US"/>
        </w:rPr>
        <w:t>A fern antipodal vivaldi antenna for near-field microwave imaging medical applications. </w:t>
      </w:r>
      <w:r w:rsidR="007371EA" w:rsidRPr="001F59F1">
        <w:rPr>
          <w:rFonts w:ascii="Arial" w:hAnsi="Arial" w:cs="Arial"/>
          <w:i/>
          <w:iCs/>
          <w:color w:val="222222"/>
          <w:shd w:val="clear" w:color="auto" w:fill="FFFFFF"/>
          <w:lang w:val="en-US"/>
        </w:rPr>
        <w:t>IEEE Transactions on antennas and propagation</w:t>
      </w:r>
      <w:r w:rsidR="007371EA" w:rsidRPr="001F59F1">
        <w:rPr>
          <w:rFonts w:ascii="Arial" w:hAnsi="Arial" w:cs="Arial"/>
          <w:color w:val="222222"/>
          <w:shd w:val="clear" w:color="auto" w:fill="FFFFFF"/>
          <w:lang w:val="en-US"/>
        </w:rPr>
        <w:t>, </w:t>
      </w:r>
      <w:r w:rsidR="007371EA" w:rsidRPr="001F59F1">
        <w:rPr>
          <w:rFonts w:ascii="Arial" w:hAnsi="Arial" w:cs="Arial"/>
          <w:i/>
          <w:iCs/>
          <w:color w:val="222222"/>
          <w:shd w:val="clear" w:color="auto" w:fill="FFFFFF"/>
          <w:lang w:val="en-US"/>
        </w:rPr>
        <w:t>69</w:t>
      </w:r>
      <w:r w:rsidR="007371EA" w:rsidRPr="001F59F1">
        <w:rPr>
          <w:rFonts w:ascii="Arial" w:hAnsi="Arial" w:cs="Arial"/>
          <w:color w:val="222222"/>
          <w:shd w:val="clear" w:color="auto" w:fill="FFFFFF"/>
          <w:lang w:val="en-US"/>
        </w:rPr>
        <w:t>(12), 8816-8829.</w:t>
      </w:r>
    </w:p>
  </w:footnote>
  <w:footnote w:id="28">
    <w:p w14:paraId="7B5B7338" w14:textId="032E7728" w:rsidR="00F5587F" w:rsidRPr="00F5587F" w:rsidRDefault="00F5587F">
      <w:pPr>
        <w:pStyle w:val="Notedebasdepage"/>
        <w:rPr>
          <w:lang w:val="en-US"/>
        </w:rPr>
      </w:pPr>
      <w:r>
        <w:rPr>
          <w:rStyle w:val="Appelnotedebasdep"/>
        </w:rPr>
        <w:footnoteRef/>
      </w:r>
      <w:r w:rsidRPr="00F5587F">
        <w:rPr>
          <w:lang w:val="en-US"/>
        </w:rPr>
        <w:t xml:space="preserve"> </w:t>
      </w:r>
      <w:r w:rsidRPr="00F5587F">
        <w:rPr>
          <w:rFonts w:ascii="Arial" w:hAnsi="Arial" w:cs="Arial"/>
          <w:color w:val="222222"/>
          <w:shd w:val="clear" w:color="auto" w:fill="FFFFFF"/>
          <w:lang w:val="en-US"/>
        </w:rPr>
        <w:t>Eichenberger, J., Yetisir, E., &amp; Ghalichechian, N. (2019). High-gain antipodal Vivaldi antenna with pseudoelement and notched tapered slot operating at (2.5 to 57) GHz. </w:t>
      </w:r>
      <w:r w:rsidRPr="00F5587F">
        <w:rPr>
          <w:rFonts w:ascii="Arial" w:hAnsi="Arial" w:cs="Arial"/>
          <w:i/>
          <w:iCs/>
          <w:color w:val="222222"/>
          <w:shd w:val="clear" w:color="auto" w:fill="FFFFFF"/>
          <w:lang w:val="en-US"/>
        </w:rPr>
        <w:t>IEEE Transactions on Antennas and Propagation</w:t>
      </w:r>
      <w:r w:rsidRPr="00F5587F">
        <w:rPr>
          <w:rFonts w:ascii="Arial" w:hAnsi="Arial" w:cs="Arial"/>
          <w:color w:val="222222"/>
          <w:shd w:val="clear" w:color="auto" w:fill="FFFFFF"/>
          <w:lang w:val="en-US"/>
        </w:rPr>
        <w:t>, </w:t>
      </w:r>
      <w:r w:rsidRPr="00F5587F">
        <w:rPr>
          <w:rFonts w:ascii="Arial" w:hAnsi="Arial" w:cs="Arial"/>
          <w:i/>
          <w:iCs/>
          <w:color w:val="222222"/>
          <w:shd w:val="clear" w:color="auto" w:fill="FFFFFF"/>
          <w:lang w:val="en-US"/>
        </w:rPr>
        <w:t>67</w:t>
      </w:r>
      <w:r w:rsidRPr="00F5587F">
        <w:rPr>
          <w:rFonts w:ascii="Arial" w:hAnsi="Arial" w:cs="Arial"/>
          <w:color w:val="222222"/>
          <w:shd w:val="clear" w:color="auto" w:fill="FFFFFF"/>
          <w:lang w:val="en-US"/>
        </w:rPr>
        <w:t>(7), 4357-4366.</w:t>
      </w:r>
    </w:p>
  </w:footnote>
  <w:footnote w:id="29">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Schrick G and Wiley R.G, "Interception of LPI radar signals," IEEE International Conference on Radar, 1990, pp. 108-111, doi: 10.1109/RADAR.1990.201147.</w:t>
      </w:r>
    </w:p>
  </w:footnote>
  <w:footnote w:id="30">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Schleher D.C, "LPI radar: fact or fiction," in IEEE Aerospace and Electronic Systems Magazine, vol. 21, no. 5, pp. 3-6, May 2006, doi: 10.1109/MAES.2006.1635166.</w:t>
      </w:r>
    </w:p>
  </w:footnote>
  <w:footnote w:id="31">
    <w:p w14:paraId="7F985B7C" w14:textId="0E30005C" w:rsidR="0030282C" w:rsidRPr="0030282C" w:rsidRDefault="0030282C">
      <w:pPr>
        <w:pStyle w:val="Notedebasdepage"/>
        <w:rPr>
          <w:lang w:val="en-US"/>
        </w:rPr>
      </w:pPr>
      <w:r>
        <w:rPr>
          <w:rStyle w:val="Appelnotedebasdep"/>
        </w:rPr>
        <w:footnoteRef/>
      </w:r>
      <w:r w:rsidRPr="0030282C">
        <w:rPr>
          <w:lang w:val="en-US"/>
        </w:rPr>
        <w:t xml:space="preserve"> </w:t>
      </w:r>
      <w:r w:rsidRPr="0030282C">
        <w:rPr>
          <w:rFonts w:ascii="Arial" w:hAnsi="Arial" w:cs="Arial"/>
          <w:color w:val="222222"/>
          <w:shd w:val="clear" w:color="auto" w:fill="FFFFFF"/>
          <w:lang w:val="en-US"/>
        </w:rPr>
        <w:t>Pace, P. E. (2009). </w:t>
      </w:r>
      <w:r w:rsidRPr="0030282C">
        <w:rPr>
          <w:rFonts w:ascii="Arial" w:hAnsi="Arial" w:cs="Arial"/>
          <w:i/>
          <w:iCs/>
          <w:color w:val="222222"/>
          <w:shd w:val="clear" w:color="auto" w:fill="FFFFFF"/>
          <w:lang w:val="en-US"/>
        </w:rPr>
        <w:t>Detecting and classifying low probability of intercept radar</w:t>
      </w:r>
      <w:r w:rsidRPr="0030282C">
        <w:rPr>
          <w:rFonts w:ascii="Arial" w:hAnsi="Arial" w:cs="Arial"/>
          <w:color w:val="222222"/>
          <w:shd w:val="clear" w:color="auto" w:fill="FFFFFF"/>
          <w:lang w:val="en-US"/>
        </w:rPr>
        <w:t xml:space="preserve">. </w:t>
      </w:r>
      <w:r w:rsidRPr="008B12D3">
        <w:rPr>
          <w:rFonts w:ascii="Arial" w:hAnsi="Arial" w:cs="Arial"/>
          <w:color w:val="222222"/>
          <w:shd w:val="clear" w:color="auto" w:fill="FFFFFF"/>
          <w:lang w:val="en-US"/>
        </w:rPr>
        <w:t>Artech house.</w:t>
      </w:r>
    </w:p>
  </w:footnote>
  <w:footnote w:id="32">
    <w:p w14:paraId="4C709ED0" w14:textId="24E2FB4B"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(1981). A new class of polyphase pulse compression codes and techniques.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(3), 364-372.</w:t>
      </w:r>
    </w:p>
  </w:footnote>
  <w:footnote w:id="33">
    <w:p w14:paraId="0BD8FD1C" w14:textId="28355269"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Lewis, B. L., &amp; Kretschmer, F. F. (1982). Linear frequency modulation derived polyphase pulse compression codes. </w:t>
      </w:r>
      <w:r w:rsidRPr="008B12D3">
        <w:rPr>
          <w:rFonts w:ascii="Arial" w:hAnsi="Arial" w:cs="Arial"/>
          <w:i/>
          <w:iCs/>
          <w:color w:val="222222"/>
          <w:shd w:val="clear" w:color="auto" w:fill="FFFFFF"/>
          <w:lang w:val="en-US"/>
        </w:rPr>
        <w:t>IEEE Transactions on Aerospace and Electronic systems</w:t>
      </w:r>
      <w:r w:rsidRPr="008B12D3">
        <w:rPr>
          <w:rFonts w:ascii="Arial" w:hAnsi="Arial" w:cs="Arial"/>
          <w:color w:val="222222"/>
          <w:shd w:val="clear" w:color="auto" w:fill="FFFFFF"/>
          <w:lang w:val="en-US"/>
        </w:rPr>
        <w:t>, (5), 637-641.</w:t>
      </w:r>
    </w:p>
  </w:footnote>
  <w:footnote w:id="34">
    <w:p w14:paraId="7D62988A" w14:textId="6E872E52" w:rsidR="008B12D3" w:rsidRPr="008B12D3" w:rsidRDefault="008B12D3">
      <w:pPr>
        <w:pStyle w:val="Notedebasdepage"/>
        <w:rPr>
          <w:lang w:val="en-US"/>
        </w:rPr>
      </w:pPr>
      <w:r>
        <w:rPr>
          <w:rStyle w:val="Appelnotedebasdep"/>
        </w:rPr>
        <w:footnoteRef/>
      </w:r>
      <w:r w:rsidRPr="008B12D3">
        <w:rPr>
          <w:lang w:val="en-US"/>
        </w:rPr>
        <w:t xml:space="preserve"> </w:t>
      </w:r>
      <w:r w:rsidRPr="008B12D3">
        <w:rPr>
          <w:rFonts w:ascii="Arial" w:hAnsi="Arial" w:cs="Arial"/>
          <w:color w:val="222222"/>
          <w:shd w:val="clear" w:color="auto" w:fill="FFFFFF"/>
          <w:lang w:val="en-US"/>
        </w:rPr>
        <w:t>Dukic, M. L., &amp; Dobrosavljevic, Z. S. (1990). A method of a spread-spectrum radar polyphase code design. </w:t>
      </w:r>
      <w:r w:rsidRPr="008B12D3">
        <w:rPr>
          <w:rFonts w:ascii="Arial" w:hAnsi="Arial" w:cs="Arial"/>
          <w:i/>
          <w:iCs/>
          <w:color w:val="222222"/>
          <w:shd w:val="clear" w:color="auto" w:fill="FFFFFF"/>
          <w:lang w:val="en-US"/>
        </w:rPr>
        <w:t>IEEE Journal on Selected Areas in Communications</w:t>
      </w:r>
      <w:r w:rsidRPr="008B12D3">
        <w:rPr>
          <w:rFonts w:ascii="Arial" w:hAnsi="Arial" w:cs="Arial"/>
          <w:color w:val="222222"/>
          <w:shd w:val="clear" w:color="auto" w:fill="FFFFFF"/>
          <w:lang w:val="en-US"/>
        </w:rPr>
        <w:t>, </w:t>
      </w:r>
      <w:r w:rsidRPr="008B12D3">
        <w:rPr>
          <w:rFonts w:ascii="Arial" w:hAnsi="Arial" w:cs="Arial"/>
          <w:i/>
          <w:iCs/>
          <w:color w:val="222222"/>
          <w:shd w:val="clear" w:color="auto" w:fill="FFFFFF"/>
          <w:lang w:val="en-US"/>
        </w:rPr>
        <w:t>8</w:t>
      </w:r>
      <w:r w:rsidRPr="008B12D3">
        <w:rPr>
          <w:rFonts w:ascii="Arial" w:hAnsi="Arial" w:cs="Arial"/>
          <w:color w:val="222222"/>
          <w:shd w:val="clear" w:color="auto" w:fill="FFFFFF"/>
          <w:lang w:val="en-US"/>
        </w:rPr>
        <w:t>(5), 743-749.</w:t>
      </w:r>
    </w:p>
  </w:footnote>
  <w:footnote w:id="35">
    <w:p w14:paraId="227C1866" w14:textId="4CC01E24"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Skinner, B. J., Donohoe, J. P., &amp; Ingels, F. M. (1994, March). Matched FSK/PSK radar. In </w:t>
      </w:r>
      <w:r w:rsidRPr="00E20749">
        <w:rPr>
          <w:rFonts w:ascii="Arial" w:hAnsi="Arial" w:cs="Arial"/>
          <w:i/>
          <w:iCs/>
          <w:color w:val="222222"/>
          <w:shd w:val="clear" w:color="auto" w:fill="FFFFFF"/>
          <w:lang w:val="en-US"/>
        </w:rPr>
        <w:t>Proceedings of 1994 IEEE National Radar Conference</w:t>
      </w:r>
      <w:r w:rsidRPr="00E20749">
        <w:rPr>
          <w:rFonts w:ascii="Arial" w:hAnsi="Arial" w:cs="Arial"/>
          <w:color w:val="222222"/>
          <w:shd w:val="clear" w:color="auto" w:fill="FFFFFF"/>
          <w:lang w:val="en-US"/>
        </w:rPr>
        <w:t> (pp. 251-255). IEEE.</w:t>
      </w:r>
    </w:p>
  </w:footnote>
  <w:footnote w:id="36">
    <w:p w14:paraId="2AEAFDF0" w14:textId="14C5C55D" w:rsidR="00E20749" w:rsidRPr="00E20749" w:rsidRDefault="00E20749">
      <w:pPr>
        <w:pStyle w:val="Notedebasdepage"/>
        <w:rPr>
          <w:lang w:val="en-US"/>
        </w:rPr>
      </w:pPr>
      <w:r>
        <w:rPr>
          <w:rStyle w:val="Appelnotedebasdep"/>
        </w:rPr>
        <w:footnoteRef/>
      </w:r>
      <w:r w:rsidRPr="00E20749">
        <w:rPr>
          <w:lang w:val="en-US"/>
        </w:rPr>
        <w:t xml:space="preserve"> </w:t>
      </w:r>
      <w:r w:rsidRPr="00E20749">
        <w:rPr>
          <w:rFonts w:ascii="Arial" w:hAnsi="Arial" w:cs="Arial"/>
          <w:color w:val="222222"/>
          <w:shd w:val="clear" w:color="auto" w:fill="FFFFFF"/>
          <w:lang w:val="en-US"/>
        </w:rPr>
        <w:t>Donohoe, J. P., &amp; Ingels, F. M. (1990, May). The ambiguity properties of FSK/PSK signals. In </w:t>
      </w:r>
      <w:r w:rsidRPr="00E20749">
        <w:rPr>
          <w:rFonts w:ascii="Arial" w:hAnsi="Arial" w:cs="Arial"/>
          <w:i/>
          <w:iCs/>
          <w:color w:val="222222"/>
          <w:shd w:val="clear" w:color="auto" w:fill="FFFFFF"/>
          <w:lang w:val="en-US"/>
        </w:rPr>
        <w:t>IEEE International Conference on Radar</w:t>
      </w:r>
      <w:r w:rsidRPr="00E20749">
        <w:rPr>
          <w:rFonts w:ascii="Arial" w:hAnsi="Arial" w:cs="Arial"/>
          <w:color w:val="222222"/>
          <w:shd w:val="clear" w:color="auto" w:fill="FFFFFF"/>
          <w:lang w:val="en-US"/>
        </w:rPr>
        <w:t> (pp. 268-273). IEEE.</w:t>
      </w:r>
    </w:p>
  </w:footnote>
  <w:footnote w:id="37">
    <w:p w14:paraId="23387637" w14:textId="296E15E1"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He, H., Li, J., &amp; Stoica, P. (2012). </w:t>
      </w:r>
      <w:r w:rsidRPr="007C5A41">
        <w:rPr>
          <w:rFonts w:ascii="Arial" w:hAnsi="Arial" w:cs="Arial"/>
          <w:i/>
          <w:iCs/>
          <w:color w:val="222222"/>
          <w:shd w:val="clear" w:color="auto" w:fill="FFFFFF"/>
          <w:lang w:val="en-US"/>
        </w:rPr>
        <w:t>Waveform design for active sensing systems: a computational approach</w:t>
      </w:r>
      <w:r w:rsidRPr="007C5A41">
        <w:rPr>
          <w:rFonts w:ascii="Arial" w:hAnsi="Arial" w:cs="Arial"/>
          <w:color w:val="222222"/>
          <w:shd w:val="clear" w:color="auto" w:fill="FFFFFF"/>
          <w:lang w:val="en-US"/>
        </w:rPr>
        <w:t>. Cambridge University Press.</w:t>
      </w:r>
    </w:p>
  </w:footnote>
  <w:footnote w:id="38">
    <w:p w14:paraId="7E9E7E7B" w14:textId="5831C577" w:rsidR="00885242" w:rsidRPr="001F59F1" w:rsidRDefault="00885242">
      <w:pPr>
        <w:pStyle w:val="Notedebasdepage"/>
        <w:rPr>
          <w:lang w:val="en-US"/>
        </w:rPr>
      </w:pPr>
      <w:r>
        <w:rPr>
          <w:rStyle w:val="Appelnotedebasdep"/>
        </w:rPr>
        <w:footnoteRef/>
      </w:r>
      <w:r w:rsidRPr="00885242">
        <w:rPr>
          <w:lang w:val="en-US"/>
        </w:rPr>
        <w:t xml:space="preserve"> </w:t>
      </w:r>
      <w:r w:rsidRPr="00885242">
        <w:rPr>
          <w:rFonts w:ascii="Arial" w:hAnsi="Arial" w:cs="Arial"/>
          <w:color w:val="222222"/>
          <w:shd w:val="clear" w:color="auto" w:fill="FFFFFF"/>
          <w:lang w:val="en-US"/>
        </w:rPr>
        <w:t>Savci, K. (2022). A Limited Memory BFGS Based Unimodular Sequence Design Algorithm for Spectrum-Aware Sensing Systems. </w:t>
      </w:r>
      <w:r w:rsidRPr="001F59F1">
        <w:rPr>
          <w:rFonts w:ascii="Arial" w:hAnsi="Arial" w:cs="Arial"/>
          <w:i/>
          <w:iCs/>
          <w:color w:val="222222"/>
          <w:shd w:val="clear" w:color="auto" w:fill="FFFFFF"/>
          <w:lang w:val="en-US"/>
        </w:rPr>
        <w:t>IEEE Access</w:t>
      </w:r>
      <w:r w:rsidRPr="001F59F1">
        <w:rPr>
          <w:rFonts w:ascii="Arial" w:hAnsi="Arial" w:cs="Arial"/>
          <w:color w:val="222222"/>
          <w:shd w:val="clear" w:color="auto" w:fill="FFFFFF"/>
          <w:lang w:val="en-US"/>
        </w:rPr>
        <w:t>, </w:t>
      </w:r>
      <w:r w:rsidRPr="001F59F1">
        <w:rPr>
          <w:rFonts w:ascii="Arial" w:hAnsi="Arial" w:cs="Arial"/>
          <w:i/>
          <w:iCs/>
          <w:color w:val="222222"/>
          <w:shd w:val="clear" w:color="auto" w:fill="FFFFFF"/>
          <w:lang w:val="en-US"/>
        </w:rPr>
        <w:t>10</w:t>
      </w:r>
      <w:r w:rsidRPr="001F59F1">
        <w:rPr>
          <w:rFonts w:ascii="Arial" w:hAnsi="Arial" w:cs="Arial"/>
          <w:color w:val="222222"/>
          <w:shd w:val="clear" w:color="auto" w:fill="FFFFFF"/>
          <w:lang w:val="en-US"/>
        </w:rPr>
        <w:t>, 77011-77029.</w:t>
      </w:r>
    </w:p>
  </w:footnote>
  <w:footnote w:id="39">
    <w:p w14:paraId="1DBA6AAC" w14:textId="3BA1DC71" w:rsidR="007C5A41" w:rsidRPr="007C5A41" w:rsidRDefault="007C5A41">
      <w:pPr>
        <w:pStyle w:val="Notedebasdepage"/>
        <w:rPr>
          <w:lang w:val="en-US"/>
        </w:rPr>
      </w:pPr>
      <w:r>
        <w:rPr>
          <w:rStyle w:val="Appelnotedebasdep"/>
        </w:rPr>
        <w:footnoteRef/>
      </w:r>
      <w:r w:rsidRPr="001F59F1">
        <w:rPr>
          <w:lang w:val="en-US"/>
        </w:rPr>
        <w:t xml:space="preserve"> </w:t>
      </w:r>
      <w:r w:rsidRPr="001F59F1">
        <w:rPr>
          <w:rFonts w:ascii="Arial" w:hAnsi="Arial" w:cs="Arial"/>
          <w:color w:val="222222"/>
          <w:shd w:val="clear" w:color="auto" w:fill="FFFFFF"/>
          <w:lang w:val="en-US"/>
        </w:rPr>
        <w:t xml:space="preserve">De Palo, F., &amp; Galati, G. (2017, October). </w:t>
      </w:r>
      <w:r w:rsidRPr="007C5A41">
        <w:rPr>
          <w:rFonts w:ascii="Arial" w:hAnsi="Arial" w:cs="Arial"/>
          <w:color w:val="222222"/>
          <w:shd w:val="clear" w:color="auto" w:fill="FFFFFF"/>
          <w:lang w:val="en-US"/>
        </w:rPr>
        <w:t>Range sidelobes attenuation of pseudorandom waveforms for civil radars. In </w:t>
      </w:r>
      <w:r w:rsidRPr="007C5A41">
        <w:rPr>
          <w:rFonts w:ascii="Arial" w:hAnsi="Arial" w:cs="Arial"/>
          <w:i/>
          <w:iCs/>
          <w:color w:val="222222"/>
          <w:shd w:val="clear" w:color="auto" w:fill="FFFFFF"/>
          <w:lang w:val="en-US"/>
        </w:rPr>
        <w:t>2017 European Radar Conference (EURAD)</w:t>
      </w:r>
      <w:r w:rsidRPr="007C5A41">
        <w:rPr>
          <w:rFonts w:ascii="Arial" w:hAnsi="Arial" w:cs="Arial"/>
          <w:color w:val="222222"/>
          <w:shd w:val="clear" w:color="auto" w:fill="FFFFFF"/>
          <w:lang w:val="en-US"/>
        </w:rPr>
        <w:t> (pp. 114-117). IEEE.</w:t>
      </w:r>
    </w:p>
  </w:footnote>
  <w:footnote w:id="40">
    <w:p w14:paraId="721E95BD" w14:textId="5910342D" w:rsidR="007C5A41" w:rsidRPr="007C5A41" w:rsidRDefault="007C5A41">
      <w:pPr>
        <w:pStyle w:val="Notedebasdepage"/>
        <w:rPr>
          <w:lang w:val="en-US"/>
        </w:rPr>
      </w:pPr>
      <w:r>
        <w:rPr>
          <w:rStyle w:val="Appelnotedebasdep"/>
        </w:rPr>
        <w:footnoteRef/>
      </w:r>
      <w:r w:rsidRPr="007C5A41">
        <w:rPr>
          <w:lang w:val="en-US"/>
        </w:rPr>
        <w:t xml:space="preserve"> </w:t>
      </w:r>
      <w:r w:rsidRPr="007C5A41">
        <w:rPr>
          <w:rFonts w:ascii="Arial" w:hAnsi="Arial" w:cs="Arial"/>
          <w:color w:val="222222"/>
          <w:shd w:val="clear" w:color="auto" w:fill="FFFFFF"/>
          <w:lang w:val="en-US"/>
        </w:rPr>
        <w:t>Palo, F. D., Galati, G., Pavan, G., Wasserzier, C., &amp; Savci, K. (2020). Introduction to noise radar and its waveforms. </w:t>
      </w:r>
      <w:r w:rsidRPr="007C5A41">
        <w:rPr>
          <w:rFonts w:ascii="Arial" w:hAnsi="Arial" w:cs="Arial"/>
          <w:i/>
          <w:iCs/>
          <w:color w:val="222222"/>
          <w:shd w:val="clear" w:color="auto" w:fill="FFFFFF"/>
          <w:lang w:val="en-US"/>
        </w:rPr>
        <w:t>Sensors</w:t>
      </w:r>
      <w:r w:rsidRPr="007C5A41">
        <w:rPr>
          <w:rFonts w:ascii="Arial" w:hAnsi="Arial" w:cs="Arial"/>
          <w:color w:val="222222"/>
          <w:shd w:val="clear" w:color="auto" w:fill="FFFFFF"/>
          <w:lang w:val="en-US"/>
        </w:rPr>
        <w:t>, </w:t>
      </w:r>
      <w:r w:rsidRPr="007C5A41">
        <w:rPr>
          <w:rFonts w:ascii="Arial" w:hAnsi="Arial" w:cs="Arial"/>
          <w:i/>
          <w:iCs/>
          <w:color w:val="222222"/>
          <w:shd w:val="clear" w:color="auto" w:fill="FFFFFF"/>
          <w:lang w:val="en-US"/>
        </w:rPr>
        <w:t>20</w:t>
      </w:r>
      <w:r w:rsidRPr="007C5A41">
        <w:rPr>
          <w:rFonts w:ascii="Arial" w:hAnsi="Arial" w:cs="Arial"/>
          <w:color w:val="222222"/>
          <w:shd w:val="clear" w:color="auto" w:fill="FFFFFF"/>
          <w:lang w:val="en-US"/>
        </w:rPr>
        <w:t>(18), 5187.</w:t>
      </w:r>
    </w:p>
  </w:footnote>
  <w:footnote w:id="41">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Saputera Y.P and Wahab M, "Radar signal processing development for low probability of intercept radar system,"2016 IEEE Region 10 Conference (TENCON), 2016, pp. 946-950, doi: 10.1109/TENCON.2016.7848144.</w:t>
      </w:r>
    </w:p>
  </w:footnote>
  <w:footnote w:id="42">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43">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doi: 10.1109/ACCESS.2017.2788942.</w:t>
      </w:r>
    </w:p>
  </w:footnote>
  <w:footnote w:id="44">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45">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doi : 10.1109/WCSP.2018.8555569</w:t>
      </w:r>
    </w:p>
  </w:footnote>
  <w:footnote w:id="46">
    <w:p w14:paraId="28B430EA" w14:textId="52EBC191" w:rsidR="00CF2D97" w:rsidRPr="00CF2D97" w:rsidRDefault="00CF2D97">
      <w:pPr>
        <w:pStyle w:val="Notedebasdepage"/>
        <w:rPr>
          <w:lang w:val="en-US"/>
        </w:rPr>
      </w:pPr>
      <w:r>
        <w:rPr>
          <w:rStyle w:val="Appelnotedebasdep"/>
        </w:rPr>
        <w:footnoteRef/>
      </w:r>
      <w:r w:rsidRPr="00CF2D97">
        <w:t xml:space="preserve"> </w:t>
      </w:r>
      <w:r w:rsidRPr="001F59F1">
        <w:t xml:space="preserve">Zha, X., Peng, H., Qin, X., Li, G., &amp; Yang, S. (2019). </w:t>
      </w:r>
      <w:r w:rsidRPr="00D43F33">
        <w:rPr>
          <w:lang w:val="en-US"/>
        </w:rPr>
        <w:t>A deep learning framework for signal detection and modulation classification. Sensors, 19(18), 4042.</w:t>
      </w:r>
    </w:p>
  </w:footnote>
  <w:footnote w:id="47">
    <w:p w14:paraId="26453B8B" w14:textId="5100C14D" w:rsidR="000A5E96" w:rsidRPr="000A5E96" w:rsidRDefault="000A5E96">
      <w:pPr>
        <w:pStyle w:val="Notedebasdepage"/>
        <w:rPr>
          <w:lang w:val="en-US"/>
        </w:rPr>
      </w:pPr>
      <w:r>
        <w:rPr>
          <w:rStyle w:val="Appelnotedebasdep"/>
        </w:rPr>
        <w:footnoteRef/>
      </w:r>
      <w:r w:rsidRPr="000A5E96">
        <w:rPr>
          <w:lang w:val="en-US"/>
        </w:rPr>
        <w:t xml:space="preserve"> Bouzabia, H., Kaddoum, G., &amp; Do, T. N. (2022, November). Deep learning-based interference detection and classification for LPI/LPD radar systems. In MILCOM 2022-2022 IEEE Military Communications Conference (MILCOM) (pp. 655-660). IEEE.</w:t>
      </w:r>
    </w:p>
  </w:footnote>
  <w:footnote w:id="48">
    <w:p w14:paraId="4A207EF1" w14:textId="403D4B94" w:rsidR="00141247" w:rsidRPr="00141247" w:rsidRDefault="00141247">
      <w:pPr>
        <w:pStyle w:val="Notedebasdepage"/>
        <w:rPr>
          <w:lang w:val="en-US"/>
        </w:rPr>
      </w:pPr>
      <w:r>
        <w:rPr>
          <w:rStyle w:val="Appelnotedebasdep"/>
        </w:rPr>
        <w:footnoteRef/>
      </w:r>
      <w:r w:rsidRPr="00141247">
        <w:rPr>
          <w:lang w:val="en-US"/>
        </w:rPr>
        <w:t xml:space="preserve"> Jiang, W., Li, Y., Liao, M., &amp; Wang, S. (2021). An improved LPI radar waveform recognition framework with LDC-Unet and SSR-Loss. IEEE Signal Processing Letters, 29, 149-153.</w:t>
      </w:r>
    </w:p>
  </w:footnote>
  <w:footnote w:id="49">
    <w:p w14:paraId="7A8A0EF3" w14:textId="2FB00046" w:rsidR="007512B1" w:rsidRPr="007512B1" w:rsidRDefault="007512B1">
      <w:pPr>
        <w:pStyle w:val="Notedebasdepage"/>
        <w:rPr>
          <w:lang w:val="en-US"/>
        </w:rPr>
      </w:pPr>
      <w:r>
        <w:rPr>
          <w:rStyle w:val="Appelnotedebasdep"/>
        </w:rPr>
        <w:footnoteRef/>
      </w:r>
      <w:r w:rsidRPr="007512B1">
        <w:rPr>
          <w:lang w:val="en-US"/>
        </w:rPr>
        <w:t xml:space="preserve"> </w:t>
      </w:r>
      <w:r w:rsidRPr="007512B1">
        <w:rPr>
          <w:rFonts w:ascii="Arial" w:hAnsi="Arial" w:cs="Arial"/>
          <w:color w:val="222222"/>
          <w:shd w:val="clear" w:color="auto" w:fill="FFFFFF"/>
          <w:lang w:val="en-US"/>
        </w:rPr>
        <w:t>Ni</w:t>
      </w:r>
      <w:r w:rsidRPr="007512B1">
        <w:rPr>
          <w:lang w:val="en-US"/>
        </w:rPr>
        <w:t>, X., Wang, H., Meng, F., Hu, J., &amp; Tong, C. (2021). LPI radar waveform recognition based on multi-resolution deep feature fusion. IEEE Access, 9, 26138-26146.</w:t>
      </w:r>
    </w:p>
  </w:footnote>
  <w:footnote w:id="5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Estimiation of LPI Signals in Passive Radar,” in 2006 CIE International Conference on Radar, 2006, pp. 1–4.</w:t>
      </w:r>
    </w:p>
  </w:footnote>
  <w:footnote w:id="5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Hejazikookamari F, Nayebi M.M, Norouzi Y, and Kashani E.S, “A Novel Method to Detect and Localize LPI Radars,” IEEE Transactions on Aerospace and Electronic Systems, pp. 1–1, 2018.</w:t>
      </w:r>
    </w:p>
  </w:footnote>
  <w:footnote w:id="5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Norouzi Y, and Nayebi M.M, “SAR processing To localize LPI radars,” in 2014 International Radar Conference, 2014, pp. 1–4.</w:t>
      </w:r>
    </w:p>
  </w:footnote>
  <w:footnote w:id="53">
    <w:p w14:paraId="78549A8A" w14:textId="18BE3875" w:rsidR="007E3BAE" w:rsidRPr="007E3BAE" w:rsidRDefault="007E3BAE">
      <w:pPr>
        <w:pStyle w:val="Notedebasdepage"/>
        <w:rPr>
          <w:lang w:val="en-US"/>
        </w:rPr>
      </w:pPr>
      <w:r>
        <w:rPr>
          <w:rStyle w:val="Appelnotedebasdep"/>
        </w:rPr>
        <w:footnoteRef/>
      </w:r>
      <w:r w:rsidRPr="007E3BAE">
        <w:rPr>
          <w:lang w:val="en-US"/>
        </w:rPr>
        <w:t xml:space="preserve"> </w:t>
      </w:r>
      <w:r w:rsidRPr="00D43F33">
        <w:rPr>
          <w:lang w:val="en-US"/>
        </w:rPr>
        <w:t>Iatsenko, D., McClintock, P. V., &amp; Stefanovska, A. (2016). Extraction of instantaneous frequencies from ridges in time–frequency representations of signals. Signal Processing, 125, 290-303.</w:t>
      </w:r>
    </w:p>
  </w:footnote>
  <w:footnote w:id="54">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esm data processing,” in IEE Proceedings F (Communications, Radar and Signal Processing), vol. 132, no. 4. IET, 1985, pp. 229–232.</w:t>
      </w:r>
    </w:p>
  </w:footnote>
  <w:footnote w:id="55">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Mardia, “New techniques for the deinterleaving of repetitive se- quences,” in IEE Proceedings F (Radar and Signal Processing), vol. 136, no. 4. IET, 1989, pp. 149–154.</w:t>
      </w:r>
    </w:p>
  </w:footnote>
  <w:footnote w:id="56">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D.MilojevicándB.Popovic,́“Improvedalgorithmforthedeinterleavingofradarpulses,”inIEEProceedingsF (Radar and Signal Processing), vol. 139, no. 1. IET, 1992, pp. 98–104.</w:t>
      </w:r>
    </w:p>
  </w:footnote>
  <w:footnote w:id="57">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cuits, Systems, and Signal Processing, vol. 37, no. 9, pp. 4034– 4048, 2018.</w:t>
      </w:r>
    </w:p>
  </w:footnote>
  <w:footnote w:id="58">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59">
    <w:p w14:paraId="7FB0C425" w14:textId="790DA760" w:rsidR="00F97C60" w:rsidRPr="00F97C60" w:rsidRDefault="00F97C60">
      <w:pPr>
        <w:pStyle w:val="Notedebasdepage"/>
        <w:rPr>
          <w:lang w:val="en-US"/>
        </w:rPr>
      </w:pPr>
      <w:r>
        <w:rPr>
          <w:rStyle w:val="Appelnotedebasdep"/>
        </w:rPr>
        <w:footnoteRef/>
      </w:r>
      <w:r w:rsidRPr="001F59F1">
        <w:rPr>
          <w:lang w:val="en-US"/>
        </w:rPr>
        <w:t xml:space="preserve"> </w:t>
      </w:r>
      <w:r w:rsidRPr="00F97C60">
        <w:rPr>
          <w:lang w:val="en-US"/>
        </w:rPr>
        <w:t>Xu, T., Yuan, S., Liu, Z., &amp; Guo, F. (2022). Radar emitter recognition based on parameter set clustering and classification. Remote Sensing, 14(18), 4468.</w:t>
      </w:r>
    </w:p>
  </w:footnote>
  <w:footnote w:id="60">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Revillon, A. Mohammad-Djafari, and C. Enderli, “Radar emitters classification and clustering with a scale mixture of normal distribu- tions,” IET Radar, Sonar &amp; Navigation, vol. 13, no. 1, pp. 128–138, 2018.</w:t>
      </w:r>
    </w:p>
  </w:footnote>
  <w:footnote w:id="61">
    <w:p w14:paraId="48EC1E67" w14:textId="71A5E07E" w:rsidR="00F5587F" w:rsidRPr="00F5587F" w:rsidRDefault="00F5587F">
      <w:pPr>
        <w:pStyle w:val="Notedebasdepage"/>
        <w:rPr>
          <w:lang w:val="en-US"/>
        </w:rPr>
      </w:pPr>
      <w:r>
        <w:rPr>
          <w:rStyle w:val="Appelnotedebasdep"/>
        </w:rPr>
        <w:footnoteRef/>
      </w:r>
      <w:r w:rsidRPr="00F5587F">
        <w:rPr>
          <w:lang w:val="en-US"/>
        </w:rPr>
        <w:t xml:space="preserve"> </w:t>
      </w:r>
      <w:r w:rsidRPr="007C04ED">
        <w:rPr>
          <w:rFonts w:ascii="Arial" w:hAnsi="Arial" w:cs="Arial"/>
          <w:color w:val="222222"/>
          <w:shd w:val="clear" w:color="auto" w:fill="FFFFFF"/>
          <w:lang w:val="en-US"/>
        </w:rPr>
        <w:t>Duplouy, J. (2019). </w:t>
      </w:r>
      <w:r w:rsidRPr="007C04ED">
        <w:rPr>
          <w:rFonts w:ascii="Arial" w:hAnsi="Arial" w:cs="Arial"/>
          <w:i/>
          <w:iCs/>
          <w:color w:val="222222"/>
          <w:shd w:val="clear" w:color="auto" w:fill="FFFFFF"/>
          <w:lang w:val="en-US"/>
        </w:rPr>
        <w:t>Wideband reconfigurable vector antenna for 3-D direction finding application</w:t>
      </w:r>
      <w:r w:rsidRPr="007C04ED">
        <w:rPr>
          <w:rFonts w:ascii="Arial" w:hAnsi="Arial" w:cs="Arial"/>
          <w:color w:val="222222"/>
          <w:shd w:val="clear" w:color="auto" w:fill="FFFFFF"/>
          <w:lang w:val="en-US"/>
        </w:rPr>
        <w:t> (Doctoral dissertation, Institut National Polytechnique de Toulouse-INPT).</w:t>
      </w:r>
    </w:p>
  </w:footnote>
  <w:footnote w:id="62">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Choi-Williams time-frequency image," in Journal of Systems Engineering and Electronics, vol. 26, no. 5, pp. 973-981, Oct. 2015, doi: 10.1109/JSEE.2015.00106.</w:t>
      </w:r>
    </w:p>
  </w:footnote>
  <w:footnote w:id="63">
    <w:p w14:paraId="04B17E96" w14:textId="65161AB6" w:rsidR="00B42AD7" w:rsidRDefault="00B42AD7">
      <w:pPr>
        <w:pStyle w:val="Notedebasdepage"/>
      </w:pPr>
      <w:r>
        <w:rPr>
          <w:rStyle w:val="Appelnotedebasdep"/>
        </w:rPr>
        <w:footnoteRef/>
      </w:r>
      <w:r w:rsidRPr="00B42AD7">
        <w:rPr>
          <w:lang w:val="en-US"/>
        </w:rPr>
        <w:t xml:space="preserve"> X. Gong, H. Meng, and X. Wang, “A gmm-based algorithm for clas- sification of radar emitters,” in 2008 9th International Conference on Signal Processing. </w:t>
      </w:r>
      <w:r w:rsidRPr="00DB353A">
        <w:t>IEEE, 2008, pp. 2434–2437.</w:t>
      </w:r>
    </w:p>
  </w:footnote>
  <w:footnote w:id="64">
    <w:p w14:paraId="6D7D3AAD" w14:textId="1DDC9E2B" w:rsidR="00144F77" w:rsidRDefault="00144F77">
      <w:pPr>
        <w:pStyle w:val="Notedebasdepage"/>
      </w:pPr>
      <w:r>
        <w:rPr>
          <w:rStyle w:val="Appelnotedebasdep"/>
        </w:rPr>
        <w:footnoteRef/>
      </w:r>
      <w:r>
        <w:t xml:space="preserve"> </w:t>
      </w:r>
      <w:r w:rsidR="00A814B4">
        <w:t xml:space="preserve">Plus exactement, notre réseau antennaire est basé sur des antennes Vivaldi avec une forme de courbure Chebyshev permettant d’améliorer la largeur de bande passante via une bonne adaptation d’impédance </w:t>
      </w:r>
      <w:r w:rsidR="00A814B4" w:rsidRPr="00F61BE1">
        <w:t>en bas de bande</w:t>
      </w:r>
      <w:r w:rsidR="00A814B4">
        <w:t xml:space="preserve">, </w:t>
      </w:r>
      <w:r w:rsidR="00A814B4" w:rsidRPr="00F61BE1">
        <w:t>et permet</w:t>
      </w:r>
      <w:r w:rsidR="00A814B4">
        <w:t>tant</w:t>
      </w:r>
      <w:r w:rsidR="00A814B4" w:rsidRPr="00F61BE1">
        <w:t xml:space="preserve"> également d’obtenir un diagramme de rayonnement stable sur une large bande de fréquence</w:t>
      </w:r>
      <w:r w:rsidR="00A814B4">
        <w:t>.</w:t>
      </w:r>
    </w:p>
  </w:footnote>
  <w:footnote w:id="65">
    <w:p w14:paraId="562F72B7" w14:textId="3B8F5487" w:rsidR="00F26F75" w:rsidRPr="00F26F75" w:rsidRDefault="00F26F75">
      <w:pPr>
        <w:pStyle w:val="Notedebasdepage"/>
      </w:pPr>
      <w:r>
        <w:rPr>
          <w:rStyle w:val="Appelnotedebasdep"/>
        </w:rPr>
        <w:footnoteRef/>
      </w:r>
      <w:r w:rsidRPr="00F26F75">
        <w:t xml:space="preserve"> Un signal IQ est un signal</w:t>
      </w:r>
      <w:r>
        <w:t xml:space="preserve"> échantillonné de façon complexe, avec I la composante en phase, et Q la composante en quadrature.</w:t>
      </w:r>
    </w:p>
  </w:footnote>
  <w:footnote w:id="66">
    <w:p w14:paraId="1E2D8F7D" w14:textId="77777777" w:rsidR="00B301DB" w:rsidRPr="00D97928" w:rsidRDefault="00B301DB" w:rsidP="00B301DB">
      <w:pPr>
        <w:pStyle w:val="Notedebasdepage"/>
        <w:rPr>
          <w:lang w:val="en-US"/>
        </w:rPr>
      </w:pPr>
      <w:r>
        <w:rPr>
          <w:rStyle w:val="Appelnotedebasdep"/>
        </w:rPr>
        <w:footnoteRef/>
      </w:r>
      <w:r w:rsidRPr="00D97928">
        <w:rPr>
          <w:lang w:val="en-US"/>
        </w:rPr>
        <w:t xml:space="preserve"> </w:t>
      </w:r>
      <w:r w:rsidRPr="00D97928">
        <w:rPr>
          <w:rFonts w:ascii="Arial" w:hAnsi="Arial" w:cs="Arial"/>
          <w:color w:val="222222"/>
          <w:shd w:val="clear" w:color="auto" w:fill="FFFFFF"/>
          <w:lang w:val="en-US"/>
        </w:rPr>
        <w:t>Iqbal, M. F., Khalid, Z., Zahid, M., &amp; Abdullah, A. (2020). Accuracy improvement in amplitude comparison</w:t>
      </w:r>
      <w:r w:rsidRPr="00D97928">
        <w:rPr>
          <w:rFonts w:ascii="Cambria Math" w:hAnsi="Cambria Math" w:cs="Cambria Math"/>
          <w:color w:val="222222"/>
          <w:shd w:val="clear" w:color="auto" w:fill="FFFFFF"/>
          <w:lang w:val="en-US"/>
        </w:rPr>
        <w:t>‐</w:t>
      </w:r>
      <w:r w:rsidRPr="00D97928">
        <w:rPr>
          <w:rFonts w:ascii="Arial" w:hAnsi="Arial" w:cs="Arial"/>
          <w:color w:val="222222"/>
          <w:shd w:val="clear" w:color="auto" w:fill="FFFFFF"/>
          <w:lang w:val="en-US"/>
        </w:rPr>
        <w:t>based passive direction finding systems by adaptive squint selection. </w:t>
      </w:r>
      <w:r w:rsidRPr="00403C74">
        <w:rPr>
          <w:rFonts w:ascii="Arial" w:hAnsi="Arial" w:cs="Arial"/>
          <w:i/>
          <w:iCs/>
          <w:color w:val="222222"/>
          <w:shd w:val="clear" w:color="auto" w:fill="FFFFFF"/>
          <w:lang w:val="en-US"/>
        </w:rPr>
        <w:t>IET Radar, Sonar &amp; Navigation</w:t>
      </w:r>
      <w:r w:rsidRPr="00403C74">
        <w:rPr>
          <w:rFonts w:ascii="Arial" w:hAnsi="Arial" w:cs="Arial"/>
          <w:color w:val="222222"/>
          <w:shd w:val="clear" w:color="auto" w:fill="FFFFFF"/>
          <w:lang w:val="en-US"/>
        </w:rPr>
        <w:t>, </w:t>
      </w:r>
      <w:r w:rsidRPr="00403C74">
        <w:rPr>
          <w:rFonts w:ascii="Arial" w:hAnsi="Arial" w:cs="Arial"/>
          <w:i/>
          <w:iCs/>
          <w:color w:val="222222"/>
          <w:shd w:val="clear" w:color="auto" w:fill="FFFFFF"/>
          <w:lang w:val="en-US"/>
        </w:rPr>
        <w:t>14</w:t>
      </w:r>
      <w:r w:rsidRPr="00403C74">
        <w:rPr>
          <w:rFonts w:ascii="Arial" w:hAnsi="Arial" w:cs="Arial"/>
          <w:color w:val="222222"/>
          <w:shd w:val="clear" w:color="auto" w:fill="FFFFFF"/>
          <w:lang w:val="en-US"/>
        </w:rPr>
        <w:t>(5), 662-668.</w:t>
      </w:r>
    </w:p>
  </w:footnote>
  <w:footnote w:id="67">
    <w:p w14:paraId="54E67BF6"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Duplouy, J. (2019). </w:t>
      </w:r>
      <w:r w:rsidRPr="00403C74">
        <w:rPr>
          <w:rFonts w:ascii="Arial" w:hAnsi="Arial" w:cs="Arial"/>
          <w:i/>
          <w:iCs/>
          <w:color w:val="222222"/>
          <w:shd w:val="clear" w:color="auto" w:fill="FFFFFF"/>
          <w:lang w:val="en-US"/>
        </w:rPr>
        <w:t>Wideband reconfigurable vector antenna for 3-D direction finding application</w:t>
      </w:r>
      <w:r w:rsidRPr="00403C74">
        <w:rPr>
          <w:rFonts w:ascii="Arial" w:hAnsi="Arial" w:cs="Arial"/>
          <w:color w:val="222222"/>
          <w:shd w:val="clear" w:color="auto" w:fill="FFFFFF"/>
          <w:lang w:val="en-US"/>
        </w:rPr>
        <w:t> (Doctoral dissertation, Institut National Polytechnique de Toulouse-INPT).</w:t>
      </w:r>
    </w:p>
  </w:footnote>
  <w:footnote w:id="68">
    <w:p w14:paraId="292E6622"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Brinegar, C. (2000, October). Passive direction finding: combining amplitude and phase based methods. In </w:t>
      </w:r>
      <w:r w:rsidRPr="00403C74">
        <w:rPr>
          <w:rFonts w:ascii="Arial" w:hAnsi="Arial" w:cs="Arial"/>
          <w:i/>
          <w:iCs/>
          <w:color w:val="222222"/>
          <w:shd w:val="clear" w:color="auto" w:fill="FFFFFF"/>
          <w:lang w:val="en-US"/>
        </w:rPr>
        <w:t>Proceedings of the IEEE 2000 National Aerospace and Electronics Conference. NAECON 2000. Engineering Tomorrow (Cat. No. 00CH37093)</w:t>
      </w:r>
      <w:r w:rsidRPr="00403C74">
        <w:rPr>
          <w:rFonts w:ascii="Arial" w:hAnsi="Arial" w:cs="Arial"/>
          <w:color w:val="222222"/>
          <w:shd w:val="clear" w:color="auto" w:fill="FFFFFF"/>
          <w:lang w:val="en-US"/>
        </w:rPr>
        <w:t> (pp. 78-84). IEEE.</w:t>
      </w:r>
    </w:p>
  </w:footnote>
  <w:footnote w:id="69">
    <w:p w14:paraId="7410F10D"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Wiley, R. (2006). </w:t>
      </w:r>
      <w:r w:rsidRPr="00403C74">
        <w:rPr>
          <w:rFonts w:ascii="Arial" w:hAnsi="Arial" w:cs="Arial"/>
          <w:i/>
          <w:iCs/>
          <w:color w:val="222222"/>
          <w:shd w:val="clear" w:color="auto" w:fill="FFFFFF"/>
          <w:lang w:val="en-US"/>
        </w:rPr>
        <w:t>ELINT: The interception and analysis of radar signals</w:t>
      </w:r>
      <w:r w:rsidRPr="00403C74">
        <w:rPr>
          <w:rFonts w:ascii="Arial" w:hAnsi="Arial" w:cs="Arial"/>
          <w:color w:val="222222"/>
          <w:shd w:val="clear" w:color="auto" w:fill="FFFFFF"/>
          <w:lang w:val="en-US"/>
        </w:rPr>
        <w:t>. Artech.</w:t>
      </w:r>
    </w:p>
  </w:footnote>
  <w:footnote w:id="70">
    <w:p w14:paraId="48FC83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Chandran, S. (2006). </w:t>
      </w:r>
      <w:r w:rsidRPr="00403C74">
        <w:rPr>
          <w:rFonts w:ascii="Arial" w:hAnsi="Arial" w:cs="Arial"/>
          <w:i/>
          <w:iCs/>
          <w:color w:val="222222"/>
          <w:shd w:val="clear" w:color="auto" w:fill="FFFFFF"/>
          <w:lang w:val="en-US"/>
        </w:rPr>
        <w:t>Advances in direction-of-arrival estimation</w:t>
      </w:r>
      <w:r w:rsidRPr="00403C74">
        <w:rPr>
          <w:rFonts w:ascii="Arial" w:hAnsi="Arial" w:cs="Arial"/>
          <w:color w:val="222222"/>
          <w:shd w:val="clear" w:color="auto" w:fill="FFFFFF"/>
          <w:lang w:val="en-US"/>
        </w:rPr>
        <w:t> (pp. 3-19). Norwood, MA, USA: Artech House.</w:t>
      </w:r>
    </w:p>
  </w:footnote>
  <w:footnote w:id="71">
    <w:p w14:paraId="1A51526F"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Yoon, Y. S. (2004). </w:t>
      </w:r>
      <w:r w:rsidRPr="00403C74">
        <w:rPr>
          <w:rFonts w:ascii="Arial" w:hAnsi="Arial" w:cs="Arial"/>
          <w:i/>
          <w:iCs/>
          <w:color w:val="222222"/>
          <w:shd w:val="clear" w:color="auto" w:fill="FFFFFF"/>
          <w:lang w:val="en-US"/>
        </w:rPr>
        <w:t>Direction-of-arrival estimation of wideband sources using sensor arrays</w:t>
      </w:r>
      <w:r w:rsidRPr="00403C74">
        <w:rPr>
          <w:rFonts w:ascii="Arial" w:hAnsi="Arial" w:cs="Arial"/>
          <w:color w:val="222222"/>
          <w:shd w:val="clear" w:color="auto" w:fill="FFFFFF"/>
          <w:lang w:val="en-US"/>
        </w:rPr>
        <w:t>. Georgia Institute of Technology.</w:t>
      </w:r>
    </w:p>
  </w:footnote>
  <w:footnote w:id="72">
    <w:p w14:paraId="3CD43B99" w14:textId="77777777" w:rsidR="00B301DB" w:rsidRPr="00403C74" w:rsidRDefault="00B301DB" w:rsidP="00B301DB">
      <w:pPr>
        <w:pStyle w:val="Notedebasdepage"/>
        <w:rPr>
          <w:lang w:val="en-US"/>
        </w:rPr>
      </w:pPr>
      <w:r>
        <w:rPr>
          <w:rStyle w:val="Appelnotedebasdep"/>
        </w:rPr>
        <w:footnoteRef/>
      </w:r>
      <w:r w:rsidRPr="00403C74">
        <w:rPr>
          <w:lang w:val="en-US"/>
        </w:rPr>
        <w:t xml:space="preserve"> </w:t>
      </w:r>
      <w:r w:rsidRPr="00403C74">
        <w:rPr>
          <w:rFonts w:ascii="Arial" w:hAnsi="Arial" w:cs="Arial"/>
          <w:color w:val="222222"/>
          <w:shd w:val="clear" w:color="auto" w:fill="FFFFFF"/>
          <w:lang w:val="en-US"/>
        </w:rPr>
        <w:t>Lim, J. S., Jung, C. G., &amp; Chae, G. S. (2004, November). A design of precision RF direction finding device using circular interferometer. In </w:t>
      </w:r>
      <w:r w:rsidRPr="00403C74">
        <w:rPr>
          <w:rFonts w:ascii="Arial" w:hAnsi="Arial" w:cs="Arial"/>
          <w:i/>
          <w:iCs/>
          <w:color w:val="222222"/>
          <w:shd w:val="clear" w:color="auto" w:fill="FFFFFF"/>
          <w:lang w:val="en-US"/>
        </w:rPr>
        <w:t>Proceedings of 2004 International Symposium on Intelligent Signal Processing and Communication Systems, 2004. ISPACS 2004.</w:t>
      </w:r>
      <w:r w:rsidRPr="00403C74">
        <w:rPr>
          <w:rFonts w:ascii="Arial" w:hAnsi="Arial" w:cs="Arial"/>
          <w:color w:val="222222"/>
          <w:shd w:val="clear" w:color="auto" w:fill="FFFFFF"/>
          <w:lang w:val="en-US"/>
        </w:rPr>
        <w:t> (pp. 713-716). IEEE.</w:t>
      </w:r>
    </w:p>
  </w:footnote>
  <w:footnote w:id="73">
    <w:p w14:paraId="34FF3D2A"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Capon, J. (1969). High-resolution frequency-wavenumber spectrum analysis.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57</w:t>
      </w:r>
      <w:r w:rsidRPr="00F833E7">
        <w:rPr>
          <w:rFonts w:ascii="Arial" w:hAnsi="Arial" w:cs="Arial"/>
          <w:color w:val="222222"/>
          <w:shd w:val="clear" w:color="auto" w:fill="FFFFFF"/>
          <w:lang w:val="en-US"/>
        </w:rPr>
        <w:t>(8), 1408-1418.</w:t>
      </w:r>
    </w:p>
  </w:footnote>
  <w:footnote w:id="74">
    <w:p w14:paraId="3EDA534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Paulraj, A., Roy, R., &amp; Kailath, T. (1986). A subspace rotation approach to signal parameter estimation. </w:t>
      </w:r>
      <w:r w:rsidRPr="00F833E7">
        <w:rPr>
          <w:rFonts w:ascii="Arial" w:hAnsi="Arial" w:cs="Arial"/>
          <w:i/>
          <w:iCs/>
          <w:color w:val="222222"/>
          <w:shd w:val="clear" w:color="auto" w:fill="FFFFFF"/>
          <w:lang w:val="en-US"/>
        </w:rPr>
        <w:t>Proceedings of the IEEE</w:t>
      </w:r>
      <w:r w:rsidRPr="00F833E7">
        <w:rPr>
          <w:rFonts w:ascii="Arial" w:hAnsi="Arial" w:cs="Arial"/>
          <w:color w:val="222222"/>
          <w:shd w:val="clear" w:color="auto" w:fill="FFFFFF"/>
          <w:lang w:val="en-US"/>
        </w:rPr>
        <w:t>, </w:t>
      </w:r>
      <w:r w:rsidRPr="00F833E7">
        <w:rPr>
          <w:rFonts w:ascii="Arial" w:hAnsi="Arial" w:cs="Arial"/>
          <w:i/>
          <w:iCs/>
          <w:color w:val="222222"/>
          <w:shd w:val="clear" w:color="auto" w:fill="FFFFFF"/>
          <w:lang w:val="en-US"/>
        </w:rPr>
        <w:t>74</w:t>
      </w:r>
      <w:r w:rsidRPr="00F833E7">
        <w:rPr>
          <w:rFonts w:ascii="Arial" w:hAnsi="Arial" w:cs="Arial"/>
          <w:color w:val="222222"/>
          <w:shd w:val="clear" w:color="auto" w:fill="FFFFFF"/>
          <w:lang w:val="en-US"/>
        </w:rPr>
        <w:t>(7), 1044-1046.</w:t>
      </w:r>
    </w:p>
  </w:footnote>
  <w:footnote w:id="75">
    <w:p w14:paraId="58B93DD4" w14:textId="77777777" w:rsidR="00B301DB" w:rsidRPr="00F833E7" w:rsidRDefault="00B301DB" w:rsidP="00B301DB">
      <w:pPr>
        <w:pStyle w:val="Notedebasdepage"/>
        <w:rPr>
          <w:lang w:val="en-US"/>
        </w:rPr>
      </w:pPr>
      <w:r>
        <w:rPr>
          <w:rStyle w:val="Appelnotedebasdep"/>
        </w:rPr>
        <w:footnoteRef/>
      </w:r>
      <w:r w:rsidRPr="00F833E7">
        <w:rPr>
          <w:lang w:val="en-US"/>
        </w:rPr>
        <w:t xml:space="preserve"> </w:t>
      </w:r>
      <w:r w:rsidRPr="00F833E7">
        <w:rPr>
          <w:rFonts w:ascii="Arial" w:hAnsi="Arial" w:cs="Arial"/>
          <w:color w:val="222222"/>
          <w:shd w:val="clear" w:color="auto" w:fill="FFFFFF"/>
          <w:lang w:val="en-US"/>
        </w:rPr>
        <w:t>Barabell, A., Capon, J., DeLong, D., Johnson, J., &amp; Senne, K. (1998). Performance comparison of superresolution array processing algorithms. revised. </w:t>
      </w:r>
      <w:r w:rsidRPr="00F833E7">
        <w:rPr>
          <w:rFonts w:ascii="Arial" w:hAnsi="Arial" w:cs="Arial"/>
          <w:i/>
          <w:iCs/>
          <w:color w:val="222222"/>
          <w:shd w:val="clear" w:color="auto" w:fill="FFFFFF"/>
          <w:lang w:val="en-US"/>
        </w:rPr>
        <w:t>Lincoln Laboratory, MIT, Lexington, MA, USA, Tech. Rep. ESC-TR-97-121</w:t>
      </w:r>
      <w:r w:rsidRPr="00F833E7">
        <w:rPr>
          <w:rFonts w:ascii="Arial" w:hAnsi="Arial" w:cs="Arial"/>
          <w:color w:val="222222"/>
          <w:shd w:val="clear" w:color="auto" w:fill="FFFFFF"/>
          <w:lang w:val="en-US"/>
        </w:rPr>
        <w:t>.</w:t>
      </w:r>
    </w:p>
  </w:footnote>
  <w:footnote w:id="76">
    <w:p w14:paraId="5585DDF5" w14:textId="77777777" w:rsidR="00B301DB" w:rsidRPr="0067617B" w:rsidRDefault="00B301DB" w:rsidP="00B301DB">
      <w:pPr>
        <w:pStyle w:val="Notedebasdepage"/>
        <w:rPr>
          <w:lang w:val="en-US"/>
        </w:rPr>
      </w:pPr>
      <w:r>
        <w:rPr>
          <w:rStyle w:val="Appelnotedebasdep"/>
        </w:rPr>
        <w:footnoteRef/>
      </w:r>
      <w:r w:rsidRPr="0067617B">
        <w:rPr>
          <w:lang w:val="en-US"/>
        </w:rPr>
        <w:t xml:space="preserve"> </w:t>
      </w:r>
      <w:r w:rsidRPr="0067617B">
        <w:rPr>
          <w:rFonts w:ascii="Arial" w:hAnsi="Arial" w:cs="Arial"/>
          <w:color w:val="222222"/>
          <w:shd w:val="clear" w:color="auto" w:fill="FFFFFF"/>
          <w:lang w:val="en-US"/>
        </w:rPr>
        <w:t xml:space="preserve">Van Doan, S., Vesely, J., Janu, P., Hubacek, P., &amp; Tran, X. L. (2016, May). </w:t>
      </w:r>
      <w:r w:rsidRPr="0092015F">
        <w:rPr>
          <w:rFonts w:ascii="Arial" w:hAnsi="Arial" w:cs="Arial"/>
          <w:color w:val="222222"/>
          <w:shd w:val="clear" w:color="auto" w:fill="FFFFFF"/>
          <w:lang w:val="en-US"/>
        </w:rPr>
        <w:t>Optimized algorithm for solving phase interferometer ambiguity. In </w:t>
      </w:r>
      <w:r w:rsidRPr="0092015F">
        <w:rPr>
          <w:rFonts w:ascii="Arial" w:hAnsi="Arial" w:cs="Arial"/>
          <w:i/>
          <w:iCs/>
          <w:color w:val="222222"/>
          <w:shd w:val="clear" w:color="auto" w:fill="FFFFFF"/>
          <w:lang w:val="en-US"/>
        </w:rPr>
        <w:t>2016 17th International Radar Symposium (IRS)</w:t>
      </w:r>
      <w:r w:rsidRPr="0092015F">
        <w:rPr>
          <w:rFonts w:ascii="Arial" w:hAnsi="Arial" w:cs="Arial"/>
          <w:color w:val="222222"/>
          <w:shd w:val="clear" w:color="auto" w:fill="FFFFFF"/>
          <w:lang w:val="en-US"/>
        </w:rPr>
        <w:t xml:space="preserve"> (pp. 1-6). </w:t>
      </w:r>
      <w:r w:rsidRPr="00A706F9">
        <w:rPr>
          <w:rFonts w:ascii="Arial" w:hAnsi="Arial" w:cs="Arial"/>
          <w:color w:val="222222"/>
          <w:shd w:val="clear" w:color="auto" w:fill="FFFFFF"/>
          <w:lang w:val="en-US"/>
        </w:rPr>
        <w:t>IEEE.</w:t>
      </w:r>
    </w:p>
  </w:footnote>
  <w:footnote w:id="77">
    <w:p w14:paraId="0BA0E815" w14:textId="77777777" w:rsidR="00B301DB" w:rsidRPr="00A706F9" w:rsidRDefault="00B301DB" w:rsidP="00B301DB">
      <w:pPr>
        <w:pStyle w:val="Notedebasdepage"/>
        <w:rPr>
          <w:lang w:val="en-US"/>
        </w:rPr>
      </w:pPr>
      <w:r>
        <w:rPr>
          <w:rStyle w:val="Appelnotedebasdep"/>
        </w:rPr>
        <w:footnoteRef/>
      </w:r>
      <w:r w:rsidRPr="00DB353A">
        <w:rPr>
          <w:lang w:val="en-US"/>
        </w:rPr>
        <w:t xml:space="preserve"> </w:t>
      </w:r>
      <w:r w:rsidRPr="00DB353A">
        <w:rPr>
          <w:rFonts w:ascii="Arial" w:hAnsi="Arial" w:cs="Arial"/>
          <w:color w:val="222222"/>
          <w:shd w:val="clear" w:color="auto" w:fill="FFFFFF"/>
          <w:lang w:val="en-US"/>
        </w:rPr>
        <w:t xml:space="preserve">Pillai, S. U., &amp; Kwon, B. H. (1989). </w:t>
      </w:r>
      <w:r w:rsidRPr="00A706F9">
        <w:rPr>
          <w:rFonts w:ascii="Arial" w:hAnsi="Arial" w:cs="Arial"/>
          <w:color w:val="222222"/>
          <w:shd w:val="clear" w:color="auto" w:fill="FFFFFF"/>
          <w:lang w:val="en-US"/>
        </w:rPr>
        <w:t>Forward/backward spatial smoothing techniques for coherent signal identification. </w:t>
      </w:r>
      <w:r w:rsidRPr="00A706F9">
        <w:rPr>
          <w:rFonts w:ascii="Arial" w:hAnsi="Arial" w:cs="Arial"/>
          <w:i/>
          <w:iCs/>
          <w:color w:val="222222"/>
          <w:shd w:val="clear" w:color="auto" w:fill="FFFFFF"/>
          <w:lang w:val="en-US"/>
        </w:rPr>
        <w:t>IEEE Transactions on Acoustics, Speech, and Signal Processing</w:t>
      </w:r>
      <w:r w:rsidRPr="00A706F9">
        <w:rPr>
          <w:rFonts w:ascii="Arial" w:hAnsi="Arial" w:cs="Arial"/>
          <w:color w:val="222222"/>
          <w:shd w:val="clear" w:color="auto" w:fill="FFFFFF"/>
          <w:lang w:val="en-US"/>
        </w:rPr>
        <w:t>, </w:t>
      </w:r>
      <w:r w:rsidRPr="00A706F9">
        <w:rPr>
          <w:rFonts w:ascii="Arial" w:hAnsi="Arial" w:cs="Arial"/>
          <w:i/>
          <w:iCs/>
          <w:color w:val="222222"/>
          <w:shd w:val="clear" w:color="auto" w:fill="FFFFFF"/>
          <w:lang w:val="en-US"/>
        </w:rPr>
        <w:t>37</w:t>
      </w:r>
      <w:r w:rsidRPr="00A706F9">
        <w:rPr>
          <w:rFonts w:ascii="Arial" w:hAnsi="Arial" w:cs="Arial"/>
          <w:color w:val="222222"/>
          <w:shd w:val="clear" w:color="auto" w:fill="FFFFFF"/>
          <w:lang w:val="en-US"/>
        </w:rPr>
        <w:t>(1), 8-15.</w:t>
      </w:r>
    </w:p>
  </w:footnote>
  <w:footnote w:id="78">
    <w:p w14:paraId="36F42C92" w14:textId="77777777" w:rsidR="00B301DB" w:rsidRDefault="00B301DB" w:rsidP="00B301DB">
      <w:pPr>
        <w:pStyle w:val="Notedebasdepage"/>
      </w:pPr>
      <w:r>
        <w:rPr>
          <w:rStyle w:val="Appelnotedebasdep"/>
        </w:rPr>
        <w:footnoteRef/>
      </w:r>
      <w:r w:rsidRPr="00B7771C">
        <w:rPr>
          <w:lang w:val="en-US"/>
        </w:rPr>
        <w:t xml:space="preserve"> </w:t>
      </w:r>
      <w:r w:rsidRPr="00B7771C">
        <w:rPr>
          <w:rFonts w:ascii="Arial" w:hAnsi="Arial" w:cs="Arial"/>
          <w:color w:val="222222"/>
          <w:shd w:val="clear" w:color="auto" w:fill="FFFFFF"/>
          <w:lang w:val="en-US"/>
        </w:rPr>
        <w:t>Ferréol, A. (2005). </w:t>
      </w:r>
      <w:r>
        <w:rPr>
          <w:rFonts w:ascii="Arial" w:hAnsi="Arial" w:cs="Arial"/>
          <w:i/>
          <w:iCs/>
          <w:color w:val="222222"/>
          <w:shd w:val="clear" w:color="auto" w:fill="FFFFFF"/>
        </w:rPr>
        <w:t>Radio-goniométrie: modélisation, algorithmes, performances</w:t>
      </w:r>
      <w:r>
        <w:rPr>
          <w:rFonts w:ascii="Arial" w:hAnsi="Arial" w:cs="Arial"/>
          <w:color w:val="222222"/>
          <w:shd w:val="clear" w:color="auto" w:fill="FFFFFF"/>
        </w:rPr>
        <w:t> (Doctoral dissertation, École normale supérieure de Cachan-ENS Cachan).</w:t>
      </w:r>
    </w:p>
  </w:footnote>
  <w:footnote w:id="79">
    <w:p w14:paraId="505EA6B1" w14:textId="77777777" w:rsidR="00B301DB" w:rsidRPr="00E22F15" w:rsidRDefault="00B301DB" w:rsidP="00B301DB">
      <w:pPr>
        <w:pStyle w:val="Notedebasdepage"/>
      </w:pPr>
      <w:r>
        <w:rPr>
          <w:rStyle w:val="Appelnotedebasdep"/>
        </w:rPr>
        <w:footnoteRef/>
      </w:r>
      <w:r w:rsidRPr="00E22F15">
        <w:t xml:space="preserve"> </w:t>
      </w:r>
      <w:r>
        <w:rPr>
          <w:rFonts w:ascii="Arial" w:hAnsi="Arial" w:cs="Arial"/>
          <w:color w:val="222222"/>
          <w:shd w:val="clear" w:color="auto" w:fill="FFFFFF"/>
        </w:rPr>
        <w:t>Duplouy, J. (2019). </w:t>
      </w:r>
      <w:r>
        <w:rPr>
          <w:rFonts w:ascii="Arial" w:hAnsi="Arial" w:cs="Arial"/>
          <w:i/>
          <w:iCs/>
          <w:color w:val="222222"/>
          <w:shd w:val="clear" w:color="auto" w:fill="FFFFFF"/>
        </w:rPr>
        <w:t>Wideband reconfigurable vector antenna for 3-D direction finding application</w:t>
      </w:r>
      <w:r>
        <w:rPr>
          <w:rFonts w:ascii="Arial" w:hAnsi="Arial" w:cs="Arial"/>
          <w:color w:val="222222"/>
          <w:shd w:val="clear" w:color="auto" w:fill="FFFFFF"/>
        </w:rPr>
        <w:t> (Doctoral dissertation, Institut National Polytechnique de Toulouse-INPT).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04FE6"/>
    <w:multiLevelType w:val="hybridMultilevel"/>
    <w:tmpl w:val="F9A0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C1006E"/>
    <w:multiLevelType w:val="hybridMultilevel"/>
    <w:tmpl w:val="35D0D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CD4363"/>
    <w:multiLevelType w:val="hybridMultilevel"/>
    <w:tmpl w:val="BFD87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865716"/>
    <w:multiLevelType w:val="hybridMultilevel"/>
    <w:tmpl w:val="70BA0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8F1C76"/>
    <w:multiLevelType w:val="hybridMultilevel"/>
    <w:tmpl w:val="0FAA4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0B3FDE"/>
    <w:multiLevelType w:val="hybridMultilevel"/>
    <w:tmpl w:val="C596A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A04AB2"/>
    <w:multiLevelType w:val="hybridMultilevel"/>
    <w:tmpl w:val="97AC0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086D9C"/>
    <w:multiLevelType w:val="hybridMultilevel"/>
    <w:tmpl w:val="78FE47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86F11"/>
    <w:multiLevelType w:val="hybridMultilevel"/>
    <w:tmpl w:val="52C23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2234B4"/>
    <w:multiLevelType w:val="hybridMultilevel"/>
    <w:tmpl w:val="6A7A46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8A6771"/>
    <w:multiLevelType w:val="hybridMultilevel"/>
    <w:tmpl w:val="3948E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AD066B"/>
    <w:multiLevelType w:val="hybridMultilevel"/>
    <w:tmpl w:val="AB8E0C34"/>
    <w:lvl w:ilvl="0" w:tplc="B0A6425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7569C0"/>
    <w:multiLevelType w:val="hybridMultilevel"/>
    <w:tmpl w:val="6478D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D004FB"/>
    <w:multiLevelType w:val="hybridMultilevel"/>
    <w:tmpl w:val="6A4E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DA1A85"/>
    <w:multiLevelType w:val="hybridMultilevel"/>
    <w:tmpl w:val="4D10D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B434B0"/>
    <w:multiLevelType w:val="multilevel"/>
    <w:tmpl w:val="B5201B02"/>
    <w:lvl w:ilvl="0">
      <w:start w:val="1"/>
      <w:numFmt w:val="lowerLetter"/>
      <w:lvlText w:val="%1)"/>
      <w:lvlJc w:val="left"/>
      <w:pPr>
        <w:ind w:left="720" w:hanging="360"/>
      </w:pPr>
    </w:lvl>
    <w:lvl w:ilvl="1">
      <w:start w:val="1"/>
      <w:numFmt w:val="bullet"/>
      <w:pStyle w:val="Titre6"/>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1468C8"/>
    <w:multiLevelType w:val="hybridMultilevel"/>
    <w:tmpl w:val="3D4A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45F34F1"/>
    <w:multiLevelType w:val="hybridMultilevel"/>
    <w:tmpl w:val="79FC5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9C95D4A"/>
    <w:multiLevelType w:val="hybridMultilevel"/>
    <w:tmpl w:val="34BA3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A1D7C06"/>
    <w:multiLevelType w:val="hybridMultilevel"/>
    <w:tmpl w:val="7B40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D155DCC"/>
    <w:multiLevelType w:val="hybridMultilevel"/>
    <w:tmpl w:val="67940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962EB2"/>
    <w:multiLevelType w:val="hybridMultilevel"/>
    <w:tmpl w:val="5FE0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5A310E"/>
    <w:multiLevelType w:val="hybridMultilevel"/>
    <w:tmpl w:val="2E88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E71D9C"/>
    <w:multiLevelType w:val="hybridMultilevel"/>
    <w:tmpl w:val="28525C6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86F55F2"/>
    <w:multiLevelType w:val="hybridMultilevel"/>
    <w:tmpl w:val="EC3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4B2306"/>
    <w:multiLevelType w:val="hybridMultilevel"/>
    <w:tmpl w:val="8FCE6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4EC7983"/>
    <w:multiLevelType w:val="hybridMultilevel"/>
    <w:tmpl w:val="DF124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656F79"/>
    <w:multiLevelType w:val="hybridMultilevel"/>
    <w:tmpl w:val="C14AAE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4CF83350">
      <w:start w:val="40"/>
      <w:numFmt w:val="bullet"/>
      <w:lvlText w:val="-"/>
      <w:lvlJc w:val="left"/>
      <w:pPr>
        <w:ind w:left="2160" w:hanging="360"/>
      </w:pPr>
      <w:rPr>
        <w:rFonts w:ascii="Helvetica" w:eastAsia="Helvetica Neue" w:hAnsi="Helvetica" w:cs="Helvetic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6C31B8C"/>
    <w:multiLevelType w:val="hybridMultilevel"/>
    <w:tmpl w:val="E696C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4439EE"/>
    <w:multiLevelType w:val="hybridMultilevel"/>
    <w:tmpl w:val="17F8F84E"/>
    <w:lvl w:ilvl="0" w:tplc="865A9FBA">
      <w:start w:val="1"/>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ADA73FF"/>
    <w:multiLevelType w:val="hybridMultilevel"/>
    <w:tmpl w:val="78CC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D496363"/>
    <w:multiLevelType w:val="hybridMultilevel"/>
    <w:tmpl w:val="2B585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DA3430F"/>
    <w:multiLevelType w:val="hybridMultilevel"/>
    <w:tmpl w:val="921C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676234"/>
    <w:multiLevelType w:val="hybridMultilevel"/>
    <w:tmpl w:val="727ED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817C7B"/>
    <w:multiLevelType w:val="hybridMultilevel"/>
    <w:tmpl w:val="B0CAD766"/>
    <w:lvl w:ilvl="0" w:tplc="865A9FBA">
      <w:start w:val="1"/>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35E2524"/>
    <w:multiLevelType w:val="multilevel"/>
    <w:tmpl w:val="C1C66C6C"/>
    <w:lvl w:ilvl="0">
      <w:start w:val="1"/>
      <w:numFmt w:val="lowerLetter"/>
      <w:pStyle w:val="Titre5"/>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6C31FF"/>
    <w:multiLevelType w:val="hybridMultilevel"/>
    <w:tmpl w:val="6C0A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30"/>
  </w:num>
  <w:num w:numId="2" w16cid:durableId="980695535">
    <w:abstractNumId w:val="25"/>
  </w:num>
  <w:num w:numId="3" w16cid:durableId="1126003914">
    <w:abstractNumId w:val="27"/>
  </w:num>
  <w:num w:numId="4" w16cid:durableId="1636566961">
    <w:abstractNumId w:val="36"/>
  </w:num>
  <w:num w:numId="5" w16cid:durableId="1556307907">
    <w:abstractNumId w:val="0"/>
  </w:num>
  <w:num w:numId="6" w16cid:durableId="563293660">
    <w:abstractNumId w:val="4"/>
  </w:num>
  <w:num w:numId="7" w16cid:durableId="1820418985">
    <w:abstractNumId w:val="16"/>
  </w:num>
  <w:num w:numId="8" w16cid:durableId="385420309">
    <w:abstractNumId w:val="18"/>
  </w:num>
  <w:num w:numId="9" w16cid:durableId="1890192042">
    <w:abstractNumId w:val="43"/>
  </w:num>
  <w:num w:numId="10" w16cid:durableId="1296521543">
    <w:abstractNumId w:val="29"/>
  </w:num>
  <w:num w:numId="11" w16cid:durableId="361369475">
    <w:abstractNumId w:val="40"/>
  </w:num>
  <w:num w:numId="12" w16cid:durableId="374815509">
    <w:abstractNumId w:val="31"/>
  </w:num>
  <w:num w:numId="13" w16cid:durableId="1129783478">
    <w:abstractNumId w:val="6"/>
  </w:num>
  <w:num w:numId="14" w16cid:durableId="1866093560">
    <w:abstractNumId w:val="5"/>
  </w:num>
  <w:num w:numId="15" w16cid:durableId="441917308">
    <w:abstractNumId w:val="2"/>
  </w:num>
  <w:num w:numId="16" w16cid:durableId="1782994747">
    <w:abstractNumId w:val="20"/>
  </w:num>
  <w:num w:numId="17" w16cid:durableId="864095849">
    <w:abstractNumId w:val="13"/>
  </w:num>
  <w:num w:numId="18" w16cid:durableId="2097557151">
    <w:abstractNumId w:val="41"/>
  </w:num>
  <w:num w:numId="19" w16cid:durableId="400762507">
    <w:abstractNumId w:val="52"/>
  </w:num>
  <w:num w:numId="20" w16cid:durableId="126627209">
    <w:abstractNumId w:val="11"/>
  </w:num>
  <w:num w:numId="21" w16cid:durableId="242033372">
    <w:abstractNumId w:val="12"/>
  </w:num>
  <w:num w:numId="22" w16cid:durableId="1305232417">
    <w:abstractNumId w:val="44"/>
  </w:num>
  <w:num w:numId="23" w16cid:durableId="1244417607">
    <w:abstractNumId w:val="39"/>
  </w:num>
  <w:num w:numId="24" w16cid:durableId="1724140847">
    <w:abstractNumId w:val="28"/>
  </w:num>
  <w:num w:numId="25" w16cid:durableId="1720589331">
    <w:abstractNumId w:val="34"/>
  </w:num>
  <w:num w:numId="26" w16cid:durableId="2111000955">
    <w:abstractNumId w:val="14"/>
  </w:num>
  <w:num w:numId="27" w16cid:durableId="229853180">
    <w:abstractNumId w:val="45"/>
  </w:num>
  <w:num w:numId="28" w16cid:durableId="874078814">
    <w:abstractNumId w:val="58"/>
  </w:num>
  <w:num w:numId="29" w16cid:durableId="1635256951">
    <w:abstractNumId w:val="22"/>
  </w:num>
  <w:num w:numId="30" w16cid:durableId="1972395292">
    <w:abstractNumId w:val="35"/>
  </w:num>
  <w:num w:numId="31" w16cid:durableId="1883204104">
    <w:abstractNumId w:val="9"/>
  </w:num>
  <w:num w:numId="32" w16cid:durableId="677274612">
    <w:abstractNumId w:val="32"/>
  </w:num>
  <w:num w:numId="33" w16cid:durableId="667559570">
    <w:abstractNumId w:val="46"/>
  </w:num>
  <w:num w:numId="34" w16cid:durableId="767042972">
    <w:abstractNumId w:val="1"/>
  </w:num>
  <w:num w:numId="35" w16cid:durableId="2126806554">
    <w:abstractNumId w:val="57"/>
  </w:num>
  <w:num w:numId="36" w16cid:durableId="1006328095">
    <w:abstractNumId w:val="26"/>
  </w:num>
  <w:num w:numId="37" w16cid:durableId="903299671">
    <w:abstractNumId w:val="33"/>
  </w:num>
  <w:num w:numId="38" w16cid:durableId="1671371510">
    <w:abstractNumId w:val="56"/>
  </w:num>
  <w:num w:numId="39" w16cid:durableId="585237419">
    <w:abstractNumId w:val="50"/>
  </w:num>
  <w:num w:numId="40" w16cid:durableId="859274009">
    <w:abstractNumId w:val="24"/>
  </w:num>
  <w:num w:numId="41" w16cid:durableId="2080052156">
    <w:abstractNumId w:val="37"/>
  </w:num>
  <w:num w:numId="42" w16cid:durableId="93286834">
    <w:abstractNumId w:val="55"/>
  </w:num>
  <w:num w:numId="43" w16cid:durableId="12968346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33118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98826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2082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533923">
    <w:abstractNumId w:val="48"/>
  </w:num>
  <w:num w:numId="48" w16cid:durableId="1313220959">
    <w:abstractNumId w:val="47"/>
  </w:num>
  <w:num w:numId="49" w16cid:durableId="61100007">
    <w:abstractNumId w:val="3"/>
  </w:num>
  <w:num w:numId="50" w16cid:durableId="11881745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7027074">
    <w:abstractNumId w:val="38"/>
  </w:num>
  <w:num w:numId="52" w16cid:durableId="1097676386">
    <w:abstractNumId w:val="17"/>
  </w:num>
  <w:num w:numId="53" w16cid:durableId="542716057">
    <w:abstractNumId w:val="10"/>
  </w:num>
  <w:num w:numId="54" w16cid:durableId="1081751379">
    <w:abstractNumId w:val="23"/>
  </w:num>
  <w:num w:numId="55" w16cid:durableId="262153495">
    <w:abstractNumId w:val="8"/>
  </w:num>
  <w:num w:numId="56" w16cid:durableId="1362127448">
    <w:abstractNumId w:val="51"/>
  </w:num>
  <w:num w:numId="57" w16cid:durableId="1336227905">
    <w:abstractNumId w:val="19"/>
  </w:num>
  <w:num w:numId="58" w16cid:durableId="384794322">
    <w:abstractNumId w:val="7"/>
  </w:num>
  <w:num w:numId="59" w16cid:durableId="712731616">
    <w:abstractNumId w:val="21"/>
  </w:num>
  <w:num w:numId="60" w16cid:durableId="1245804067">
    <w:abstractNumId w:val="53"/>
  </w:num>
  <w:num w:numId="61" w16cid:durableId="1388845345">
    <w:abstractNumId w:val="15"/>
  </w:num>
  <w:num w:numId="62" w16cid:durableId="570585443">
    <w:abstractNumId w:val="49"/>
  </w:num>
  <w:num w:numId="63" w16cid:durableId="270936726">
    <w:abstractNumId w:val="54"/>
  </w:num>
  <w:num w:numId="64" w16cid:durableId="357051017">
    <w:abstractNumId w:val="4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JEAN DANIEL BUSI">
    <w15:presenceInfo w15:providerId="AD" w15:userId="S::jean-daniel.busi@eviden.com::227e558b-99d1-4942-9952-4975564cf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1BD0"/>
    <w:rsid w:val="000034CE"/>
    <w:rsid w:val="000057C3"/>
    <w:rsid w:val="00007DAF"/>
    <w:rsid w:val="00010C4D"/>
    <w:rsid w:val="00011119"/>
    <w:rsid w:val="00011BC7"/>
    <w:rsid w:val="00012A8D"/>
    <w:rsid w:val="00012BBF"/>
    <w:rsid w:val="00013130"/>
    <w:rsid w:val="000132E1"/>
    <w:rsid w:val="0001506D"/>
    <w:rsid w:val="000172CD"/>
    <w:rsid w:val="000217E8"/>
    <w:rsid w:val="00023231"/>
    <w:rsid w:val="00023379"/>
    <w:rsid w:val="00023F42"/>
    <w:rsid w:val="0002495C"/>
    <w:rsid w:val="00024DAD"/>
    <w:rsid w:val="00025EDB"/>
    <w:rsid w:val="00026779"/>
    <w:rsid w:val="000267B9"/>
    <w:rsid w:val="00026FD4"/>
    <w:rsid w:val="000312C9"/>
    <w:rsid w:val="00033204"/>
    <w:rsid w:val="00033F83"/>
    <w:rsid w:val="00034A8D"/>
    <w:rsid w:val="00034CCF"/>
    <w:rsid w:val="00036FDF"/>
    <w:rsid w:val="000371FD"/>
    <w:rsid w:val="000401FE"/>
    <w:rsid w:val="0004170C"/>
    <w:rsid w:val="00042CA2"/>
    <w:rsid w:val="000432AA"/>
    <w:rsid w:val="00043781"/>
    <w:rsid w:val="00044F4A"/>
    <w:rsid w:val="000512A7"/>
    <w:rsid w:val="00054F5B"/>
    <w:rsid w:val="000551EF"/>
    <w:rsid w:val="00055D4F"/>
    <w:rsid w:val="00057566"/>
    <w:rsid w:val="000578A6"/>
    <w:rsid w:val="00060304"/>
    <w:rsid w:val="00060350"/>
    <w:rsid w:val="00060559"/>
    <w:rsid w:val="00060FA8"/>
    <w:rsid w:val="0006487E"/>
    <w:rsid w:val="000665F2"/>
    <w:rsid w:val="00067EE8"/>
    <w:rsid w:val="00070512"/>
    <w:rsid w:val="00072BE6"/>
    <w:rsid w:val="00073BC2"/>
    <w:rsid w:val="00074044"/>
    <w:rsid w:val="0007427D"/>
    <w:rsid w:val="000748F4"/>
    <w:rsid w:val="00076F4A"/>
    <w:rsid w:val="0008004A"/>
    <w:rsid w:val="00081B61"/>
    <w:rsid w:val="00081DD5"/>
    <w:rsid w:val="00084E45"/>
    <w:rsid w:val="00085694"/>
    <w:rsid w:val="0008660F"/>
    <w:rsid w:val="00086914"/>
    <w:rsid w:val="00092D9C"/>
    <w:rsid w:val="000932D5"/>
    <w:rsid w:val="000948B3"/>
    <w:rsid w:val="00095B63"/>
    <w:rsid w:val="00097E4A"/>
    <w:rsid w:val="000A03E5"/>
    <w:rsid w:val="000A0AE2"/>
    <w:rsid w:val="000A14AD"/>
    <w:rsid w:val="000A1601"/>
    <w:rsid w:val="000A2AE8"/>
    <w:rsid w:val="000A56EB"/>
    <w:rsid w:val="000A5E96"/>
    <w:rsid w:val="000A655B"/>
    <w:rsid w:val="000A7378"/>
    <w:rsid w:val="000A78F5"/>
    <w:rsid w:val="000B172F"/>
    <w:rsid w:val="000B1FFD"/>
    <w:rsid w:val="000B2087"/>
    <w:rsid w:val="000B244D"/>
    <w:rsid w:val="000B348C"/>
    <w:rsid w:val="000B379D"/>
    <w:rsid w:val="000B634F"/>
    <w:rsid w:val="000C1671"/>
    <w:rsid w:val="000C28EB"/>
    <w:rsid w:val="000C2E9B"/>
    <w:rsid w:val="000C3845"/>
    <w:rsid w:val="000C539A"/>
    <w:rsid w:val="000C5A37"/>
    <w:rsid w:val="000C5B16"/>
    <w:rsid w:val="000C6C0B"/>
    <w:rsid w:val="000C6E47"/>
    <w:rsid w:val="000D0010"/>
    <w:rsid w:val="000D1640"/>
    <w:rsid w:val="000D1BA3"/>
    <w:rsid w:val="000D2D70"/>
    <w:rsid w:val="000D446F"/>
    <w:rsid w:val="000D54B9"/>
    <w:rsid w:val="000D5AF8"/>
    <w:rsid w:val="000D7A85"/>
    <w:rsid w:val="000D7AC8"/>
    <w:rsid w:val="000E1EB8"/>
    <w:rsid w:val="000E2C24"/>
    <w:rsid w:val="000E432E"/>
    <w:rsid w:val="000F090B"/>
    <w:rsid w:val="000F5812"/>
    <w:rsid w:val="000F6503"/>
    <w:rsid w:val="000F7CF2"/>
    <w:rsid w:val="001004C0"/>
    <w:rsid w:val="00101939"/>
    <w:rsid w:val="0010317C"/>
    <w:rsid w:val="00103782"/>
    <w:rsid w:val="00103922"/>
    <w:rsid w:val="00104727"/>
    <w:rsid w:val="001102EB"/>
    <w:rsid w:val="0011369F"/>
    <w:rsid w:val="00113D83"/>
    <w:rsid w:val="001178B5"/>
    <w:rsid w:val="00124563"/>
    <w:rsid w:val="0012494B"/>
    <w:rsid w:val="00125511"/>
    <w:rsid w:val="0012582E"/>
    <w:rsid w:val="0012596C"/>
    <w:rsid w:val="001262D5"/>
    <w:rsid w:val="001303AB"/>
    <w:rsid w:val="00130EF7"/>
    <w:rsid w:val="0013140E"/>
    <w:rsid w:val="00131BD2"/>
    <w:rsid w:val="00132015"/>
    <w:rsid w:val="0013236F"/>
    <w:rsid w:val="00132873"/>
    <w:rsid w:val="00132B77"/>
    <w:rsid w:val="00132D5C"/>
    <w:rsid w:val="00133398"/>
    <w:rsid w:val="00133E91"/>
    <w:rsid w:val="00133FCD"/>
    <w:rsid w:val="00134D2D"/>
    <w:rsid w:val="00135CA7"/>
    <w:rsid w:val="00141247"/>
    <w:rsid w:val="00142CD7"/>
    <w:rsid w:val="001436AD"/>
    <w:rsid w:val="001442C5"/>
    <w:rsid w:val="0014484E"/>
    <w:rsid w:val="00144F77"/>
    <w:rsid w:val="00146E3D"/>
    <w:rsid w:val="00150013"/>
    <w:rsid w:val="001502DD"/>
    <w:rsid w:val="00150477"/>
    <w:rsid w:val="00150A5F"/>
    <w:rsid w:val="00150EFF"/>
    <w:rsid w:val="00153264"/>
    <w:rsid w:val="00154641"/>
    <w:rsid w:val="00157E9D"/>
    <w:rsid w:val="00160187"/>
    <w:rsid w:val="00162EB2"/>
    <w:rsid w:val="00163A69"/>
    <w:rsid w:val="0016456C"/>
    <w:rsid w:val="0016488F"/>
    <w:rsid w:val="00165271"/>
    <w:rsid w:val="0017008E"/>
    <w:rsid w:val="00170F71"/>
    <w:rsid w:val="00171468"/>
    <w:rsid w:val="001726B0"/>
    <w:rsid w:val="0017654F"/>
    <w:rsid w:val="00177F2B"/>
    <w:rsid w:val="00180220"/>
    <w:rsid w:val="00180904"/>
    <w:rsid w:val="00181BEF"/>
    <w:rsid w:val="0018211E"/>
    <w:rsid w:val="00182F71"/>
    <w:rsid w:val="00185071"/>
    <w:rsid w:val="00186489"/>
    <w:rsid w:val="00186CE1"/>
    <w:rsid w:val="00186D0B"/>
    <w:rsid w:val="00190E7D"/>
    <w:rsid w:val="00191185"/>
    <w:rsid w:val="00191A31"/>
    <w:rsid w:val="00192C0E"/>
    <w:rsid w:val="00194FAA"/>
    <w:rsid w:val="001A1847"/>
    <w:rsid w:val="001A218C"/>
    <w:rsid w:val="001A2A6E"/>
    <w:rsid w:val="001A3B6B"/>
    <w:rsid w:val="001A66A5"/>
    <w:rsid w:val="001B0A45"/>
    <w:rsid w:val="001B1028"/>
    <w:rsid w:val="001B2609"/>
    <w:rsid w:val="001B35C0"/>
    <w:rsid w:val="001B39BF"/>
    <w:rsid w:val="001B490C"/>
    <w:rsid w:val="001B5590"/>
    <w:rsid w:val="001B6CC8"/>
    <w:rsid w:val="001C469F"/>
    <w:rsid w:val="001C5848"/>
    <w:rsid w:val="001C7749"/>
    <w:rsid w:val="001D0F3F"/>
    <w:rsid w:val="001D26B7"/>
    <w:rsid w:val="001D279D"/>
    <w:rsid w:val="001D3368"/>
    <w:rsid w:val="001D3C28"/>
    <w:rsid w:val="001D6B77"/>
    <w:rsid w:val="001D6BFC"/>
    <w:rsid w:val="001D748B"/>
    <w:rsid w:val="001E0F73"/>
    <w:rsid w:val="001E1611"/>
    <w:rsid w:val="001E1B1F"/>
    <w:rsid w:val="001E207B"/>
    <w:rsid w:val="001E374E"/>
    <w:rsid w:val="001E4643"/>
    <w:rsid w:val="001F08D1"/>
    <w:rsid w:val="001F0D82"/>
    <w:rsid w:val="001F130E"/>
    <w:rsid w:val="001F1A67"/>
    <w:rsid w:val="001F251B"/>
    <w:rsid w:val="001F2ED2"/>
    <w:rsid w:val="001F3F0A"/>
    <w:rsid w:val="001F544B"/>
    <w:rsid w:val="001F55CE"/>
    <w:rsid w:val="001F58C2"/>
    <w:rsid w:val="001F58DD"/>
    <w:rsid w:val="001F59F1"/>
    <w:rsid w:val="001F5A6D"/>
    <w:rsid w:val="001F5BFB"/>
    <w:rsid w:val="0020075D"/>
    <w:rsid w:val="002007C6"/>
    <w:rsid w:val="002008C5"/>
    <w:rsid w:val="00202497"/>
    <w:rsid w:val="00202972"/>
    <w:rsid w:val="00202C6D"/>
    <w:rsid w:val="00203F4F"/>
    <w:rsid w:val="0020457B"/>
    <w:rsid w:val="002049BB"/>
    <w:rsid w:val="00204F53"/>
    <w:rsid w:val="002052DD"/>
    <w:rsid w:val="00205EB0"/>
    <w:rsid w:val="00206BD4"/>
    <w:rsid w:val="00210F87"/>
    <w:rsid w:val="00211863"/>
    <w:rsid w:val="00211B8E"/>
    <w:rsid w:val="00212BAB"/>
    <w:rsid w:val="002144BC"/>
    <w:rsid w:val="0021461A"/>
    <w:rsid w:val="0021730B"/>
    <w:rsid w:val="002205E1"/>
    <w:rsid w:val="0022171C"/>
    <w:rsid w:val="00223E00"/>
    <w:rsid w:val="00224A79"/>
    <w:rsid w:val="00225190"/>
    <w:rsid w:val="002267C2"/>
    <w:rsid w:val="00227621"/>
    <w:rsid w:val="0022768C"/>
    <w:rsid w:val="00227BE2"/>
    <w:rsid w:val="00227CFD"/>
    <w:rsid w:val="00231518"/>
    <w:rsid w:val="0023456C"/>
    <w:rsid w:val="00235043"/>
    <w:rsid w:val="0023536F"/>
    <w:rsid w:val="00235553"/>
    <w:rsid w:val="00237469"/>
    <w:rsid w:val="002376F6"/>
    <w:rsid w:val="00237BE5"/>
    <w:rsid w:val="00237CE8"/>
    <w:rsid w:val="0024109C"/>
    <w:rsid w:val="0024132C"/>
    <w:rsid w:val="00241B31"/>
    <w:rsid w:val="0024330A"/>
    <w:rsid w:val="0024438E"/>
    <w:rsid w:val="002445ED"/>
    <w:rsid w:val="00247532"/>
    <w:rsid w:val="00247A83"/>
    <w:rsid w:val="00250896"/>
    <w:rsid w:val="0025173A"/>
    <w:rsid w:val="00251EAF"/>
    <w:rsid w:val="00252C69"/>
    <w:rsid w:val="00252EFC"/>
    <w:rsid w:val="00253335"/>
    <w:rsid w:val="00253605"/>
    <w:rsid w:val="00257213"/>
    <w:rsid w:val="0025787F"/>
    <w:rsid w:val="00257F85"/>
    <w:rsid w:val="00261DA9"/>
    <w:rsid w:val="002636EB"/>
    <w:rsid w:val="00264238"/>
    <w:rsid w:val="0026720A"/>
    <w:rsid w:val="00267DE7"/>
    <w:rsid w:val="00270C49"/>
    <w:rsid w:val="00272ED1"/>
    <w:rsid w:val="00274717"/>
    <w:rsid w:val="00275663"/>
    <w:rsid w:val="00276525"/>
    <w:rsid w:val="00277971"/>
    <w:rsid w:val="00280BF7"/>
    <w:rsid w:val="00281338"/>
    <w:rsid w:val="0028153F"/>
    <w:rsid w:val="002829F2"/>
    <w:rsid w:val="00282B75"/>
    <w:rsid w:val="00282C43"/>
    <w:rsid w:val="002835BE"/>
    <w:rsid w:val="00284425"/>
    <w:rsid w:val="002856E7"/>
    <w:rsid w:val="00285EA6"/>
    <w:rsid w:val="002863EE"/>
    <w:rsid w:val="00286B77"/>
    <w:rsid w:val="002873AA"/>
    <w:rsid w:val="0028781B"/>
    <w:rsid w:val="002902B4"/>
    <w:rsid w:val="002907D5"/>
    <w:rsid w:val="00292513"/>
    <w:rsid w:val="00293627"/>
    <w:rsid w:val="002946B9"/>
    <w:rsid w:val="002951DC"/>
    <w:rsid w:val="00295812"/>
    <w:rsid w:val="0029592D"/>
    <w:rsid w:val="00297DD8"/>
    <w:rsid w:val="002A10CF"/>
    <w:rsid w:val="002A2521"/>
    <w:rsid w:val="002A3632"/>
    <w:rsid w:val="002A4EBB"/>
    <w:rsid w:val="002A4ECC"/>
    <w:rsid w:val="002A5240"/>
    <w:rsid w:val="002A59ED"/>
    <w:rsid w:val="002A5B1B"/>
    <w:rsid w:val="002A71B3"/>
    <w:rsid w:val="002B1B12"/>
    <w:rsid w:val="002B21F9"/>
    <w:rsid w:val="002B28DE"/>
    <w:rsid w:val="002B3414"/>
    <w:rsid w:val="002B5470"/>
    <w:rsid w:val="002B56E9"/>
    <w:rsid w:val="002B784E"/>
    <w:rsid w:val="002B7DE5"/>
    <w:rsid w:val="002C0608"/>
    <w:rsid w:val="002C06B3"/>
    <w:rsid w:val="002C0C84"/>
    <w:rsid w:val="002C0D15"/>
    <w:rsid w:val="002C0FFC"/>
    <w:rsid w:val="002C171A"/>
    <w:rsid w:val="002C17D0"/>
    <w:rsid w:val="002C2848"/>
    <w:rsid w:val="002C3B85"/>
    <w:rsid w:val="002C6170"/>
    <w:rsid w:val="002C62D1"/>
    <w:rsid w:val="002D0712"/>
    <w:rsid w:val="002D1485"/>
    <w:rsid w:val="002D35E5"/>
    <w:rsid w:val="002D4535"/>
    <w:rsid w:val="002D619F"/>
    <w:rsid w:val="002E02A9"/>
    <w:rsid w:val="002E2E79"/>
    <w:rsid w:val="002E36FC"/>
    <w:rsid w:val="002F345E"/>
    <w:rsid w:val="00300520"/>
    <w:rsid w:val="00300AD4"/>
    <w:rsid w:val="0030188C"/>
    <w:rsid w:val="00302018"/>
    <w:rsid w:val="0030282C"/>
    <w:rsid w:val="00303B4B"/>
    <w:rsid w:val="00303C54"/>
    <w:rsid w:val="00304A17"/>
    <w:rsid w:val="00305667"/>
    <w:rsid w:val="00307608"/>
    <w:rsid w:val="00310C69"/>
    <w:rsid w:val="003133D0"/>
    <w:rsid w:val="003147D9"/>
    <w:rsid w:val="003154A8"/>
    <w:rsid w:val="0031558B"/>
    <w:rsid w:val="0031591F"/>
    <w:rsid w:val="003169A5"/>
    <w:rsid w:val="0031754F"/>
    <w:rsid w:val="00320E4D"/>
    <w:rsid w:val="00321C9B"/>
    <w:rsid w:val="00322657"/>
    <w:rsid w:val="00322C7E"/>
    <w:rsid w:val="00323BE0"/>
    <w:rsid w:val="00323F29"/>
    <w:rsid w:val="00324257"/>
    <w:rsid w:val="003245DA"/>
    <w:rsid w:val="00331C22"/>
    <w:rsid w:val="003336B8"/>
    <w:rsid w:val="0033429F"/>
    <w:rsid w:val="00335DBB"/>
    <w:rsid w:val="00336813"/>
    <w:rsid w:val="00341099"/>
    <w:rsid w:val="003417CA"/>
    <w:rsid w:val="0035152F"/>
    <w:rsid w:val="0035182F"/>
    <w:rsid w:val="00352500"/>
    <w:rsid w:val="00352BB3"/>
    <w:rsid w:val="00353237"/>
    <w:rsid w:val="00355018"/>
    <w:rsid w:val="00356E00"/>
    <w:rsid w:val="00360E9C"/>
    <w:rsid w:val="003620B8"/>
    <w:rsid w:val="00362A8C"/>
    <w:rsid w:val="00363D2F"/>
    <w:rsid w:val="00363DA0"/>
    <w:rsid w:val="003649F8"/>
    <w:rsid w:val="0036540D"/>
    <w:rsid w:val="00366A72"/>
    <w:rsid w:val="00366BF8"/>
    <w:rsid w:val="003672E6"/>
    <w:rsid w:val="00370807"/>
    <w:rsid w:val="00372BF7"/>
    <w:rsid w:val="0037330F"/>
    <w:rsid w:val="003773FA"/>
    <w:rsid w:val="00377C65"/>
    <w:rsid w:val="00381FAC"/>
    <w:rsid w:val="00382763"/>
    <w:rsid w:val="0038461A"/>
    <w:rsid w:val="00384A15"/>
    <w:rsid w:val="00386B1B"/>
    <w:rsid w:val="00387558"/>
    <w:rsid w:val="003876A9"/>
    <w:rsid w:val="00387CF3"/>
    <w:rsid w:val="003939F1"/>
    <w:rsid w:val="00395490"/>
    <w:rsid w:val="00395F33"/>
    <w:rsid w:val="003A18A8"/>
    <w:rsid w:val="003A1D1C"/>
    <w:rsid w:val="003A2A7E"/>
    <w:rsid w:val="003A2D98"/>
    <w:rsid w:val="003A407D"/>
    <w:rsid w:val="003A41C5"/>
    <w:rsid w:val="003A42FF"/>
    <w:rsid w:val="003A4305"/>
    <w:rsid w:val="003A4EF4"/>
    <w:rsid w:val="003A6592"/>
    <w:rsid w:val="003A6E21"/>
    <w:rsid w:val="003B0E82"/>
    <w:rsid w:val="003B18A7"/>
    <w:rsid w:val="003B23E5"/>
    <w:rsid w:val="003B2E8A"/>
    <w:rsid w:val="003B3B48"/>
    <w:rsid w:val="003B5CF2"/>
    <w:rsid w:val="003B6058"/>
    <w:rsid w:val="003B6E25"/>
    <w:rsid w:val="003B7203"/>
    <w:rsid w:val="003C2CBD"/>
    <w:rsid w:val="003C4001"/>
    <w:rsid w:val="003C4899"/>
    <w:rsid w:val="003C4E2B"/>
    <w:rsid w:val="003C4FE0"/>
    <w:rsid w:val="003C6CCC"/>
    <w:rsid w:val="003C7186"/>
    <w:rsid w:val="003C7E2C"/>
    <w:rsid w:val="003D041C"/>
    <w:rsid w:val="003D0AE2"/>
    <w:rsid w:val="003D1336"/>
    <w:rsid w:val="003D271D"/>
    <w:rsid w:val="003D2BB9"/>
    <w:rsid w:val="003D2FD4"/>
    <w:rsid w:val="003D3104"/>
    <w:rsid w:val="003D52AA"/>
    <w:rsid w:val="003D5CA6"/>
    <w:rsid w:val="003D681D"/>
    <w:rsid w:val="003D6A34"/>
    <w:rsid w:val="003E0AAF"/>
    <w:rsid w:val="003E1964"/>
    <w:rsid w:val="003E4118"/>
    <w:rsid w:val="003E5D18"/>
    <w:rsid w:val="003E7201"/>
    <w:rsid w:val="003F1660"/>
    <w:rsid w:val="003F18B0"/>
    <w:rsid w:val="003F1F22"/>
    <w:rsid w:val="003F248B"/>
    <w:rsid w:val="003F484A"/>
    <w:rsid w:val="003F4C28"/>
    <w:rsid w:val="003F6C55"/>
    <w:rsid w:val="00400B44"/>
    <w:rsid w:val="00401259"/>
    <w:rsid w:val="00401966"/>
    <w:rsid w:val="0040201F"/>
    <w:rsid w:val="0040221F"/>
    <w:rsid w:val="00402624"/>
    <w:rsid w:val="00402745"/>
    <w:rsid w:val="00402838"/>
    <w:rsid w:val="00403C74"/>
    <w:rsid w:val="0040689B"/>
    <w:rsid w:val="00406F13"/>
    <w:rsid w:val="00411D3C"/>
    <w:rsid w:val="00412CAA"/>
    <w:rsid w:val="004132F0"/>
    <w:rsid w:val="004137AC"/>
    <w:rsid w:val="00413E8B"/>
    <w:rsid w:val="00414D8E"/>
    <w:rsid w:val="00415D01"/>
    <w:rsid w:val="00421132"/>
    <w:rsid w:val="004211E3"/>
    <w:rsid w:val="00422273"/>
    <w:rsid w:val="00423ADB"/>
    <w:rsid w:val="00424559"/>
    <w:rsid w:val="00424D43"/>
    <w:rsid w:val="00425A96"/>
    <w:rsid w:val="00426EF1"/>
    <w:rsid w:val="004276CB"/>
    <w:rsid w:val="00427B93"/>
    <w:rsid w:val="00432683"/>
    <w:rsid w:val="004344DC"/>
    <w:rsid w:val="00434E4F"/>
    <w:rsid w:val="00435CEB"/>
    <w:rsid w:val="0043682C"/>
    <w:rsid w:val="00437332"/>
    <w:rsid w:val="00437F8F"/>
    <w:rsid w:val="00440FE3"/>
    <w:rsid w:val="00441DCF"/>
    <w:rsid w:val="004459C8"/>
    <w:rsid w:val="00445B08"/>
    <w:rsid w:val="00445EC4"/>
    <w:rsid w:val="004503A8"/>
    <w:rsid w:val="0045334F"/>
    <w:rsid w:val="00453AAC"/>
    <w:rsid w:val="00453E3D"/>
    <w:rsid w:val="00455066"/>
    <w:rsid w:val="00456C70"/>
    <w:rsid w:val="0045765A"/>
    <w:rsid w:val="00457AF4"/>
    <w:rsid w:val="00457B98"/>
    <w:rsid w:val="00457BC2"/>
    <w:rsid w:val="004614FC"/>
    <w:rsid w:val="00461CC4"/>
    <w:rsid w:val="004623DC"/>
    <w:rsid w:val="004631ED"/>
    <w:rsid w:val="00463AD5"/>
    <w:rsid w:val="004652E3"/>
    <w:rsid w:val="00465318"/>
    <w:rsid w:val="00466CC4"/>
    <w:rsid w:val="004705B8"/>
    <w:rsid w:val="00470BD2"/>
    <w:rsid w:val="004710DE"/>
    <w:rsid w:val="00471D0F"/>
    <w:rsid w:val="00471D96"/>
    <w:rsid w:val="00473A4A"/>
    <w:rsid w:val="00474974"/>
    <w:rsid w:val="00474D5C"/>
    <w:rsid w:val="004750A8"/>
    <w:rsid w:val="004764F0"/>
    <w:rsid w:val="00476690"/>
    <w:rsid w:val="00477420"/>
    <w:rsid w:val="004812E7"/>
    <w:rsid w:val="00482848"/>
    <w:rsid w:val="00483EFE"/>
    <w:rsid w:val="00485F06"/>
    <w:rsid w:val="00486101"/>
    <w:rsid w:val="004866B1"/>
    <w:rsid w:val="00487C1E"/>
    <w:rsid w:val="004907FF"/>
    <w:rsid w:val="00490CE9"/>
    <w:rsid w:val="00491AE8"/>
    <w:rsid w:val="004928B9"/>
    <w:rsid w:val="00492EF9"/>
    <w:rsid w:val="004958A2"/>
    <w:rsid w:val="00496B0A"/>
    <w:rsid w:val="004A00F7"/>
    <w:rsid w:val="004A229B"/>
    <w:rsid w:val="004A36F9"/>
    <w:rsid w:val="004A5B00"/>
    <w:rsid w:val="004A6905"/>
    <w:rsid w:val="004A6BBA"/>
    <w:rsid w:val="004A7DC4"/>
    <w:rsid w:val="004B14C7"/>
    <w:rsid w:val="004B2873"/>
    <w:rsid w:val="004B45E0"/>
    <w:rsid w:val="004B6126"/>
    <w:rsid w:val="004B675C"/>
    <w:rsid w:val="004B6FC7"/>
    <w:rsid w:val="004C1523"/>
    <w:rsid w:val="004C3805"/>
    <w:rsid w:val="004C5D6A"/>
    <w:rsid w:val="004C7665"/>
    <w:rsid w:val="004D0455"/>
    <w:rsid w:val="004D2DB5"/>
    <w:rsid w:val="004D33C9"/>
    <w:rsid w:val="004D4124"/>
    <w:rsid w:val="004D44E1"/>
    <w:rsid w:val="004D48B5"/>
    <w:rsid w:val="004D575D"/>
    <w:rsid w:val="004D641D"/>
    <w:rsid w:val="004D6653"/>
    <w:rsid w:val="004D7B81"/>
    <w:rsid w:val="004E3184"/>
    <w:rsid w:val="004E6BE2"/>
    <w:rsid w:val="004E701E"/>
    <w:rsid w:val="004E7AD9"/>
    <w:rsid w:val="004F17DA"/>
    <w:rsid w:val="004F2558"/>
    <w:rsid w:val="004F362E"/>
    <w:rsid w:val="004F4BAC"/>
    <w:rsid w:val="004F51B9"/>
    <w:rsid w:val="004F541A"/>
    <w:rsid w:val="004F5659"/>
    <w:rsid w:val="004F6AA3"/>
    <w:rsid w:val="00500392"/>
    <w:rsid w:val="00501FDD"/>
    <w:rsid w:val="00501FE0"/>
    <w:rsid w:val="005023CD"/>
    <w:rsid w:val="00502DAF"/>
    <w:rsid w:val="005035AD"/>
    <w:rsid w:val="00503A60"/>
    <w:rsid w:val="00503BC0"/>
    <w:rsid w:val="0050518B"/>
    <w:rsid w:val="00505FBB"/>
    <w:rsid w:val="00511940"/>
    <w:rsid w:val="00513472"/>
    <w:rsid w:val="00513D00"/>
    <w:rsid w:val="00517789"/>
    <w:rsid w:val="00517CF7"/>
    <w:rsid w:val="0052273A"/>
    <w:rsid w:val="005230E9"/>
    <w:rsid w:val="0052698F"/>
    <w:rsid w:val="00527FC9"/>
    <w:rsid w:val="00530117"/>
    <w:rsid w:val="00530B52"/>
    <w:rsid w:val="005311DC"/>
    <w:rsid w:val="00531615"/>
    <w:rsid w:val="0053238D"/>
    <w:rsid w:val="00533669"/>
    <w:rsid w:val="00533A7F"/>
    <w:rsid w:val="005354B8"/>
    <w:rsid w:val="00535551"/>
    <w:rsid w:val="00537468"/>
    <w:rsid w:val="00537B1F"/>
    <w:rsid w:val="00540D04"/>
    <w:rsid w:val="00541CED"/>
    <w:rsid w:val="005424B5"/>
    <w:rsid w:val="00543C37"/>
    <w:rsid w:val="00544005"/>
    <w:rsid w:val="00544746"/>
    <w:rsid w:val="00544964"/>
    <w:rsid w:val="00546D23"/>
    <w:rsid w:val="00550329"/>
    <w:rsid w:val="00550D98"/>
    <w:rsid w:val="005532B6"/>
    <w:rsid w:val="00553DEE"/>
    <w:rsid w:val="00554365"/>
    <w:rsid w:val="00555108"/>
    <w:rsid w:val="00555147"/>
    <w:rsid w:val="00556F31"/>
    <w:rsid w:val="00561927"/>
    <w:rsid w:val="00561D33"/>
    <w:rsid w:val="00562C5A"/>
    <w:rsid w:val="00564859"/>
    <w:rsid w:val="00564956"/>
    <w:rsid w:val="00564B01"/>
    <w:rsid w:val="005654FD"/>
    <w:rsid w:val="005708C3"/>
    <w:rsid w:val="0057150B"/>
    <w:rsid w:val="00571E0C"/>
    <w:rsid w:val="00573CCF"/>
    <w:rsid w:val="00575104"/>
    <w:rsid w:val="00575699"/>
    <w:rsid w:val="00577ACE"/>
    <w:rsid w:val="005822FE"/>
    <w:rsid w:val="0058299D"/>
    <w:rsid w:val="00585ADD"/>
    <w:rsid w:val="00585FD1"/>
    <w:rsid w:val="0058630A"/>
    <w:rsid w:val="00587B63"/>
    <w:rsid w:val="00590114"/>
    <w:rsid w:val="00590A9D"/>
    <w:rsid w:val="00591085"/>
    <w:rsid w:val="00591102"/>
    <w:rsid w:val="0059452D"/>
    <w:rsid w:val="00595380"/>
    <w:rsid w:val="005958D9"/>
    <w:rsid w:val="00597682"/>
    <w:rsid w:val="005A0092"/>
    <w:rsid w:val="005A3633"/>
    <w:rsid w:val="005A49CF"/>
    <w:rsid w:val="005B17BB"/>
    <w:rsid w:val="005B1B2B"/>
    <w:rsid w:val="005B2D79"/>
    <w:rsid w:val="005B2EE1"/>
    <w:rsid w:val="005B34B8"/>
    <w:rsid w:val="005B37C6"/>
    <w:rsid w:val="005B3AB8"/>
    <w:rsid w:val="005B4ED4"/>
    <w:rsid w:val="005B5D7D"/>
    <w:rsid w:val="005B5ED2"/>
    <w:rsid w:val="005B601A"/>
    <w:rsid w:val="005B6B2D"/>
    <w:rsid w:val="005B7D9A"/>
    <w:rsid w:val="005B7DE5"/>
    <w:rsid w:val="005C125D"/>
    <w:rsid w:val="005C243A"/>
    <w:rsid w:val="005C2666"/>
    <w:rsid w:val="005C2E49"/>
    <w:rsid w:val="005C3803"/>
    <w:rsid w:val="005C5E2A"/>
    <w:rsid w:val="005C7CAC"/>
    <w:rsid w:val="005C7EC0"/>
    <w:rsid w:val="005D198E"/>
    <w:rsid w:val="005D1A84"/>
    <w:rsid w:val="005D22A6"/>
    <w:rsid w:val="005D24CD"/>
    <w:rsid w:val="005D2760"/>
    <w:rsid w:val="005D27CC"/>
    <w:rsid w:val="005D367A"/>
    <w:rsid w:val="005D3D59"/>
    <w:rsid w:val="005D43D5"/>
    <w:rsid w:val="005D4CFE"/>
    <w:rsid w:val="005D5B3E"/>
    <w:rsid w:val="005D5E0F"/>
    <w:rsid w:val="005D61AF"/>
    <w:rsid w:val="005D6AE4"/>
    <w:rsid w:val="005E0B8D"/>
    <w:rsid w:val="005E2083"/>
    <w:rsid w:val="005E2DE5"/>
    <w:rsid w:val="005E36E7"/>
    <w:rsid w:val="005E4A24"/>
    <w:rsid w:val="005E4B16"/>
    <w:rsid w:val="005E5238"/>
    <w:rsid w:val="005E6156"/>
    <w:rsid w:val="005E625D"/>
    <w:rsid w:val="005E70BA"/>
    <w:rsid w:val="005F0032"/>
    <w:rsid w:val="005F0B68"/>
    <w:rsid w:val="005F16F2"/>
    <w:rsid w:val="005F18CC"/>
    <w:rsid w:val="005F1BF0"/>
    <w:rsid w:val="005F35A3"/>
    <w:rsid w:val="005F4821"/>
    <w:rsid w:val="005F5B9A"/>
    <w:rsid w:val="005F5DC0"/>
    <w:rsid w:val="005F5E05"/>
    <w:rsid w:val="005F6DDB"/>
    <w:rsid w:val="00600626"/>
    <w:rsid w:val="00601655"/>
    <w:rsid w:val="00602CEE"/>
    <w:rsid w:val="00607443"/>
    <w:rsid w:val="00613888"/>
    <w:rsid w:val="00613A0B"/>
    <w:rsid w:val="006148BF"/>
    <w:rsid w:val="00614CCC"/>
    <w:rsid w:val="00615DF2"/>
    <w:rsid w:val="00615E7F"/>
    <w:rsid w:val="00616AEC"/>
    <w:rsid w:val="0061763B"/>
    <w:rsid w:val="00617FFA"/>
    <w:rsid w:val="006204B8"/>
    <w:rsid w:val="0062198F"/>
    <w:rsid w:val="00621F0F"/>
    <w:rsid w:val="00622E79"/>
    <w:rsid w:val="00626130"/>
    <w:rsid w:val="006269B7"/>
    <w:rsid w:val="00627592"/>
    <w:rsid w:val="00627764"/>
    <w:rsid w:val="00627D2E"/>
    <w:rsid w:val="0063023F"/>
    <w:rsid w:val="0063131F"/>
    <w:rsid w:val="00632393"/>
    <w:rsid w:val="006326BB"/>
    <w:rsid w:val="00632F9A"/>
    <w:rsid w:val="00633B0F"/>
    <w:rsid w:val="00634827"/>
    <w:rsid w:val="00634840"/>
    <w:rsid w:val="00635485"/>
    <w:rsid w:val="00641175"/>
    <w:rsid w:val="00641973"/>
    <w:rsid w:val="00642283"/>
    <w:rsid w:val="00642E82"/>
    <w:rsid w:val="00643805"/>
    <w:rsid w:val="006471FE"/>
    <w:rsid w:val="006538AA"/>
    <w:rsid w:val="00653E26"/>
    <w:rsid w:val="00654A57"/>
    <w:rsid w:val="00656060"/>
    <w:rsid w:val="00656848"/>
    <w:rsid w:val="00656BFA"/>
    <w:rsid w:val="00657131"/>
    <w:rsid w:val="006609F6"/>
    <w:rsid w:val="00660CCA"/>
    <w:rsid w:val="0066169E"/>
    <w:rsid w:val="00665799"/>
    <w:rsid w:val="00665E45"/>
    <w:rsid w:val="0066662C"/>
    <w:rsid w:val="006669A5"/>
    <w:rsid w:val="006670C1"/>
    <w:rsid w:val="00667A4D"/>
    <w:rsid w:val="00667AF5"/>
    <w:rsid w:val="006700C1"/>
    <w:rsid w:val="00672002"/>
    <w:rsid w:val="00672952"/>
    <w:rsid w:val="006751C0"/>
    <w:rsid w:val="0067617B"/>
    <w:rsid w:val="006761D3"/>
    <w:rsid w:val="0068032E"/>
    <w:rsid w:val="00684F1C"/>
    <w:rsid w:val="006876A1"/>
    <w:rsid w:val="0069004B"/>
    <w:rsid w:val="00690DA1"/>
    <w:rsid w:val="00690DF5"/>
    <w:rsid w:val="00691A88"/>
    <w:rsid w:val="00692FAD"/>
    <w:rsid w:val="00695809"/>
    <w:rsid w:val="00696FEF"/>
    <w:rsid w:val="006A0601"/>
    <w:rsid w:val="006A179C"/>
    <w:rsid w:val="006A1A21"/>
    <w:rsid w:val="006A2146"/>
    <w:rsid w:val="006A26C0"/>
    <w:rsid w:val="006A2CEA"/>
    <w:rsid w:val="006A2E23"/>
    <w:rsid w:val="006A31CC"/>
    <w:rsid w:val="006A399F"/>
    <w:rsid w:val="006A4105"/>
    <w:rsid w:val="006A4FC8"/>
    <w:rsid w:val="006A610F"/>
    <w:rsid w:val="006A6D49"/>
    <w:rsid w:val="006A73C2"/>
    <w:rsid w:val="006A7A04"/>
    <w:rsid w:val="006B0314"/>
    <w:rsid w:val="006B1E1F"/>
    <w:rsid w:val="006B20E6"/>
    <w:rsid w:val="006B2697"/>
    <w:rsid w:val="006B2D9D"/>
    <w:rsid w:val="006B3259"/>
    <w:rsid w:val="006B349C"/>
    <w:rsid w:val="006B34CF"/>
    <w:rsid w:val="006B3988"/>
    <w:rsid w:val="006B3CC0"/>
    <w:rsid w:val="006B4334"/>
    <w:rsid w:val="006B5BB4"/>
    <w:rsid w:val="006B63C5"/>
    <w:rsid w:val="006B719C"/>
    <w:rsid w:val="006C301A"/>
    <w:rsid w:val="006C46EB"/>
    <w:rsid w:val="006C4B64"/>
    <w:rsid w:val="006C6EB2"/>
    <w:rsid w:val="006C6F28"/>
    <w:rsid w:val="006D1892"/>
    <w:rsid w:val="006D4781"/>
    <w:rsid w:val="006D4D4F"/>
    <w:rsid w:val="006D5F66"/>
    <w:rsid w:val="006E2E2B"/>
    <w:rsid w:val="006E4339"/>
    <w:rsid w:val="006E4902"/>
    <w:rsid w:val="006E6A47"/>
    <w:rsid w:val="006E723F"/>
    <w:rsid w:val="006E758F"/>
    <w:rsid w:val="006E778D"/>
    <w:rsid w:val="006E7B0B"/>
    <w:rsid w:val="006F0253"/>
    <w:rsid w:val="006F14CC"/>
    <w:rsid w:val="006F18E5"/>
    <w:rsid w:val="006F2EDA"/>
    <w:rsid w:val="006F3F92"/>
    <w:rsid w:val="006F47AD"/>
    <w:rsid w:val="006F4978"/>
    <w:rsid w:val="006F567F"/>
    <w:rsid w:val="006F790F"/>
    <w:rsid w:val="0070083F"/>
    <w:rsid w:val="007022C4"/>
    <w:rsid w:val="007022C8"/>
    <w:rsid w:val="00707DB8"/>
    <w:rsid w:val="00710F87"/>
    <w:rsid w:val="00712612"/>
    <w:rsid w:val="007152CE"/>
    <w:rsid w:val="007158CE"/>
    <w:rsid w:val="00715AB5"/>
    <w:rsid w:val="007168FE"/>
    <w:rsid w:val="00716902"/>
    <w:rsid w:val="007216A9"/>
    <w:rsid w:val="0072196B"/>
    <w:rsid w:val="0072293D"/>
    <w:rsid w:val="00725DA6"/>
    <w:rsid w:val="007261A0"/>
    <w:rsid w:val="00726E75"/>
    <w:rsid w:val="007271E4"/>
    <w:rsid w:val="0073098C"/>
    <w:rsid w:val="00734040"/>
    <w:rsid w:val="007342FA"/>
    <w:rsid w:val="00734376"/>
    <w:rsid w:val="00734412"/>
    <w:rsid w:val="0073523F"/>
    <w:rsid w:val="00735880"/>
    <w:rsid w:val="007371EA"/>
    <w:rsid w:val="00737D7C"/>
    <w:rsid w:val="0074087C"/>
    <w:rsid w:val="00740897"/>
    <w:rsid w:val="00741DE4"/>
    <w:rsid w:val="00741F99"/>
    <w:rsid w:val="00742177"/>
    <w:rsid w:val="0074547C"/>
    <w:rsid w:val="00745F6E"/>
    <w:rsid w:val="00746E70"/>
    <w:rsid w:val="00747250"/>
    <w:rsid w:val="007512B1"/>
    <w:rsid w:val="007529DC"/>
    <w:rsid w:val="0075410C"/>
    <w:rsid w:val="0075598B"/>
    <w:rsid w:val="00755B15"/>
    <w:rsid w:val="00756C32"/>
    <w:rsid w:val="00761E39"/>
    <w:rsid w:val="00762EDE"/>
    <w:rsid w:val="00763BE6"/>
    <w:rsid w:val="00765BDC"/>
    <w:rsid w:val="00765C0C"/>
    <w:rsid w:val="00766CE4"/>
    <w:rsid w:val="0076735E"/>
    <w:rsid w:val="00767D89"/>
    <w:rsid w:val="0077018A"/>
    <w:rsid w:val="007704F6"/>
    <w:rsid w:val="0077134D"/>
    <w:rsid w:val="007721E7"/>
    <w:rsid w:val="0077266E"/>
    <w:rsid w:val="00773160"/>
    <w:rsid w:val="00773847"/>
    <w:rsid w:val="00773C07"/>
    <w:rsid w:val="00773FB9"/>
    <w:rsid w:val="00775F07"/>
    <w:rsid w:val="007771C1"/>
    <w:rsid w:val="007777A6"/>
    <w:rsid w:val="00781F4A"/>
    <w:rsid w:val="00781FA3"/>
    <w:rsid w:val="00782215"/>
    <w:rsid w:val="00784AD3"/>
    <w:rsid w:val="007875A9"/>
    <w:rsid w:val="007875C4"/>
    <w:rsid w:val="00793429"/>
    <w:rsid w:val="0079419D"/>
    <w:rsid w:val="00794A31"/>
    <w:rsid w:val="0079535F"/>
    <w:rsid w:val="007A0711"/>
    <w:rsid w:val="007A16F4"/>
    <w:rsid w:val="007A2673"/>
    <w:rsid w:val="007A2B2A"/>
    <w:rsid w:val="007A346E"/>
    <w:rsid w:val="007A4983"/>
    <w:rsid w:val="007A4EC7"/>
    <w:rsid w:val="007A574F"/>
    <w:rsid w:val="007A5CC7"/>
    <w:rsid w:val="007A63AA"/>
    <w:rsid w:val="007A68AB"/>
    <w:rsid w:val="007A7856"/>
    <w:rsid w:val="007B0219"/>
    <w:rsid w:val="007B0B25"/>
    <w:rsid w:val="007B10D8"/>
    <w:rsid w:val="007B65BB"/>
    <w:rsid w:val="007B6FD2"/>
    <w:rsid w:val="007B7537"/>
    <w:rsid w:val="007B7D80"/>
    <w:rsid w:val="007C04ED"/>
    <w:rsid w:val="007C08DF"/>
    <w:rsid w:val="007C0C1D"/>
    <w:rsid w:val="007C224C"/>
    <w:rsid w:val="007C2A2A"/>
    <w:rsid w:val="007C2FAB"/>
    <w:rsid w:val="007C4FB2"/>
    <w:rsid w:val="007C5950"/>
    <w:rsid w:val="007C5A41"/>
    <w:rsid w:val="007C7307"/>
    <w:rsid w:val="007D200F"/>
    <w:rsid w:val="007D6A58"/>
    <w:rsid w:val="007D6E24"/>
    <w:rsid w:val="007E084E"/>
    <w:rsid w:val="007E0EA5"/>
    <w:rsid w:val="007E2178"/>
    <w:rsid w:val="007E3BAE"/>
    <w:rsid w:val="007E5381"/>
    <w:rsid w:val="007E5498"/>
    <w:rsid w:val="007E611D"/>
    <w:rsid w:val="007E67A3"/>
    <w:rsid w:val="007E68D6"/>
    <w:rsid w:val="007F0BD4"/>
    <w:rsid w:val="007F1C15"/>
    <w:rsid w:val="007F5796"/>
    <w:rsid w:val="007F57B7"/>
    <w:rsid w:val="008002A4"/>
    <w:rsid w:val="00800B32"/>
    <w:rsid w:val="00800FF3"/>
    <w:rsid w:val="00801B67"/>
    <w:rsid w:val="00804893"/>
    <w:rsid w:val="00804E10"/>
    <w:rsid w:val="00805B26"/>
    <w:rsid w:val="00806B9B"/>
    <w:rsid w:val="00810461"/>
    <w:rsid w:val="00810A9E"/>
    <w:rsid w:val="0081184B"/>
    <w:rsid w:val="00811BDB"/>
    <w:rsid w:val="00813F56"/>
    <w:rsid w:val="00814CF4"/>
    <w:rsid w:val="00814D7D"/>
    <w:rsid w:val="0081520C"/>
    <w:rsid w:val="008162BA"/>
    <w:rsid w:val="008178DE"/>
    <w:rsid w:val="0082190E"/>
    <w:rsid w:val="00823DFB"/>
    <w:rsid w:val="00825BFB"/>
    <w:rsid w:val="00826A6F"/>
    <w:rsid w:val="00826D33"/>
    <w:rsid w:val="00827CFE"/>
    <w:rsid w:val="0083066D"/>
    <w:rsid w:val="00832AD6"/>
    <w:rsid w:val="008339C3"/>
    <w:rsid w:val="00835776"/>
    <w:rsid w:val="00835C0D"/>
    <w:rsid w:val="00835F0A"/>
    <w:rsid w:val="00836131"/>
    <w:rsid w:val="00836A0E"/>
    <w:rsid w:val="00842EE2"/>
    <w:rsid w:val="00843A40"/>
    <w:rsid w:val="00847B27"/>
    <w:rsid w:val="00850C5B"/>
    <w:rsid w:val="00851341"/>
    <w:rsid w:val="008529BB"/>
    <w:rsid w:val="00852F10"/>
    <w:rsid w:val="008544C5"/>
    <w:rsid w:val="008551E2"/>
    <w:rsid w:val="008607A7"/>
    <w:rsid w:val="00860C75"/>
    <w:rsid w:val="00862B98"/>
    <w:rsid w:val="008644FE"/>
    <w:rsid w:val="00864703"/>
    <w:rsid w:val="00871199"/>
    <w:rsid w:val="008711F9"/>
    <w:rsid w:val="00872368"/>
    <w:rsid w:val="00872C33"/>
    <w:rsid w:val="00873728"/>
    <w:rsid w:val="0088044D"/>
    <w:rsid w:val="00884AD1"/>
    <w:rsid w:val="00885241"/>
    <w:rsid w:val="00885242"/>
    <w:rsid w:val="008862EF"/>
    <w:rsid w:val="00887DBB"/>
    <w:rsid w:val="00890607"/>
    <w:rsid w:val="00891205"/>
    <w:rsid w:val="00891AFB"/>
    <w:rsid w:val="008939AE"/>
    <w:rsid w:val="00893B1D"/>
    <w:rsid w:val="00894AE8"/>
    <w:rsid w:val="008969F4"/>
    <w:rsid w:val="00897C1B"/>
    <w:rsid w:val="008A1D06"/>
    <w:rsid w:val="008A390F"/>
    <w:rsid w:val="008A3C13"/>
    <w:rsid w:val="008A4316"/>
    <w:rsid w:val="008A4C38"/>
    <w:rsid w:val="008A52F1"/>
    <w:rsid w:val="008A767F"/>
    <w:rsid w:val="008B12D3"/>
    <w:rsid w:val="008B12E9"/>
    <w:rsid w:val="008B30C1"/>
    <w:rsid w:val="008B583D"/>
    <w:rsid w:val="008B6EF7"/>
    <w:rsid w:val="008C15A1"/>
    <w:rsid w:val="008C253E"/>
    <w:rsid w:val="008C31B7"/>
    <w:rsid w:val="008C4354"/>
    <w:rsid w:val="008C48FA"/>
    <w:rsid w:val="008C5CAE"/>
    <w:rsid w:val="008C6E18"/>
    <w:rsid w:val="008D1818"/>
    <w:rsid w:val="008D1B1D"/>
    <w:rsid w:val="008D26A0"/>
    <w:rsid w:val="008D3900"/>
    <w:rsid w:val="008D3D5D"/>
    <w:rsid w:val="008D3E9C"/>
    <w:rsid w:val="008D450B"/>
    <w:rsid w:val="008D54A6"/>
    <w:rsid w:val="008D6D2C"/>
    <w:rsid w:val="008D719B"/>
    <w:rsid w:val="008D72DC"/>
    <w:rsid w:val="008D73AD"/>
    <w:rsid w:val="008E0155"/>
    <w:rsid w:val="008E22FF"/>
    <w:rsid w:val="008E2476"/>
    <w:rsid w:val="008E3BB5"/>
    <w:rsid w:val="008E402B"/>
    <w:rsid w:val="008E4CEF"/>
    <w:rsid w:val="008E51D1"/>
    <w:rsid w:val="008E6901"/>
    <w:rsid w:val="008E7288"/>
    <w:rsid w:val="008E768D"/>
    <w:rsid w:val="008F1DB4"/>
    <w:rsid w:val="008F3241"/>
    <w:rsid w:val="008F4374"/>
    <w:rsid w:val="008F4E3C"/>
    <w:rsid w:val="008F5E81"/>
    <w:rsid w:val="008F6A54"/>
    <w:rsid w:val="008F7B8B"/>
    <w:rsid w:val="009004C2"/>
    <w:rsid w:val="009021B3"/>
    <w:rsid w:val="0090277B"/>
    <w:rsid w:val="009038AF"/>
    <w:rsid w:val="00904043"/>
    <w:rsid w:val="0090439A"/>
    <w:rsid w:val="00904D3C"/>
    <w:rsid w:val="00904FC9"/>
    <w:rsid w:val="009050C0"/>
    <w:rsid w:val="00905F47"/>
    <w:rsid w:val="0090618F"/>
    <w:rsid w:val="00910E5E"/>
    <w:rsid w:val="00912967"/>
    <w:rsid w:val="0091413A"/>
    <w:rsid w:val="00917703"/>
    <w:rsid w:val="0092015F"/>
    <w:rsid w:val="0092044D"/>
    <w:rsid w:val="0092260A"/>
    <w:rsid w:val="009227D5"/>
    <w:rsid w:val="0092460F"/>
    <w:rsid w:val="00926F24"/>
    <w:rsid w:val="009273C9"/>
    <w:rsid w:val="00930195"/>
    <w:rsid w:val="00930AC2"/>
    <w:rsid w:val="009316F1"/>
    <w:rsid w:val="009325DC"/>
    <w:rsid w:val="009341F9"/>
    <w:rsid w:val="0093539B"/>
    <w:rsid w:val="009356CD"/>
    <w:rsid w:val="00936B5A"/>
    <w:rsid w:val="009401C5"/>
    <w:rsid w:val="009449F4"/>
    <w:rsid w:val="00947A30"/>
    <w:rsid w:val="00947D93"/>
    <w:rsid w:val="0095226C"/>
    <w:rsid w:val="0095239F"/>
    <w:rsid w:val="0096041E"/>
    <w:rsid w:val="0096132B"/>
    <w:rsid w:val="00962841"/>
    <w:rsid w:val="009628DB"/>
    <w:rsid w:val="0096331A"/>
    <w:rsid w:val="009644F3"/>
    <w:rsid w:val="00965237"/>
    <w:rsid w:val="0096746C"/>
    <w:rsid w:val="00973448"/>
    <w:rsid w:val="009736A4"/>
    <w:rsid w:val="0097379B"/>
    <w:rsid w:val="0097471F"/>
    <w:rsid w:val="00974CE6"/>
    <w:rsid w:val="00975FC6"/>
    <w:rsid w:val="009761AD"/>
    <w:rsid w:val="00977318"/>
    <w:rsid w:val="00977AD3"/>
    <w:rsid w:val="009809DB"/>
    <w:rsid w:val="00982015"/>
    <w:rsid w:val="009821DE"/>
    <w:rsid w:val="0098247A"/>
    <w:rsid w:val="0098301B"/>
    <w:rsid w:val="00983AC8"/>
    <w:rsid w:val="00984E60"/>
    <w:rsid w:val="0098545C"/>
    <w:rsid w:val="0098585D"/>
    <w:rsid w:val="009859D4"/>
    <w:rsid w:val="00987E2E"/>
    <w:rsid w:val="00990196"/>
    <w:rsid w:val="0099193F"/>
    <w:rsid w:val="009A0CF0"/>
    <w:rsid w:val="009A1965"/>
    <w:rsid w:val="009A316D"/>
    <w:rsid w:val="009A6392"/>
    <w:rsid w:val="009A742E"/>
    <w:rsid w:val="009B0B09"/>
    <w:rsid w:val="009B1F4F"/>
    <w:rsid w:val="009B2464"/>
    <w:rsid w:val="009B2575"/>
    <w:rsid w:val="009B25D4"/>
    <w:rsid w:val="009B41A5"/>
    <w:rsid w:val="009B4732"/>
    <w:rsid w:val="009B62DF"/>
    <w:rsid w:val="009B671D"/>
    <w:rsid w:val="009C0EA0"/>
    <w:rsid w:val="009C11C4"/>
    <w:rsid w:val="009C13A0"/>
    <w:rsid w:val="009C17FD"/>
    <w:rsid w:val="009C2941"/>
    <w:rsid w:val="009C341A"/>
    <w:rsid w:val="009C6D19"/>
    <w:rsid w:val="009C6F94"/>
    <w:rsid w:val="009D1023"/>
    <w:rsid w:val="009D1162"/>
    <w:rsid w:val="009D1381"/>
    <w:rsid w:val="009D1B7E"/>
    <w:rsid w:val="009D1CF8"/>
    <w:rsid w:val="009D2947"/>
    <w:rsid w:val="009D6610"/>
    <w:rsid w:val="009D700C"/>
    <w:rsid w:val="009E089E"/>
    <w:rsid w:val="009E0FCE"/>
    <w:rsid w:val="009E12F3"/>
    <w:rsid w:val="009E3070"/>
    <w:rsid w:val="009E3538"/>
    <w:rsid w:val="009E492D"/>
    <w:rsid w:val="009E6515"/>
    <w:rsid w:val="009F01E4"/>
    <w:rsid w:val="009F0288"/>
    <w:rsid w:val="009F046A"/>
    <w:rsid w:val="009F07ED"/>
    <w:rsid w:val="009F324F"/>
    <w:rsid w:val="009F3DAC"/>
    <w:rsid w:val="009F5334"/>
    <w:rsid w:val="00A05619"/>
    <w:rsid w:val="00A05BB8"/>
    <w:rsid w:val="00A06E23"/>
    <w:rsid w:val="00A07337"/>
    <w:rsid w:val="00A0782A"/>
    <w:rsid w:val="00A10388"/>
    <w:rsid w:val="00A104F3"/>
    <w:rsid w:val="00A1317F"/>
    <w:rsid w:val="00A1414C"/>
    <w:rsid w:val="00A14E43"/>
    <w:rsid w:val="00A157F1"/>
    <w:rsid w:val="00A2192F"/>
    <w:rsid w:val="00A22A68"/>
    <w:rsid w:val="00A2305D"/>
    <w:rsid w:val="00A236B4"/>
    <w:rsid w:val="00A243B8"/>
    <w:rsid w:val="00A25389"/>
    <w:rsid w:val="00A27064"/>
    <w:rsid w:val="00A30A49"/>
    <w:rsid w:val="00A315AB"/>
    <w:rsid w:val="00A3197B"/>
    <w:rsid w:val="00A33F18"/>
    <w:rsid w:val="00A36F99"/>
    <w:rsid w:val="00A37E86"/>
    <w:rsid w:val="00A406F8"/>
    <w:rsid w:val="00A40FA9"/>
    <w:rsid w:val="00A41785"/>
    <w:rsid w:val="00A41B08"/>
    <w:rsid w:val="00A41CF8"/>
    <w:rsid w:val="00A42150"/>
    <w:rsid w:val="00A46A2D"/>
    <w:rsid w:val="00A4756C"/>
    <w:rsid w:val="00A50867"/>
    <w:rsid w:val="00A51063"/>
    <w:rsid w:val="00A52248"/>
    <w:rsid w:val="00A54AD7"/>
    <w:rsid w:val="00A562A7"/>
    <w:rsid w:val="00A56564"/>
    <w:rsid w:val="00A56C20"/>
    <w:rsid w:val="00A56C92"/>
    <w:rsid w:val="00A5787E"/>
    <w:rsid w:val="00A6081E"/>
    <w:rsid w:val="00A60D4F"/>
    <w:rsid w:val="00A61769"/>
    <w:rsid w:val="00A624B0"/>
    <w:rsid w:val="00A62857"/>
    <w:rsid w:val="00A64822"/>
    <w:rsid w:val="00A65B9A"/>
    <w:rsid w:val="00A67AB4"/>
    <w:rsid w:val="00A706F9"/>
    <w:rsid w:val="00A7302E"/>
    <w:rsid w:val="00A73358"/>
    <w:rsid w:val="00A75E33"/>
    <w:rsid w:val="00A801FA"/>
    <w:rsid w:val="00A814B4"/>
    <w:rsid w:val="00A81819"/>
    <w:rsid w:val="00A8194D"/>
    <w:rsid w:val="00A82087"/>
    <w:rsid w:val="00A8513B"/>
    <w:rsid w:val="00A86169"/>
    <w:rsid w:val="00A86A74"/>
    <w:rsid w:val="00A86C8A"/>
    <w:rsid w:val="00A90341"/>
    <w:rsid w:val="00A909A9"/>
    <w:rsid w:val="00A91478"/>
    <w:rsid w:val="00A925AE"/>
    <w:rsid w:val="00A9430F"/>
    <w:rsid w:val="00A94F98"/>
    <w:rsid w:val="00A963A4"/>
    <w:rsid w:val="00A9658A"/>
    <w:rsid w:val="00A9683F"/>
    <w:rsid w:val="00A96E2D"/>
    <w:rsid w:val="00AA0069"/>
    <w:rsid w:val="00AA0168"/>
    <w:rsid w:val="00AA1C76"/>
    <w:rsid w:val="00AA35F9"/>
    <w:rsid w:val="00AA499B"/>
    <w:rsid w:val="00AA6A84"/>
    <w:rsid w:val="00AB01D6"/>
    <w:rsid w:val="00AB02B9"/>
    <w:rsid w:val="00AB0F73"/>
    <w:rsid w:val="00AB1D78"/>
    <w:rsid w:val="00AB255F"/>
    <w:rsid w:val="00AB30AF"/>
    <w:rsid w:val="00AB3408"/>
    <w:rsid w:val="00AB3F0A"/>
    <w:rsid w:val="00AB5033"/>
    <w:rsid w:val="00AB548A"/>
    <w:rsid w:val="00AB6F01"/>
    <w:rsid w:val="00AC0061"/>
    <w:rsid w:val="00AC2789"/>
    <w:rsid w:val="00AC302F"/>
    <w:rsid w:val="00AC3DDD"/>
    <w:rsid w:val="00AC47D5"/>
    <w:rsid w:val="00AC4A6A"/>
    <w:rsid w:val="00AC4B53"/>
    <w:rsid w:val="00AC6FD3"/>
    <w:rsid w:val="00AC75C2"/>
    <w:rsid w:val="00AC7D20"/>
    <w:rsid w:val="00AD15C4"/>
    <w:rsid w:val="00AD2255"/>
    <w:rsid w:val="00AD4DD3"/>
    <w:rsid w:val="00AD5E53"/>
    <w:rsid w:val="00AD6E5C"/>
    <w:rsid w:val="00AD7FD5"/>
    <w:rsid w:val="00AE0A05"/>
    <w:rsid w:val="00AE3075"/>
    <w:rsid w:val="00AE3A1A"/>
    <w:rsid w:val="00AE6939"/>
    <w:rsid w:val="00AE7D8A"/>
    <w:rsid w:val="00AF1B37"/>
    <w:rsid w:val="00AF2CD2"/>
    <w:rsid w:val="00AF2E34"/>
    <w:rsid w:val="00AF4766"/>
    <w:rsid w:val="00AF4AD5"/>
    <w:rsid w:val="00AF701E"/>
    <w:rsid w:val="00AF733A"/>
    <w:rsid w:val="00B017EE"/>
    <w:rsid w:val="00B023EC"/>
    <w:rsid w:val="00B02CEE"/>
    <w:rsid w:val="00B045FA"/>
    <w:rsid w:val="00B04E7C"/>
    <w:rsid w:val="00B05492"/>
    <w:rsid w:val="00B063B5"/>
    <w:rsid w:val="00B0668C"/>
    <w:rsid w:val="00B1083B"/>
    <w:rsid w:val="00B10BD9"/>
    <w:rsid w:val="00B12CAA"/>
    <w:rsid w:val="00B12E2A"/>
    <w:rsid w:val="00B13783"/>
    <w:rsid w:val="00B14937"/>
    <w:rsid w:val="00B14CDF"/>
    <w:rsid w:val="00B14D82"/>
    <w:rsid w:val="00B15BCA"/>
    <w:rsid w:val="00B177C4"/>
    <w:rsid w:val="00B17DB3"/>
    <w:rsid w:val="00B20E0D"/>
    <w:rsid w:val="00B231D7"/>
    <w:rsid w:val="00B24639"/>
    <w:rsid w:val="00B2520F"/>
    <w:rsid w:val="00B263B2"/>
    <w:rsid w:val="00B26868"/>
    <w:rsid w:val="00B26C1C"/>
    <w:rsid w:val="00B27E64"/>
    <w:rsid w:val="00B301DB"/>
    <w:rsid w:val="00B30A8F"/>
    <w:rsid w:val="00B30D24"/>
    <w:rsid w:val="00B31560"/>
    <w:rsid w:val="00B31871"/>
    <w:rsid w:val="00B31D8B"/>
    <w:rsid w:val="00B331B0"/>
    <w:rsid w:val="00B33381"/>
    <w:rsid w:val="00B33EB3"/>
    <w:rsid w:val="00B3404F"/>
    <w:rsid w:val="00B349DC"/>
    <w:rsid w:val="00B37999"/>
    <w:rsid w:val="00B40725"/>
    <w:rsid w:val="00B416BE"/>
    <w:rsid w:val="00B42432"/>
    <w:rsid w:val="00B42AD7"/>
    <w:rsid w:val="00B42B23"/>
    <w:rsid w:val="00B4505F"/>
    <w:rsid w:val="00B4512D"/>
    <w:rsid w:val="00B502D4"/>
    <w:rsid w:val="00B508AC"/>
    <w:rsid w:val="00B529E9"/>
    <w:rsid w:val="00B54113"/>
    <w:rsid w:val="00B55166"/>
    <w:rsid w:val="00B555AD"/>
    <w:rsid w:val="00B56B68"/>
    <w:rsid w:val="00B625AF"/>
    <w:rsid w:val="00B625C0"/>
    <w:rsid w:val="00B62876"/>
    <w:rsid w:val="00B62F4C"/>
    <w:rsid w:val="00B657B7"/>
    <w:rsid w:val="00B6597B"/>
    <w:rsid w:val="00B65F61"/>
    <w:rsid w:val="00B664D6"/>
    <w:rsid w:val="00B6652C"/>
    <w:rsid w:val="00B6680B"/>
    <w:rsid w:val="00B671B6"/>
    <w:rsid w:val="00B714FB"/>
    <w:rsid w:val="00B71A9C"/>
    <w:rsid w:val="00B73E0D"/>
    <w:rsid w:val="00B75F62"/>
    <w:rsid w:val="00B76037"/>
    <w:rsid w:val="00B773EC"/>
    <w:rsid w:val="00B7771C"/>
    <w:rsid w:val="00B856FD"/>
    <w:rsid w:val="00B85C2B"/>
    <w:rsid w:val="00B86847"/>
    <w:rsid w:val="00B95514"/>
    <w:rsid w:val="00B957C8"/>
    <w:rsid w:val="00B95A8C"/>
    <w:rsid w:val="00B960B0"/>
    <w:rsid w:val="00B96F29"/>
    <w:rsid w:val="00BA00ED"/>
    <w:rsid w:val="00BA0611"/>
    <w:rsid w:val="00BA1D2D"/>
    <w:rsid w:val="00BA2DCE"/>
    <w:rsid w:val="00BA5602"/>
    <w:rsid w:val="00BA5C85"/>
    <w:rsid w:val="00BA7F11"/>
    <w:rsid w:val="00BB02AD"/>
    <w:rsid w:val="00BB2A49"/>
    <w:rsid w:val="00BB7321"/>
    <w:rsid w:val="00BB76A0"/>
    <w:rsid w:val="00BB7A28"/>
    <w:rsid w:val="00BC1878"/>
    <w:rsid w:val="00BC1D4E"/>
    <w:rsid w:val="00BC251D"/>
    <w:rsid w:val="00BC2E89"/>
    <w:rsid w:val="00BC4ECD"/>
    <w:rsid w:val="00BC5499"/>
    <w:rsid w:val="00BC6725"/>
    <w:rsid w:val="00BC678D"/>
    <w:rsid w:val="00BC70B9"/>
    <w:rsid w:val="00BD0941"/>
    <w:rsid w:val="00BD106A"/>
    <w:rsid w:val="00BD1382"/>
    <w:rsid w:val="00BD13FA"/>
    <w:rsid w:val="00BD169B"/>
    <w:rsid w:val="00BD2438"/>
    <w:rsid w:val="00BD3FD2"/>
    <w:rsid w:val="00BD574C"/>
    <w:rsid w:val="00BD6A83"/>
    <w:rsid w:val="00BD6BAE"/>
    <w:rsid w:val="00BD77F5"/>
    <w:rsid w:val="00BE16C2"/>
    <w:rsid w:val="00BE2E83"/>
    <w:rsid w:val="00BE44C3"/>
    <w:rsid w:val="00BE604E"/>
    <w:rsid w:val="00BE6B07"/>
    <w:rsid w:val="00BF0F32"/>
    <w:rsid w:val="00BF2BBE"/>
    <w:rsid w:val="00BF42D4"/>
    <w:rsid w:val="00BF728E"/>
    <w:rsid w:val="00BF7713"/>
    <w:rsid w:val="00BF7A71"/>
    <w:rsid w:val="00C011E9"/>
    <w:rsid w:val="00C0180C"/>
    <w:rsid w:val="00C02ED0"/>
    <w:rsid w:val="00C038A9"/>
    <w:rsid w:val="00C0431C"/>
    <w:rsid w:val="00C073E4"/>
    <w:rsid w:val="00C07B72"/>
    <w:rsid w:val="00C07BD9"/>
    <w:rsid w:val="00C12451"/>
    <w:rsid w:val="00C12482"/>
    <w:rsid w:val="00C14AC7"/>
    <w:rsid w:val="00C1519B"/>
    <w:rsid w:val="00C156D0"/>
    <w:rsid w:val="00C1592A"/>
    <w:rsid w:val="00C15C21"/>
    <w:rsid w:val="00C15ECD"/>
    <w:rsid w:val="00C164F0"/>
    <w:rsid w:val="00C17367"/>
    <w:rsid w:val="00C17C44"/>
    <w:rsid w:val="00C22C44"/>
    <w:rsid w:val="00C23E38"/>
    <w:rsid w:val="00C24505"/>
    <w:rsid w:val="00C25570"/>
    <w:rsid w:val="00C327F5"/>
    <w:rsid w:val="00C3282A"/>
    <w:rsid w:val="00C33310"/>
    <w:rsid w:val="00C35F2D"/>
    <w:rsid w:val="00C36F0B"/>
    <w:rsid w:val="00C40D82"/>
    <w:rsid w:val="00C410DE"/>
    <w:rsid w:val="00C41CD0"/>
    <w:rsid w:val="00C43930"/>
    <w:rsid w:val="00C46380"/>
    <w:rsid w:val="00C46758"/>
    <w:rsid w:val="00C475B3"/>
    <w:rsid w:val="00C5047E"/>
    <w:rsid w:val="00C5080D"/>
    <w:rsid w:val="00C53C8D"/>
    <w:rsid w:val="00C5635F"/>
    <w:rsid w:val="00C57CF2"/>
    <w:rsid w:val="00C60091"/>
    <w:rsid w:val="00C609F6"/>
    <w:rsid w:val="00C61257"/>
    <w:rsid w:val="00C61662"/>
    <w:rsid w:val="00C61E2C"/>
    <w:rsid w:val="00C630F8"/>
    <w:rsid w:val="00C65E87"/>
    <w:rsid w:val="00C70386"/>
    <w:rsid w:val="00C761F7"/>
    <w:rsid w:val="00C80EC8"/>
    <w:rsid w:val="00C8200A"/>
    <w:rsid w:val="00C82751"/>
    <w:rsid w:val="00C841BE"/>
    <w:rsid w:val="00C86D6F"/>
    <w:rsid w:val="00C86FB7"/>
    <w:rsid w:val="00C86FEF"/>
    <w:rsid w:val="00C87F9E"/>
    <w:rsid w:val="00C905C5"/>
    <w:rsid w:val="00C90741"/>
    <w:rsid w:val="00C90D62"/>
    <w:rsid w:val="00C917ED"/>
    <w:rsid w:val="00C92A3B"/>
    <w:rsid w:val="00C93AC3"/>
    <w:rsid w:val="00C96007"/>
    <w:rsid w:val="00C97921"/>
    <w:rsid w:val="00C97D80"/>
    <w:rsid w:val="00CA01BD"/>
    <w:rsid w:val="00CA13EA"/>
    <w:rsid w:val="00CA1796"/>
    <w:rsid w:val="00CA20E2"/>
    <w:rsid w:val="00CA4104"/>
    <w:rsid w:val="00CA47A8"/>
    <w:rsid w:val="00CA512A"/>
    <w:rsid w:val="00CA5685"/>
    <w:rsid w:val="00CA61DC"/>
    <w:rsid w:val="00CA6D95"/>
    <w:rsid w:val="00CB1754"/>
    <w:rsid w:val="00CB18AC"/>
    <w:rsid w:val="00CB2247"/>
    <w:rsid w:val="00CB340D"/>
    <w:rsid w:val="00CB4110"/>
    <w:rsid w:val="00CC10F1"/>
    <w:rsid w:val="00CC1B13"/>
    <w:rsid w:val="00CC1B7F"/>
    <w:rsid w:val="00CC390E"/>
    <w:rsid w:val="00CC4098"/>
    <w:rsid w:val="00CC4527"/>
    <w:rsid w:val="00CC45FD"/>
    <w:rsid w:val="00CC4863"/>
    <w:rsid w:val="00CC5C17"/>
    <w:rsid w:val="00CC64D1"/>
    <w:rsid w:val="00CC65F9"/>
    <w:rsid w:val="00CC697B"/>
    <w:rsid w:val="00CC7059"/>
    <w:rsid w:val="00CC73CD"/>
    <w:rsid w:val="00CC7D93"/>
    <w:rsid w:val="00CD0AD2"/>
    <w:rsid w:val="00CD1BA9"/>
    <w:rsid w:val="00CD28E6"/>
    <w:rsid w:val="00CD3508"/>
    <w:rsid w:val="00CD3F53"/>
    <w:rsid w:val="00CD3FE1"/>
    <w:rsid w:val="00CD4D65"/>
    <w:rsid w:val="00CD4F5B"/>
    <w:rsid w:val="00CD6B65"/>
    <w:rsid w:val="00CD7970"/>
    <w:rsid w:val="00CE02DE"/>
    <w:rsid w:val="00CE1DE7"/>
    <w:rsid w:val="00CE25A1"/>
    <w:rsid w:val="00CE3A59"/>
    <w:rsid w:val="00CE3BB4"/>
    <w:rsid w:val="00CE4354"/>
    <w:rsid w:val="00CE566D"/>
    <w:rsid w:val="00CE675F"/>
    <w:rsid w:val="00CE7423"/>
    <w:rsid w:val="00CF017B"/>
    <w:rsid w:val="00CF14A0"/>
    <w:rsid w:val="00CF2887"/>
    <w:rsid w:val="00CF2B31"/>
    <w:rsid w:val="00CF2D97"/>
    <w:rsid w:val="00CF5C62"/>
    <w:rsid w:val="00CF6BAB"/>
    <w:rsid w:val="00CF6FFE"/>
    <w:rsid w:val="00D00598"/>
    <w:rsid w:val="00D00B40"/>
    <w:rsid w:val="00D018D5"/>
    <w:rsid w:val="00D0210A"/>
    <w:rsid w:val="00D023DE"/>
    <w:rsid w:val="00D02450"/>
    <w:rsid w:val="00D04821"/>
    <w:rsid w:val="00D065E5"/>
    <w:rsid w:val="00D06EB3"/>
    <w:rsid w:val="00D10944"/>
    <w:rsid w:val="00D117BB"/>
    <w:rsid w:val="00D11E75"/>
    <w:rsid w:val="00D1446D"/>
    <w:rsid w:val="00D17728"/>
    <w:rsid w:val="00D17E92"/>
    <w:rsid w:val="00D17F66"/>
    <w:rsid w:val="00D208CC"/>
    <w:rsid w:val="00D20D6F"/>
    <w:rsid w:val="00D21549"/>
    <w:rsid w:val="00D2223A"/>
    <w:rsid w:val="00D22F12"/>
    <w:rsid w:val="00D2313D"/>
    <w:rsid w:val="00D247BA"/>
    <w:rsid w:val="00D26726"/>
    <w:rsid w:val="00D30EE2"/>
    <w:rsid w:val="00D35809"/>
    <w:rsid w:val="00D36E1E"/>
    <w:rsid w:val="00D4048D"/>
    <w:rsid w:val="00D436AD"/>
    <w:rsid w:val="00D43F33"/>
    <w:rsid w:val="00D44270"/>
    <w:rsid w:val="00D46D65"/>
    <w:rsid w:val="00D505DB"/>
    <w:rsid w:val="00D516B0"/>
    <w:rsid w:val="00D51F95"/>
    <w:rsid w:val="00D521D6"/>
    <w:rsid w:val="00D540A1"/>
    <w:rsid w:val="00D55253"/>
    <w:rsid w:val="00D555DB"/>
    <w:rsid w:val="00D55645"/>
    <w:rsid w:val="00D56A26"/>
    <w:rsid w:val="00D56C15"/>
    <w:rsid w:val="00D57883"/>
    <w:rsid w:val="00D57A3C"/>
    <w:rsid w:val="00D57BEC"/>
    <w:rsid w:val="00D57FE3"/>
    <w:rsid w:val="00D621E4"/>
    <w:rsid w:val="00D628A9"/>
    <w:rsid w:val="00D62C3B"/>
    <w:rsid w:val="00D63019"/>
    <w:rsid w:val="00D646D6"/>
    <w:rsid w:val="00D64DED"/>
    <w:rsid w:val="00D67491"/>
    <w:rsid w:val="00D67957"/>
    <w:rsid w:val="00D710AB"/>
    <w:rsid w:val="00D7290F"/>
    <w:rsid w:val="00D73140"/>
    <w:rsid w:val="00D74017"/>
    <w:rsid w:val="00D75418"/>
    <w:rsid w:val="00D758B3"/>
    <w:rsid w:val="00D769C1"/>
    <w:rsid w:val="00D8241C"/>
    <w:rsid w:val="00D82F20"/>
    <w:rsid w:val="00D85042"/>
    <w:rsid w:val="00D8533C"/>
    <w:rsid w:val="00D8627C"/>
    <w:rsid w:val="00D86A25"/>
    <w:rsid w:val="00D87392"/>
    <w:rsid w:val="00D91126"/>
    <w:rsid w:val="00D922A4"/>
    <w:rsid w:val="00D93D17"/>
    <w:rsid w:val="00D95FC2"/>
    <w:rsid w:val="00D97223"/>
    <w:rsid w:val="00D97928"/>
    <w:rsid w:val="00DA075D"/>
    <w:rsid w:val="00DA0875"/>
    <w:rsid w:val="00DA1217"/>
    <w:rsid w:val="00DA275B"/>
    <w:rsid w:val="00DA450D"/>
    <w:rsid w:val="00DA4705"/>
    <w:rsid w:val="00DA5B43"/>
    <w:rsid w:val="00DA69C4"/>
    <w:rsid w:val="00DA7795"/>
    <w:rsid w:val="00DB0DD2"/>
    <w:rsid w:val="00DB0F49"/>
    <w:rsid w:val="00DB1FF4"/>
    <w:rsid w:val="00DB2DF4"/>
    <w:rsid w:val="00DB353A"/>
    <w:rsid w:val="00DB3A24"/>
    <w:rsid w:val="00DB3CE5"/>
    <w:rsid w:val="00DB64CA"/>
    <w:rsid w:val="00DB7509"/>
    <w:rsid w:val="00DC175A"/>
    <w:rsid w:val="00DC1D22"/>
    <w:rsid w:val="00DC2BA5"/>
    <w:rsid w:val="00DC38F5"/>
    <w:rsid w:val="00DC43B0"/>
    <w:rsid w:val="00DC4DE4"/>
    <w:rsid w:val="00DC6F31"/>
    <w:rsid w:val="00DC766E"/>
    <w:rsid w:val="00DC7F3C"/>
    <w:rsid w:val="00DD1467"/>
    <w:rsid w:val="00DD1B65"/>
    <w:rsid w:val="00DD2F37"/>
    <w:rsid w:val="00DD50F9"/>
    <w:rsid w:val="00DD60C1"/>
    <w:rsid w:val="00DD6E7E"/>
    <w:rsid w:val="00DE1555"/>
    <w:rsid w:val="00DE1A69"/>
    <w:rsid w:val="00DE2F88"/>
    <w:rsid w:val="00DE369F"/>
    <w:rsid w:val="00DE431F"/>
    <w:rsid w:val="00DE4B0E"/>
    <w:rsid w:val="00DE56A3"/>
    <w:rsid w:val="00DE6BBF"/>
    <w:rsid w:val="00DF22DA"/>
    <w:rsid w:val="00DF30C9"/>
    <w:rsid w:val="00DF4109"/>
    <w:rsid w:val="00DF4D1B"/>
    <w:rsid w:val="00DF599F"/>
    <w:rsid w:val="00DF5C0D"/>
    <w:rsid w:val="00DF654B"/>
    <w:rsid w:val="00DF79CF"/>
    <w:rsid w:val="00E01CB1"/>
    <w:rsid w:val="00E01EBA"/>
    <w:rsid w:val="00E02008"/>
    <w:rsid w:val="00E026CD"/>
    <w:rsid w:val="00E036F1"/>
    <w:rsid w:val="00E03EB8"/>
    <w:rsid w:val="00E03F79"/>
    <w:rsid w:val="00E041D3"/>
    <w:rsid w:val="00E05CCD"/>
    <w:rsid w:val="00E062ED"/>
    <w:rsid w:val="00E06E33"/>
    <w:rsid w:val="00E10D27"/>
    <w:rsid w:val="00E14091"/>
    <w:rsid w:val="00E202A8"/>
    <w:rsid w:val="00E20749"/>
    <w:rsid w:val="00E20C10"/>
    <w:rsid w:val="00E22748"/>
    <w:rsid w:val="00E22F15"/>
    <w:rsid w:val="00E2373B"/>
    <w:rsid w:val="00E23D70"/>
    <w:rsid w:val="00E26046"/>
    <w:rsid w:val="00E26392"/>
    <w:rsid w:val="00E27CE5"/>
    <w:rsid w:val="00E3081E"/>
    <w:rsid w:val="00E30B38"/>
    <w:rsid w:val="00E3153D"/>
    <w:rsid w:val="00E31787"/>
    <w:rsid w:val="00E32B6E"/>
    <w:rsid w:val="00E403E2"/>
    <w:rsid w:val="00E40D70"/>
    <w:rsid w:val="00E40E8A"/>
    <w:rsid w:val="00E41A0E"/>
    <w:rsid w:val="00E4216F"/>
    <w:rsid w:val="00E42FDC"/>
    <w:rsid w:val="00E44244"/>
    <w:rsid w:val="00E44907"/>
    <w:rsid w:val="00E44961"/>
    <w:rsid w:val="00E45B7F"/>
    <w:rsid w:val="00E45D92"/>
    <w:rsid w:val="00E460CC"/>
    <w:rsid w:val="00E474C1"/>
    <w:rsid w:val="00E5056C"/>
    <w:rsid w:val="00E52582"/>
    <w:rsid w:val="00E55F97"/>
    <w:rsid w:val="00E56681"/>
    <w:rsid w:val="00E5760B"/>
    <w:rsid w:val="00E600F7"/>
    <w:rsid w:val="00E61F7D"/>
    <w:rsid w:val="00E6557E"/>
    <w:rsid w:val="00E66868"/>
    <w:rsid w:val="00E6771C"/>
    <w:rsid w:val="00E677EE"/>
    <w:rsid w:val="00E67B86"/>
    <w:rsid w:val="00E67F18"/>
    <w:rsid w:val="00E752C6"/>
    <w:rsid w:val="00E75FEB"/>
    <w:rsid w:val="00E80AF8"/>
    <w:rsid w:val="00E81935"/>
    <w:rsid w:val="00E83881"/>
    <w:rsid w:val="00E84FF1"/>
    <w:rsid w:val="00E85716"/>
    <w:rsid w:val="00E861DE"/>
    <w:rsid w:val="00E906A9"/>
    <w:rsid w:val="00E9371F"/>
    <w:rsid w:val="00E93CA9"/>
    <w:rsid w:val="00E941C9"/>
    <w:rsid w:val="00E94CB8"/>
    <w:rsid w:val="00E95FF8"/>
    <w:rsid w:val="00EA09C6"/>
    <w:rsid w:val="00EA154C"/>
    <w:rsid w:val="00EA1AC7"/>
    <w:rsid w:val="00EA2362"/>
    <w:rsid w:val="00EA3B79"/>
    <w:rsid w:val="00EA5FC6"/>
    <w:rsid w:val="00EA6F10"/>
    <w:rsid w:val="00EA74BA"/>
    <w:rsid w:val="00EB2182"/>
    <w:rsid w:val="00EB3D50"/>
    <w:rsid w:val="00EB616E"/>
    <w:rsid w:val="00EB6823"/>
    <w:rsid w:val="00EB6C32"/>
    <w:rsid w:val="00EB6EC8"/>
    <w:rsid w:val="00EB7875"/>
    <w:rsid w:val="00EC0760"/>
    <w:rsid w:val="00EC2214"/>
    <w:rsid w:val="00EC26B0"/>
    <w:rsid w:val="00EC2C7A"/>
    <w:rsid w:val="00EC2DB0"/>
    <w:rsid w:val="00EC38FF"/>
    <w:rsid w:val="00EC475E"/>
    <w:rsid w:val="00EC4858"/>
    <w:rsid w:val="00EC69C7"/>
    <w:rsid w:val="00EC6F7A"/>
    <w:rsid w:val="00EC7F83"/>
    <w:rsid w:val="00ED164F"/>
    <w:rsid w:val="00ED2542"/>
    <w:rsid w:val="00ED2954"/>
    <w:rsid w:val="00ED3CEF"/>
    <w:rsid w:val="00ED7014"/>
    <w:rsid w:val="00EE0B8E"/>
    <w:rsid w:val="00EE1084"/>
    <w:rsid w:val="00EE12A3"/>
    <w:rsid w:val="00EE15B0"/>
    <w:rsid w:val="00EE2B64"/>
    <w:rsid w:val="00EE3A05"/>
    <w:rsid w:val="00EE48F6"/>
    <w:rsid w:val="00EE4AF7"/>
    <w:rsid w:val="00EE5D56"/>
    <w:rsid w:val="00EE5F07"/>
    <w:rsid w:val="00EE6318"/>
    <w:rsid w:val="00EE7E33"/>
    <w:rsid w:val="00EF055C"/>
    <w:rsid w:val="00EF1678"/>
    <w:rsid w:val="00EF4BDC"/>
    <w:rsid w:val="00EF720B"/>
    <w:rsid w:val="00EF7E16"/>
    <w:rsid w:val="00F00CA4"/>
    <w:rsid w:val="00F0122E"/>
    <w:rsid w:val="00F012E9"/>
    <w:rsid w:val="00F01A2C"/>
    <w:rsid w:val="00F01E42"/>
    <w:rsid w:val="00F04B38"/>
    <w:rsid w:val="00F05181"/>
    <w:rsid w:val="00F05B6B"/>
    <w:rsid w:val="00F05EA5"/>
    <w:rsid w:val="00F07770"/>
    <w:rsid w:val="00F10E85"/>
    <w:rsid w:val="00F1366B"/>
    <w:rsid w:val="00F14E58"/>
    <w:rsid w:val="00F2106F"/>
    <w:rsid w:val="00F216C6"/>
    <w:rsid w:val="00F2174E"/>
    <w:rsid w:val="00F223FD"/>
    <w:rsid w:val="00F231FC"/>
    <w:rsid w:val="00F24297"/>
    <w:rsid w:val="00F24B23"/>
    <w:rsid w:val="00F24BBC"/>
    <w:rsid w:val="00F24EDB"/>
    <w:rsid w:val="00F25118"/>
    <w:rsid w:val="00F26BF4"/>
    <w:rsid w:val="00F26F75"/>
    <w:rsid w:val="00F3113B"/>
    <w:rsid w:val="00F311F7"/>
    <w:rsid w:val="00F32FEB"/>
    <w:rsid w:val="00F36985"/>
    <w:rsid w:val="00F374B7"/>
    <w:rsid w:val="00F40AA7"/>
    <w:rsid w:val="00F421D9"/>
    <w:rsid w:val="00F47D46"/>
    <w:rsid w:val="00F50928"/>
    <w:rsid w:val="00F51675"/>
    <w:rsid w:val="00F519EC"/>
    <w:rsid w:val="00F52B4A"/>
    <w:rsid w:val="00F52D7A"/>
    <w:rsid w:val="00F53182"/>
    <w:rsid w:val="00F537AE"/>
    <w:rsid w:val="00F53826"/>
    <w:rsid w:val="00F54533"/>
    <w:rsid w:val="00F5587F"/>
    <w:rsid w:val="00F57335"/>
    <w:rsid w:val="00F57464"/>
    <w:rsid w:val="00F57EA5"/>
    <w:rsid w:val="00F600C8"/>
    <w:rsid w:val="00F60D61"/>
    <w:rsid w:val="00F617E8"/>
    <w:rsid w:val="00F61BE1"/>
    <w:rsid w:val="00F624FC"/>
    <w:rsid w:val="00F636BA"/>
    <w:rsid w:val="00F637B9"/>
    <w:rsid w:val="00F644CB"/>
    <w:rsid w:val="00F64644"/>
    <w:rsid w:val="00F65929"/>
    <w:rsid w:val="00F67917"/>
    <w:rsid w:val="00F67EDF"/>
    <w:rsid w:val="00F70249"/>
    <w:rsid w:val="00F7046E"/>
    <w:rsid w:val="00F709F9"/>
    <w:rsid w:val="00F7115A"/>
    <w:rsid w:val="00F72972"/>
    <w:rsid w:val="00F73E9C"/>
    <w:rsid w:val="00F76C5A"/>
    <w:rsid w:val="00F81F59"/>
    <w:rsid w:val="00F833E7"/>
    <w:rsid w:val="00F8355B"/>
    <w:rsid w:val="00F84E5E"/>
    <w:rsid w:val="00F85817"/>
    <w:rsid w:val="00F860DB"/>
    <w:rsid w:val="00F861A2"/>
    <w:rsid w:val="00F91B15"/>
    <w:rsid w:val="00F92434"/>
    <w:rsid w:val="00F934F1"/>
    <w:rsid w:val="00F947FE"/>
    <w:rsid w:val="00F954C8"/>
    <w:rsid w:val="00F96BD6"/>
    <w:rsid w:val="00F96E15"/>
    <w:rsid w:val="00F97C60"/>
    <w:rsid w:val="00FA17A3"/>
    <w:rsid w:val="00FA21A4"/>
    <w:rsid w:val="00FA263A"/>
    <w:rsid w:val="00FA3C36"/>
    <w:rsid w:val="00FA44C6"/>
    <w:rsid w:val="00FA4871"/>
    <w:rsid w:val="00FA578D"/>
    <w:rsid w:val="00FA5FC6"/>
    <w:rsid w:val="00FB0272"/>
    <w:rsid w:val="00FB21DF"/>
    <w:rsid w:val="00FB2AF3"/>
    <w:rsid w:val="00FB48BC"/>
    <w:rsid w:val="00FB6235"/>
    <w:rsid w:val="00FB6FC7"/>
    <w:rsid w:val="00FC0151"/>
    <w:rsid w:val="00FC05F1"/>
    <w:rsid w:val="00FC192B"/>
    <w:rsid w:val="00FC2F88"/>
    <w:rsid w:val="00FC342E"/>
    <w:rsid w:val="00FC5339"/>
    <w:rsid w:val="00FD193D"/>
    <w:rsid w:val="00FD289F"/>
    <w:rsid w:val="00FD3155"/>
    <w:rsid w:val="00FD4C3D"/>
    <w:rsid w:val="00FD675A"/>
    <w:rsid w:val="00FD7342"/>
    <w:rsid w:val="00FD780F"/>
    <w:rsid w:val="00FD7C87"/>
    <w:rsid w:val="00FE0B3A"/>
    <w:rsid w:val="00FE1027"/>
    <w:rsid w:val="00FE1A3B"/>
    <w:rsid w:val="00FE1A6E"/>
    <w:rsid w:val="00FE1DDF"/>
    <w:rsid w:val="00FE4760"/>
    <w:rsid w:val="00FE4842"/>
    <w:rsid w:val="00FE650F"/>
    <w:rsid w:val="00FE6636"/>
    <w:rsid w:val="00FE699A"/>
    <w:rsid w:val="00FF1567"/>
    <w:rsid w:val="00FF2894"/>
    <w:rsid w:val="00FF6878"/>
    <w:rsid w:val="00FF6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F5587F"/>
    <w:pPr>
      <w:numPr>
        <w:numId w:val="42"/>
      </w:numPr>
      <w:outlineLvl w:val="4"/>
    </w:pPr>
    <w:rPr>
      <w:u w:val="single"/>
    </w:rPr>
  </w:style>
  <w:style w:type="paragraph" w:styleId="Titre6">
    <w:name w:val="heading 6"/>
    <w:basedOn w:val="Titre5"/>
    <w:next w:val="Normal"/>
    <w:uiPriority w:val="9"/>
    <w:unhideWhenUsed/>
    <w:qFormat/>
    <w:rsid w:val="00811BDB"/>
    <w:pPr>
      <w:numPr>
        <w:ilvl w:val="1"/>
        <w:numId w:val="40"/>
      </w:numPr>
      <w:outlineLvl w:val="5"/>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7875C4"/>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322C7E"/>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F5587F"/>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uiPriority w:val="39"/>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 w:type="character" w:styleId="Lienhypertextesuivivisit">
    <w:name w:val="FollowedHyperlink"/>
    <w:basedOn w:val="Policepardfaut"/>
    <w:uiPriority w:val="99"/>
    <w:semiHidden/>
    <w:unhideWhenUsed/>
    <w:rsid w:val="00D97928"/>
    <w:rPr>
      <w:color w:val="954F72" w:themeColor="followedHyperlink"/>
      <w:u w:val="single"/>
    </w:rPr>
  </w:style>
  <w:style w:type="character" w:styleId="CitationHTML">
    <w:name w:val="HTML Cite"/>
    <w:basedOn w:val="Policepardfaut"/>
    <w:uiPriority w:val="99"/>
    <w:semiHidden/>
    <w:unhideWhenUsed/>
    <w:rsid w:val="00F833E7"/>
    <w:rPr>
      <w:i/>
      <w:iCs/>
    </w:rPr>
  </w:style>
  <w:style w:type="paragraph" w:styleId="Bibliographie">
    <w:name w:val="Bibliography"/>
    <w:basedOn w:val="Normal"/>
    <w:next w:val="Normal"/>
    <w:uiPriority w:val="37"/>
    <w:semiHidden/>
    <w:unhideWhenUsed/>
    <w:rsid w:val="00F833E7"/>
    <w:pPr>
      <w:spacing w:after="160" w:line="259" w:lineRule="auto"/>
      <w:jc w:val="left"/>
    </w:pPr>
    <w:rPr>
      <w:rFonts w:asciiTheme="minorHAnsi" w:eastAsia="Batang"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627">
      <w:bodyDiv w:val="1"/>
      <w:marLeft w:val="0"/>
      <w:marRight w:val="0"/>
      <w:marTop w:val="0"/>
      <w:marBottom w:val="0"/>
      <w:divBdr>
        <w:top w:val="none" w:sz="0" w:space="0" w:color="auto"/>
        <w:left w:val="none" w:sz="0" w:space="0" w:color="auto"/>
        <w:bottom w:val="none" w:sz="0" w:space="0" w:color="auto"/>
        <w:right w:val="none" w:sz="0" w:space="0" w:color="auto"/>
      </w:divBdr>
    </w:div>
    <w:div w:id="44257815">
      <w:bodyDiv w:val="1"/>
      <w:marLeft w:val="0"/>
      <w:marRight w:val="0"/>
      <w:marTop w:val="0"/>
      <w:marBottom w:val="0"/>
      <w:divBdr>
        <w:top w:val="none" w:sz="0" w:space="0" w:color="auto"/>
        <w:left w:val="none" w:sz="0" w:space="0" w:color="auto"/>
        <w:bottom w:val="none" w:sz="0" w:space="0" w:color="auto"/>
        <w:right w:val="none" w:sz="0" w:space="0" w:color="auto"/>
      </w:divBdr>
      <w:divsChild>
        <w:div w:id="1085571014">
          <w:marLeft w:val="0"/>
          <w:marRight w:val="0"/>
          <w:marTop w:val="0"/>
          <w:marBottom w:val="0"/>
          <w:divBdr>
            <w:top w:val="none" w:sz="0" w:space="0" w:color="auto"/>
            <w:left w:val="none" w:sz="0" w:space="0" w:color="auto"/>
            <w:bottom w:val="none" w:sz="0" w:space="0" w:color="auto"/>
            <w:right w:val="none" w:sz="0" w:space="0" w:color="auto"/>
          </w:divBdr>
          <w:divsChild>
            <w:div w:id="1664818505">
              <w:marLeft w:val="0"/>
              <w:marRight w:val="0"/>
              <w:marTop w:val="0"/>
              <w:marBottom w:val="0"/>
              <w:divBdr>
                <w:top w:val="none" w:sz="0" w:space="0" w:color="auto"/>
                <w:left w:val="none" w:sz="0" w:space="0" w:color="auto"/>
                <w:bottom w:val="none" w:sz="0" w:space="0" w:color="auto"/>
                <w:right w:val="none" w:sz="0" w:space="0" w:color="auto"/>
              </w:divBdr>
              <w:divsChild>
                <w:div w:id="1034888330">
                  <w:marLeft w:val="0"/>
                  <w:marRight w:val="0"/>
                  <w:marTop w:val="0"/>
                  <w:marBottom w:val="0"/>
                  <w:divBdr>
                    <w:top w:val="none" w:sz="0" w:space="0" w:color="auto"/>
                    <w:left w:val="none" w:sz="0" w:space="0" w:color="auto"/>
                    <w:bottom w:val="none" w:sz="0" w:space="0" w:color="auto"/>
                    <w:right w:val="none" w:sz="0" w:space="0" w:color="auto"/>
                  </w:divBdr>
                </w:div>
              </w:divsChild>
            </w:div>
            <w:div w:id="1135412649">
              <w:marLeft w:val="0"/>
              <w:marRight w:val="0"/>
              <w:marTop w:val="0"/>
              <w:marBottom w:val="0"/>
              <w:divBdr>
                <w:top w:val="none" w:sz="0" w:space="0" w:color="auto"/>
                <w:left w:val="none" w:sz="0" w:space="0" w:color="auto"/>
                <w:bottom w:val="none" w:sz="0" w:space="0" w:color="auto"/>
                <w:right w:val="none" w:sz="0" w:space="0" w:color="auto"/>
              </w:divBdr>
              <w:divsChild>
                <w:div w:id="307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5292">
      <w:bodyDiv w:val="1"/>
      <w:marLeft w:val="0"/>
      <w:marRight w:val="0"/>
      <w:marTop w:val="0"/>
      <w:marBottom w:val="0"/>
      <w:divBdr>
        <w:top w:val="none" w:sz="0" w:space="0" w:color="auto"/>
        <w:left w:val="none" w:sz="0" w:space="0" w:color="auto"/>
        <w:bottom w:val="none" w:sz="0" w:space="0" w:color="auto"/>
        <w:right w:val="none" w:sz="0" w:space="0" w:color="auto"/>
      </w:divBdr>
      <w:divsChild>
        <w:div w:id="107161592">
          <w:marLeft w:val="0"/>
          <w:marRight w:val="0"/>
          <w:marTop w:val="0"/>
          <w:marBottom w:val="0"/>
          <w:divBdr>
            <w:top w:val="none" w:sz="0" w:space="0" w:color="auto"/>
            <w:left w:val="none" w:sz="0" w:space="0" w:color="auto"/>
            <w:bottom w:val="none" w:sz="0" w:space="0" w:color="auto"/>
            <w:right w:val="none" w:sz="0" w:space="0" w:color="auto"/>
          </w:divBdr>
          <w:divsChild>
            <w:div w:id="1518959328">
              <w:marLeft w:val="0"/>
              <w:marRight w:val="0"/>
              <w:marTop w:val="0"/>
              <w:marBottom w:val="0"/>
              <w:divBdr>
                <w:top w:val="none" w:sz="0" w:space="0" w:color="auto"/>
                <w:left w:val="none" w:sz="0" w:space="0" w:color="auto"/>
                <w:bottom w:val="none" w:sz="0" w:space="0" w:color="auto"/>
                <w:right w:val="none" w:sz="0" w:space="0" w:color="auto"/>
              </w:divBdr>
              <w:divsChild>
                <w:div w:id="1853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2591">
          <w:marLeft w:val="0"/>
          <w:marRight w:val="0"/>
          <w:marTop w:val="0"/>
          <w:marBottom w:val="0"/>
          <w:divBdr>
            <w:top w:val="none" w:sz="0" w:space="0" w:color="auto"/>
            <w:left w:val="none" w:sz="0" w:space="0" w:color="auto"/>
            <w:bottom w:val="none" w:sz="0" w:space="0" w:color="auto"/>
            <w:right w:val="none" w:sz="0" w:space="0" w:color="auto"/>
          </w:divBdr>
          <w:divsChild>
            <w:div w:id="1316299075">
              <w:marLeft w:val="0"/>
              <w:marRight w:val="0"/>
              <w:marTop w:val="0"/>
              <w:marBottom w:val="0"/>
              <w:divBdr>
                <w:top w:val="none" w:sz="0" w:space="0" w:color="auto"/>
                <w:left w:val="none" w:sz="0" w:space="0" w:color="auto"/>
                <w:bottom w:val="none" w:sz="0" w:space="0" w:color="auto"/>
                <w:right w:val="none" w:sz="0" w:space="0" w:color="auto"/>
              </w:divBdr>
              <w:divsChild>
                <w:div w:id="14836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834">
      <w:bodyDiv w:val="1"/>
      <w:marLeft w:val="0"/>
      <w:marRight w:val="0"/>
      <w:marTop w:val="0"/>
      <w:marBottom w:val="0"/>
      <w:divBdr>
        <w:top w:val="none" w:sz="0" w:space="0" w:color="auto"/>
        <w:left w:val="none" w:sz="0" w:space="0" w:color="auto"/>
        <w:bottom w:val="none" w:sz="0" w:space="0" w:color="auto"/>
        <w:right w:val="none" w:sz="0" w:space="0" w:color="auto"/>
      </w:divBdr>
      <w:divsChild>
        <w:div w:id="658507193">
          <w:marLeft w:val="0"/>
          <w:marRight w:val="0"/>
          <w:marTop w:val="0"/>
          <w:marBottom w:val="0"/>
          <w:divBdr>
            <w:top w:val="none" w:sz="0" w:space="0" w:color="auto"/>
            <w:left w:val="none" w:sz="0" w:space="0" w:color="auto"/>
            <w:bottom w:val="none" w:sz="0" w:space="0" w:color="auto"/>
            <w:right w:val="none" w:sz="0" w:space="0" w:color="auto"/>
          </w:divBdr>
          <w:divsChild>
            <w:div w:id="476186639">
              <w:marLeft w:val="0"/>
              <w:marRight w:val="0"/>
              <w:marTop w:val="0"/>
              <w:marBottom w:val="0"/>
              <w:divBdr>
                <w:top w:val="none" w:sz="0" w:space="0" w:color="auto"/>
                <w:left w:val="none" w:sz="0" w:space="0" w:color="auto"/>
                <w:bottom w:val="none" w:sz="0" w:space="0" w:color="auto"/>
                <w:right w:val="none" w:sz="0" w:space="0" w:color="auto"/>
              </w:divBdr>
              <w:divsChild>
                <w:div w:id="14616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5946">
      <w:bodyDiv w:val="1"/>
      <w:marLeft w:val="0"/>
      <w:marRight w:val="0"/>
      <w:marTop w:val="0"/>
      <w:marBottom w:val="0"/>
      <w:divBdr>
        <w:top w:val="none" w:sz="0" w:space="0" w:color="auto"/>
        <w:left w:val="none" w:sz="0" w:space="0" w:color="auto"/>
        <w:bottom w:val="none" w:sz="0" w:space="0" w:color="auto"/>
        <w:right w:val="none" w:sz="0" w:space="0" w:color="auto"/>
      </w:divBdr>
      <w:divsChild>
        <w:div w:id="225648439">
          <w:marLeft w:val="0"/>
          <w:marRight w:val="0"/>
          <w:marTop w:val="0"/>
          <w:marBottom w:val="0"/>
          <w:divBdr>
            <w:top w:val="none" w:sz="0" w:space="0" w:color="auto"/>
            <w:left w:val="none" w:sz="0" w:space="0" w:color="auto"/>
            <w:bottom w:val="none" w:sz="0" w:space="0" w:color="auto"/>
            <w:right w:val="none" w:sz="0" w:space="0" w:color="auto"/>
          </w:divBdr>
          <w:divsChild>
            <w:div w:id="1551458001">
              <w:marLeft w:val="0"/>
              <w:marRight w:val="0"/>
              <w:marTop w:val="0"/>
              <w:marBottom w:val="0"/>
              <w:divBdr>
                <w:top w:val="none" w:sz="0" w:space="0" w:color="auto"/>
                <w:left w:val="none" w:sz="0" w:space="0" w:color="auto"/>
                <w:bottom w:val="none" w:sz="0" w:space="0" w:color="auto"/>
                <w:right w:val="none" w:sz="0" w:space="0" w:color="auto"/>
              </w:divBdr>
              <w:divsChild>
                <w:div w:id="1783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40769">
      <w:bodyDiv w:val="1"/>
      <w:marLeft w:val="0"/>
      <w:marRight w:val="0"/>
      <w:marTop w:val="0"/>
      <w:marBottom w:val="0"/>
      <w:divBdr>
        <w:top w:val="none" w:sz="0" w:space="0" w:color="auto"/>
        <w:left w:val="none" w:sz="0" w:space="0" w:color="auto"/>
        <w:bottom w:val="none" w:sz="0" w:space="0" w:color="auto"/>
        <w:right w:val="none" w:sz="0" w:space="0" w:color="auto"/>
      </w:divBdr>
      <w:divsChild>
        <w:div w:id="1934240047">
          <w:marLeft w:val="0"/>
          <w:marRight w:val="0"/>
          <w:marTop w:val="0"/>
          <w:marBottom w:val="0"/>
          <w:divBdr>
            <w:top w:val="none" w:sz="0" w:space="0" w:color="auto"/>
            <w:left w:val="none" w:sz="0" w:space="0" w:color="auto"/>
            <w:bottom w:val="none" w:sz="0" w:space="0" w:color="auto"/>
            <w:right w:val="none" w:sz="0" w:space="0" w:color="auto"/>
          </w:divBdr>
          <w:divsChild>
            <w:div w:id="604309177">
              <w:marLeft w:val="0"/>
              <w:marRight w:val="0"/>
              <w:marTop w:val="0"/>
              <w:marBottom w:val="0"/>
              <w:divBdr>
                <w:top w:val="none" w:sz="0" w:space="0" w:color="auto"/>
                <w:left w:val="none" w:sz="0" w:space="0" w:color="auto"/>
                <w:bottom w:val="none" w:sz="0" w:space="0" w:color="auto"/>
                <w:right w:val="none" w:sz="0" w:space="0" w:color="auto"/>
              </w:divBdr>
              <w:divsChild>
                <w:div w:id="1179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6212">
      <w:bodyDiv w:val="1"/>
      <w:marLeft w:val="0"/>
      <w:marRight w:val="0"/>
      <w:marTop w:val="0"/>
      <w:marBottom w:val="0"/>
      <w:divBdr>
        <w:top w:val="none" w:sz="0" w:space="0" w:color="auto"/>
        <w:left w:val="none" w:sz="0" w:space="0" w:color="auto"/>
        <w:bottom w:val="none" w:sz="0" w:space="0" w:color="auto"/>
        <w:right w:val="none" w:sz="0" w:space="0" w:color="auto"/>
      </w:divBdr>
      <w:divsChild>
        <w:div w:id="128784413">
          <w:marLeft w:val="0"/>
          <w:marRight w:val="0"/>
          <w:marTop w:val="0"/>
          <w:marBottom w:val="0"/>
          <w:divBdr>
            <w:top w:val="none" w:sz="0" w:space="0" w:color="auto"/>
            <w:left w:val="none" w:sz="0" w:space="0" w:color="auto"/>
            <w:bottom w:val="none" w:sz="0" w:space="0" w:color="auto"/>
            <w:right w:val="none" w:sz="0" w:space="0" w:color="auto"/>
          </w:divBdr>
          <w:divsChild>
            <w:div w:id="990795906">
              <w:marLeft w:val="0"/>
              <w:marRight w:val="0"/>
              <w:marTop w:val="0"/>
              <w:marBottom w:val="0"/>
              <w:divBdr>
                <w:top w:val="none" w:sz="0" w:space="0" w:color="auto"/>
                <w:left w:val="none" w:sz="0" w:space="0" w:color="auto"/>
                <w:bottom w:val="none" w:sz="0" w:space="0" w:color="auto"/>
                <w:right w:val="none" w:sz="0" w:space="0" w:color="auto"/>
              </w:divBdr>
              <w:divsChild>
                <w:div w:id="1174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54223">
      <w:bodyDiv w:val="1"/>
      <w:marLeft w:val="0"/>
      <w:marRight w:val="0"/>
      <w:marTop w:val="0"/>
      <w:marBottom w:val="0"/>
      <w:divBdr>
        <w:top w:val="none" w:sz="0" w:space="0" w:color="auto"/>
        <w:left w:val="none" w:sz="0" w:space="0" w:color="auto"/>
        <w:bottom w:val="none" w:sz="0" w:space="0" w:color="auto"/>
        <w:right w:val="none" w:sz="0" w:space="0" w:color="auto"/>
      </w:divBdr>
      <w:divsChild>
        <w:div w:id="1499034144">
          <w:marLeft w:val="0"/>
          <w:marRight w:val="0"/>
          <w:marTop w:val="0"/>
          <w:marBottom w:val="0"/>
          <w:divBdr>
            <w:top w:val="none" w:sz="0" w:space="0" w:color="auto"/>
            <w:left w:val="none" w:sz="0" w:space="0" w:color="auto"/>
            <w:bottom w:val="none" w:sz="0" w:space="0" w:color="auto"/>
            <w:right w:val="none" w:sz="0" w:space="0" w:color="auto"/>
          </w:divBdr>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9579">
      <w:bodyDiv w:val="1"/>
      <w:marLeft w:val="0"/>
      <w:marRight w:val="0"/>
      <w:marTop w:val="0"/>
      <w:marBottom w:val="0"/>
      <w:divBdr>
        <w:top w:val="none" w:sz="0" w:space="0" w:color="auto"/>
        <w:left w:val="none" w:sz="0" w:space="0" w:color="auto"/>
        <w:bottom w:val="none" w:sz="0" w:space="0" w:color="auto"/>
        <w:right w:val="none" w:sz="0" w:space="0" w:color="auto"/>
      </w:divBdr>
      <w:divsChild>
        <w:div w:id="1295140679">
          <w:marLeft w:val="0"/>
          <w:marRight w:val="0"/>
          <w:marTop w:val="0"/>
          <w:marBottom w:val="0"/>
          <w:divBdr>
            <w:top w:val="none" w:sz="0" w:space="0" w:color="auto"/>
            <w:left w:val="none" w:sz="0" w:space="0" w:color="auto"/>
            <w:bottom w:val="none" w:sz="0" w:space="0" w:color="auto"/>
            <w:right w:val="none" w:sz="0" w:space="0" w:color="auto"/>
          </w:divBdr>
          <w:divsChild>
            <w:div w:id="522864263">
              <w:marLeft w:val="0"/>
              <w:marRight w:val="0"/>
              <w:marTop w:val="0"/>
              <w:marBottom w:val="0"/>
              <w:divBdr>
                <w:top w:val="none" w:sz="0" w:space="0" w:color="auto"/>
                <w:left w:val="none" w:sz="0" w:space="0" w:color="auto"/>
                <w:bottom w:val="none" w:sz="0" w:space="0" w:color="auto"/>
                <w:right w:val="none" w:sz="0" w:space="0" w:color="auto"/>
              </w:divBdr>
              <w:divsChild>
                <w:div w:id="18533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7851">
      <w:bodyDiv w:val="1"/>
      <w:marLeft w:val="0"/>
      <w:marRight w:val="0"/>
      <w:marTop w:val="0"/>
      <w:marBottom w:val="0"/>
      <w:divBdr>
        <w:top w:val="none" w:sz="0" w:space="0" w:color="auto"/>
        <w:left w:val="none" w:sz="0" w:space="0" w:color="auto"/>
        <w:bottom w:val="none" w:sz="0" w:space="0" w:color="auto"/>
        <w:right w:val="none" w:sz="0" w:space="0" w:color="auto"/>
      </w:divBdr>
      <w:divsChild>
        <w:div w:id="1442452479">
          <w:marLeft w:val="0"/>
          <w:marRight w:val="0"/>
          <w:marTop w:val="0"/>
          <w:marBottom w:val="0"/>
          <w:divBdr>
            <w:top w:val="none" w:sz="0" w:space="0" w:color="auto"/>
            <w:left w:val="none" w:sz="0" w:space="0" w:color="auto"/>
            <w:bottom w:val="none" w:sz="0" w:space="0" w:color="auto"/>
            <w:right w:val="none" w:sz="0" w:space="0" w:color="auto"/>
          </w:divBdr>
          <w:divsChild>
            <w:div w:id="941304748">
              <w:marLeft w:val="0"/>
              <w:marRight w:val="0"/>
              <w:marTop w:val="0"/>
              <w:marBottom w:val="0"/>
              <w:divBdr>
                <w:top w:val="none" w:sz="0" w:space="0" w:color="auto"/>
                <w:left w:val="none" w:sz="0" w:space="0" w:color="auto"/>
                <w:bottom w:val="none" w:sz="0" w:space="0" w:color="auto"/>
                <w:right w:val="none" w:sz="0" w:space="0" w:color="auto"/>
              </w:divBdr>
              <w:divsChild>
                <w:div w:id="719133826">
                  <w:marLeft w:val="0"/>
                  <w:marRight w:val="0"/>
                  <w:marTop w:val="0"/>
                  <w:marBottom w:val="0"/>
                  <w:divBdr>
                    <w:top w:val="none" w:sz="0" w:space="0" w:color="auto"/>
                    <w:left w:val="none" w:sz="0" w:space="0" w:color="auto"/>
                    <w:bottom w:val="none" w:sz="0" w:space="0" w:color="auto"/>
                    <w:right w:val="none" w:sz="0" w:space="0" w:color="auto"/>
                  </w:divBdr>
                </w:div>
              </w:divsChild>
            </w:div>
            <w:div w:id="859471169">
              <w:marLeft w:val="0"/>
              <w:marRight w:val="0"/>
              <w:marTop w:val="0"/>
              <w:marBottom w:val="0"/>
              <w:divBdr>
                <w:top w:val="none" w:sz="0" w:space="0" w:color="auto"/>
                <w:left w:val="none" w:sz="0" w:space="0" w:color="auto"/>
                <w:bottom w:val="none" w:sz="0" w:space="0" w:color="auto"/>
                <w:right w:val="none" w:sz="0" w:space="0" w:color="auto"/>
              </w:divBdr>
              <w:divsChild>
                <w:div w:id="21329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2400">
      <w:bodyDiv w:val="1"/>
      <w:marLeft w:val="0"/>
      <w:marRight w:val="0"/>
      <w:marTop w:val="0"/>
      <w:marBottom w:val="0"/>
      <w:divBdr>
        <w:top w:val="none" w:sz="0" w:space="0" w:color="auto"/>
        <w:left w:val="none" w:sz="0" w:space="0" w:color="auto"/>
        <w:bottom w:val="none" w:sz="0" w:space="0" w:color="auto"/>
        <w:right w:val="none" w:sz="0" w:space="0" w:color="auto"/>
      </w:divBdr>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6460">
      <w:bodyDiv w:val="1"/>
      <w:marLeft w:val="0"/>
      <w:marRight w:val="0"/>
      <w:marTop w:val="0"/>
      <w:marBottom w:val="0"/>
      <w:divBdr>
        <w:top w:val="none" w:sz="0" w:space="0" w:color="auto"/>
        <w:left w:val="none" w:sz="0" w:space="0" w:color="auto"/>
        <w:bottom w:val="none" w:sz="0" w:space="0" w:color="auto"/>
        <w:right w:val="none" w:sz="0" w:space="0" w:color="auto"/>
      </w:divBdr>
      <w:divsChild>
        <w:div w:id="1636595428">
          <w:marLeft w:val="0"/>
          <w:marRight w:val="0"/>
          <w:marTop w:val="0"/>
          <w:marBottom w:val="0"/>
          <w:divBdr>
            <w:top w:val="none" w:sz="0" w:space="0" w:color="auto"/>
            <w:left w:val="none" w:sz="0" w:space="0" w:color="auto"/>
            <w:bottom w:val="none" w:sz="0" w:space="0" w:color="auto"/>
            <w:right w:val="none" w:sz="0" w:space="0" w:color="auto"/>
          </w:divBdr>
          <w:divsChild>
            <w:div w:id="211890351">
              <w:marLeft w:val="0"/>
              <w:marRight w:val="0"/>
              <w:marTop w:val="0"/>
              <w:marBottom w:val="0"/>
              <w:divBdr>
                <w:top w:val="none" w:sz="0" w:space="0" w:color="auto"/>
                <w:left w:val="none" w:sz="0" w:space="0" w:color="auto"/>
                <w:bottom w:val="none" w:sz="0" w:space="0" w:color="auto"/>
                <w:right w:val="none" w:sz="0" w:space="0" w:color="auto"/>
              </w:divBdr>
              <w:divsChild>
                <w:div w:id="783890159">
                  <w:marLeft w:val="0"/>
                  <w:marRight w:val="0"/>
                  <w:marTop w:val="0"/>
                  <w:marBottom w:val="0"/>
                  <w:divBdr>
                    <w:top w:val="none" w:sz="0" w:space="0" w:color="auto"/>
                    <w:left w:val="none" w:sz="0" w:space="0" w:color="auto"/>
                    <w:bottom w:val="none" w:sz="0" w:space="0" w:color="auto"/>
                    <w:right w:val="none" w:sz="0" w:space="0" w:color="auto"/>
                  </w:divBdr>
                </w:div>
              </w:divsChild>
            </w:div>
            <w:div w:id="1095251837">
              <w:marLeft w:val="0"/>
              <w:marRight w:val="0"/>
              <w:marTop w:val="0"/>
              <w:marBottom w:val="0"/>
              <w:divBdr>
                <w:top w:val="none" w:sz="0" w:space="0" w:color="auto"/>
                <w:left w:val="none" w:sz="0" w:space="0" w:color="auto"/>
                <w:bottom w:val="none" w:sz="0" w:space="0" w:color="auto"/>
                <w:right w:val="none" w:sz="0" w:space="0" w:color="auto"/>
              </w:divBdr>
              <w:divsChild>
                <w:div w:id="12509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2578">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5312">
      <w:bodyDiv w:val="1"/>
      <w:marLeft w:val="0"/>
      <w:marRight w:val="0"/>
      <w:marTop w:val="0"/>
      <w:marBottom w:val="0"/>
      <w:divBdr>
        <w:top w:val="none" w:sz="0" w:space="0" w:color="auto"/>
        <w:left w:val="none" w:sz="0" w:space="0" w:color="auto"/>
        <w:bottom w:val="none" w:sz="0" w:space="0" w:color="auto"/>
        <w:right w:val="none" w:sz="0" w:space="0" w:color="auto"/>
      </w:divBdr>
      <w:divsChild>
        <w:div w:id="1339697119">
          <w:marLeft w:val="0"/>
          <w:marRight w:val="0"/>
          <w:marTop w:val="0"/>
          <w:marBottom w:val="0"/>
          <w:divBdr>
            <w:top w:val="none" w:sz="0" w:space="0" w:color="auto"/>
            <w:left w:val="none" w:sz="0" w:space="0" w:color="auto"/>
            <w:bottom w:val="none" w:sz="0" w:space="0" w:color="auto"/>
            <w:right w:val="none" w:sz="0" w:space="0" w:color="auto"/>
          </w:divBdr>
          <w:divsChild>
            <w:div w:id="961308161">
              <w:marLeft w:val="0"/>
              <w:marRight w:val="0"/>
              <w:marTop w:val="0"/>
              <w:marBottom w:val="0"/>
              <w:divBdr>
                <w:top w:val="none" w:sz="0" w:space="0" w:color="auto"/>
                <w:left w:val="none" w:sz="0" w:space="0" w:color="auto"/>
                <w:bottom w:val="none" w:sz="0" w:space="0" w:color="auto"/>
                <w:right w:val="none" w:sz="0" w:space="0" w:color="auto"/>
              </w:divBdr>
              <w:divsChild>
                <w:div w:id="10495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964">
      <w:bodyDiv w:val="1"/>
      <w:marLeft w:val="0"/>
      <w:marRight w:val="0"/>
      <w:marTop w:val="0"/>
      <w:marBottom w:val="0"/>
      <w:divBdr>
        <w:top w:val="none" w:sz="0" w:space="0" w:color="auto"/>
        <w:left w:val="none" w:sz="0" w:space="0" w:color="auto"/>
        <w:bottom w:val="none" w:sz="0" w:space="0" w:color="auto"/>
        <w:right w:val="none" w:sz="0" w:space="0" w:color="auto"/>
      </w:divBdr>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1371">
      <w:bodyDiv w:val="1"/>
      <w:marLeft w:val="0"/>
      <w:marRight w:val="0"/>
      <w:marTop w:val="0"/>
      <w:marBottom w:val="0"/>
      <w:divBdr>
        <w:top w:val="none" w:sz="0" w:space="0" w:color="auto"/>
        <w:left w:val="none" w:sz="0" w:space="0" w:color="auto"/>
        <w:bottom w:val="none" w:sz="0" w:space="0" w:color="auto"/>
        <w:right w:val="none" w:sz="0" w:space="0" w:color="auto"/>
      </w:divBdr>
    </w:div>
    <w:div w:id="1179080354">
      <w:bodyDiv w:val="1"/>
      <w:marLeft w:val="0"/>
      <w:marRight w:val="0"/>
      <w:marTop w:val="0"/>
      <w:marBottom w:val="0"/>
      <w:divBdr>
        <w:top w:val="none" w:sz="0" w:space="0" w:color="auto"/>
        <w:left w:val="none" w:sz="0" w:space="0" w:color="auto"/>
        <w:bottom w:val="none" w:sz="0" w:space="0" w:color="auto"/>
        <w:right w:val="none" w:sz="0" w:space="0" w:color="auto"/>
      </w:divBdr>
      <w:divsChild>
        <w:div w:id="2091807937">
          <w:marLeft w:val="0"/>
          <w:marRight w:val="0"/>
          <w:marTop w:val="0"/>
          <w:marBottom w:val="0"/>
          <w:divBdr>
            <w:top w:val="none" w:sz="0" w:space="0" w:color="auto"/>
            <w:left w:val="none" w:sz="0" w:space="0" w:color="auto"/>
            <w:bottom w:val="none" w:sz="0" w:space="0" w:color="auto"/>
            <w:right w:val="none" w:sz="0" w:space="0" w:color="auto"/>
          </w:divBdr>
          <w:divsChild>
            <w:div w:id="1724214643">
              <w:marLeft w:val="0"/>
              <w:marRight w:val="0"/>
              <w:marTop w:val="0"/>
              <w:marBottom w:val="0"/>
              <w:divBdr>
                <w:top w:val="none" w:sz="0" w:space="0" w:color="auto"/>
                <w:left w:val="none" w:sz="0" w:space="0" w:color="auto"/>
                <w:bottom w:val="none" w:sz="0" w:space="0" w:color="auto"/>
                <w:right w:val="none" w:sz="0" w:space="0" w:color="auto"/>
              </w:divBdr>
              <w:divsChild>
                <w:div w:id="1895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401">
      <w:bodyDiv w:val="1"/>
      <w:marLeft w:val="0"/>
      <w:marRight w:val="0"/>
      <w:marTop w:val="0"/>
      <w:marBottom w:val="0"/>
      <w:divBdr>
        <w:top w:val="none" w:sz="0" w:space="0" w:color="auto"/>
        <w:left w:val="none" w:sz="0" w:space="0" w:color="auto"/>
        <w:bottom w:val="none" w:sz="0" w:space="0" w:color="auto"/>
        <w:right w:val="none" w:sz="0" w:space="0" w:color="auto"/>
      </w:divBdr>
    </w:div>
    <w:div w:id="1468234712">
      <w:bodyDiv w:val="1"/>
      <w:marLeft w:val="0"/>
      <w:marRight w:val="0"/>
      <w:marTop w:val="0"/>
      <w:marBottom w:val="0"/>
      <w:divBdr>
        <w:top w:val="none" w:sz="0" w:space="0" w:color="auto"/>
        <w:left w:val="none" w:sz="0" w:space="0" w:color="auto"/>
        <w:bottom w:val="none" w:sz="0" w:space="0" w:color="auto"/>
        <w:right w:val="none" w:sz="0" w:space="0" w:color="auto"/>
      </w:divBdr>
      <w:divsChild>
        <w:div w:id="641741313">
          <w:marLeft w:val="0"/>
          <w:marRight w:val="0"/>
          <w:marTop w:val="0"/>
          <w:marBottom w:val="0"/>
          <w:divBdr>
            <w:top w:val="none" w:sz="0" w:space="0" w:color="auto"/>
            <w:left w:val="none" w:sz="0" w:space="0" w:color="auto"/>
            <w:bottom w:val="none" w:sz="0" w:space="0" w:color="auto"/>
            <w:right w:val="none" w:sz="0" w:space="0" w:color="auto"/>
          </w:divBdr>
          <w:divsChild>
            <w:div w:id="2033216891">
              <w:marLeft w:val="0"/>
              <w:marRight w:val="0"/>
              <w:marTop w:val="0"/>
              <w:marBottom w:val="0"/>
              <w:divBdr>
                <w:top w:val="none" w:sz="0" w:space="0" w:color="auto"/>
                <w:left w:val="none" w:sz="0" w:space="0" w:color="auto"/>
                <w:bottom w:val="none" w:sz="0" w:space="0" w:color="auto"/>
                <w:right w:val="none" w:sz="0" w:space="0" w:color="auto"/>
              </w:divBdr>
              <w:divsChild>
                <w:div w:id="4921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649">
      <w:bodyDiv w:val="1"/>
      <w:marLeft w:val="0"/>
      <w:marRight w:val="0"/>
      <w:marTop w:val="0"/>
      <w:marBottom w:val="0"/>
      <w:divBdr>
        <w:top w:val="none" w:sz="0" w:space="0" w:color="auto"/>
        <w:left w:val="none" w:sz="0" w:space="0" w:color="auto"/>
        <w:bottom w:val="none" w:sz="0" w:space="0" w:color="auto"/>
        <w:right w:val="none" w:sz="0" w:space="0" w:color="auto"/>
      </w:divBdr>
      <w:divsChild>
        <w:div w:id="1844583302">
          <w:marLeft w:val="0"/>
          <w:marRight w:val="0"/>
          <w:marTop w:val="0"/>
          <w:marBottom w:val="0"/>
          <w:divBdr>
            <w:top w:val="none" w:sz="0" w:space="0" w:color="auto"/>
            <w:left w:val="none" w:sz="0" w:space="0" w:color="auto"/>
            <w:bottom w:val="none" w:sz="0" w:space="0" w:color="auto"/>
            <w:right w:val="none" w:sz="0" w:space="0" w:color="auto"/>
          </w:divBdr>
          <w:divsChild>
            <w:div w:id="826284650">
              <w:marLeft w:val="0"/>
              <w:marRight w:val="0"/>
              <w:marTop w:val="0"/>
              <w:marBottom w:val="0"/>
              <w:divBdr>
                <w:top w:val="none" w:sz="0" w:space="0" w:color="auto"/>
                <w:left w:val="none" w:sz="0" w:space="0" w:color="auto"/>
                <w:bottom w:val="none" w:sz="0" w:space="0" w:color="auto"/>
                <w:right w:val="none" w:sz="0" w:space="0" w:color="auto"/>
              </w:divBdr>
              <w:divsChild>
                <w:div w:id="5035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7469">
      <w:bodyDiv w:val="1"/>
      <w:marLeft w:val="0"/>
      <w:marRight w:val="0"/>
      <w:marTop w:val="0"/>
      <w:marBottom w:val="0"/>
      <w:divBdr>
        <w:top w:val="none" w:sz="0" w:space="0" w:color="auto"/>
        <w:left w:val="none" w:sz="0" w:space="0" w:color="auto"/>
        <w:bottom w:val="none" w:sz="0" w:space="0" w:color="auto"/>
        <w:right w:val="none" w:sz="0" w:space="0" w:color="auto"/>
      </w:divBdr>
      <w:divsChild>
        <w:div w:id="749234353">
          <w:marLeft w:val="0"/>
          <w:marRight w:val="0"/>
          <w:marTop w:val="0"/>
          <w:marBottom w:val="0"/>
          <w:divBdr>
            <w:top w:val="none" w:sz="0" w:space="0" w:color="auto"/>
            <w:left w:val="none" w:sz="0" w:space="0" w:color="auto"/>
            <w:bottom w:val="none" w:sz="0" w:space="0" w:color="auto"/>
            <w:right w:val="none" w:sz="0" w:space="0" w:color="auto"/>
          </w:divBdr>
          <w:divsChild>
            <w:div w:id="755515774">
              <w:marLeft w:val="0"/>
              <w:marRight w:val="0"/>
              <w:marTop w:val="0"/>
              <w:marBottom w:val="0"/>
              <w:divBdr>
                <w:top w:val="none" w:sz="0" w:space="0" w:color="auto"/>
                <w:left w:val="none" w:sz="0" w:space="0" w:color="auto"/>
                <w:bottom w:val="none" w:sz="0" w:space="0" w:color="auto"/>
                <w:right w:val="none" w:sz="0" w:space="0" w:color="auto"/>
              </w:divBdr>
              <w:divsChild>
                <w:div w:id="867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3113">
      <w:bodyDiv w:val="1"/>
      <w:marLeft w:val="0"/>
      <w:marRight w:val="0"/>
      <w:marTop w:val="0"/>
      <w:marBottom w:val="0"/>
      <w:divBdr>
        <w:top w:val="none" w:sz="0" w:space="0" w:color="auto"/>
        <w:left w:val="none" w:sz="0" w:space="0" w:color="auto"/>
        <w:bottom w:val="none" w:sz="0" w:space="0" w:color="auto"/>
        <w:right w:val="none" w:sz="0" w:space="0" w:color="auto"/>
      </w:divBdr>
      <w:divsChild>
        <w:div w:id="2092309532">
          <w:marLeft w:val="0"/>
          <w:marRight w:val="0"/>
          <w:marTop w:val="0"/>
          <w:marBottom w:val="0"/>
          <w:divBdr>
            <w:top w:val="none" w:sz="0" w:space="0" w:color="auto"/>
            <w:left w:val="none" w:sz="0" w:space="0" w:color="auto"/>
            <w:bottom w:val="none" w:sz="0" w:space="0" w:color="auto"/>
            <w:right w:val="none" w:sz="0" w:space="0" w:color="auto"/>
          </w:divBdr>
          <w:divsChild>
            <w:div w:id="1310793357">
              <w:marLeft w:val="0"/>
              <w:marRight w:val="0"/>
              <w:marTop w:val="0"/>
              <w:marBottom w:val="0"/>
              <w:divBdr>
                <w:top w:val="none" w:sz="0" w:space="0" w:color="auto"/>
                <w:left w:val="none" w:sz="0" w:space="0" w:color="auto"/>
                <w:bottom w:val="none" w:sz="0" w:space="0" w:color="auto"/>
                <w:right w:val="none" w:sz="0" w:space="0" w:color="auto"/>
              </w:divBdr>
              <w:divsChild>
                <w:div w:id="2034383151">
                  <w:marLeft w:val="0"/>
                  <w:marRight w:val="0"/>
                  <w:marTop w:val="0"/>
                  <w:marBottom w:val="0"/>
                  <w:divBdr>
                    <w:top w:val="none" w:sz="0" w:space="0" w:color="auto"/>
                    <w:left w:val="none" w:sz="0" w:space="0" w:color="auto"/>
                    <w:bottom w:val="none" w:sz="0" w:space="0" w:color="auto"/>
                    <w:right w:val="none" w:sz="0" w:space="0" w:color="auto"/>
                  </w:divBdr>
                </w:div>
              </w:divsChild>
            </w:div>
            <w:div w:id="1506821648">
              <w:marLeft w:val="0"/>
              <w:marRight w:val="0"/>
              <w:marTop w:val="0"/>
              <w:marBottom w:val="0"/>
              <w:divBdr>
                <w:top w:val="none" w:sz="0" w:space="0" w:color="auto"/>
                <w:left w:val="none" w:sz="0" w:space="0" w:color="auto"/>
                <w:bottom w:val="none" w:sz="0" w:space="0" w:color="auto"/>
                <w:right w:val="none" w:sz="0" w:space="0" w:color="auto"/>
              </w:divBdr>
              <w:divsChild>
                <w:div w:id="4603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868">
      <w:bodyDiv w:val="1"/>
      <w:marLeft w:val="0"/>
      <w:marRight w:val="0"/>
      <w:marTop w:val="0"/>
      <w:marBottom w:val="0"/>
      <w:divBdr>
        <w:top w:val="none" w:sz="0" w:space="0" w:color="auto"/>
        <w:left w:val="none" w:sz="0" w:space="0" w:color="auto"/>
        <w:bottom w:val="none" w:sz="0" w:space="0" w:color="auto"/>
        <w:right w:val="none" w:sz="0" w:space="0" w:color="auto"/>
      </w:divBdr>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207">
      <w:bodyDiv w:val="1"/>
      <w:marLeft w:val="0"/>
      <w:marRight w:val="0"/>
      <w:marTop w:val="0"/>
      <w:marBottom w:val="0"/>
      <w:divBdr>
        <w:top w:val="none" w:sz="0" w:space="0" w:color="auto"/>
        <w:left w:val="none" w:sz="0" w:space="0" w:color="auto"/>
        <w:bottom w:val="none" w:sz="0" w:space="0" w:color="auto"/>
        <w:right w:val="none" w:sz="0" w:space="0" w:color="auto"/>
      </w:divBdr>
      <w:divsChild>
        <w:div w:id="1171871973">
          <w:marLeft w:val="0"/>
          <w:marRight w:val="0"/>
          <w:marTop w:val="0"/>
          <w:marBottom w:val="0"/>
          <w:divBdr>
            <w:top w:val="none" w:sz="0" w:space="0" w:color="auto"/>
            <w:left w:val="none" w:sz="0" w:space="0" w:color="auto"/>
            <w:bottom w:val="none" w:sz="0" w:space="0" w:color="auto"/>
            <w:right w:val="none" w:sz="0" w:space="0" w:color="auto"/>
          </w:divBdr>
          <w:divsChild>
            <w:div w:id="2077391595">
              <w:marLeft w:val="0"/>
              <w:marRight w:val="0"/>
              <w:marTop w:val="0"/>
              <w:marBottom w:val="0"/>
              <w:divBdr>
                <w:top w:val="none" w:sz="0" w:space="0" w:color="auto"/>
                <w:left w:val="none" w:sz="0" w:space="0" w:color="auto"/>
                <w:bottom w:val="none" w:sz="0" w:space="0" w:color="auto"/>
                <w:right w:val="none" w:sz="0" w:space="0" w:color="auto"/>
              </w:divBdr>
              <w:divsChild>
                <w:div w:id="2794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4988">
      <w:bodyDiv w:val="1"/>
      <w:marLeft w:val="0"/>
      <w:marRight w:val="0"/>
      <w:marTop w:val="0"/>
      <w:marBottom w:val="0"/>
      <w:divBdr>
        <w:top w:val="none" w:sz="0" w:space="0" w:color="auto"/>
        <w:left w:val="none" w:sz="0" w:space="0" w:color="auto"/>
        <w:bottom w:val="none" w:sz="0" w:space="0" w:color="auto"/>
        <w:right w:val="none" w:sz="0" w:space="0" w:color="auto"/>
      </w:divBdr>
    </w:div>
    <w:div w:id="1924996528">
      <w:bodyDiv w:val="1"/>
      <w:marLeft w:val="0"/>
      <w:marRight w:val="0"/>
      <w:marTop w:val="0"/>
      <w:marBottom w:val="0"/>
      <w:divBdr>
        <w:top w:val="none" w:sz="0" w:space="0" w:color="auto"/>
        <w:left w:val="none" w:sz="0" w:space="0" w:color="auto"/>
        <w:bottom w:val="none" w:sz="0" w:space="0" w:color="auto"/>
        <w:right w:val="none" w:sz="0" w:space="0" w:color="auto"/>
      </w:divBdr>
      <w:divsChild>
        <w:div w:id="664287899">
          <w:marLeft w:val="0"/>
          <w:marRight w:val="0"/>
          <w:marTop w:val="0"/>
          <w:marBottom w:val="0"/>
          <w:divBdr>
            <w:top w:val="none" w:sz="0" w:space="0" w:color="auto"/>
            <w:left w:val="none" w:sz="0" w:space="0" w:color="auto"/>
            <w:bottom w:val="none" w:sz="0" w:space="0" w:color="auto"/>
            <w:right w:val="none" w:sz="0" w:space="0" w:color="auto"/>
          </w:divBdr>
          <w:divsChild>
            <w:div w:id="289098301">
              <w:marLeft w:val="0"/>
              <w:marRight w:val="0"/>
              <w:marTop w:val="0"/>
              <w:marBottom w:val="0"/>
              <w:divBdr>
                <w:top w:val="none" w:sz="0" w:space="0" w:color="auto"/>
                <w:left w:val="none" w:sz="0" w:space="0" w:color="auto"/>
                <w:bottom w:val="none" w:sz="0" w:space="0" w:color="auto"/>
                <w:right w:val="none" w:sz="0" w:space="0" w:color="auto"/>
              </w:divBdr>
              <w:divsChild>
                <w:div w:id="13465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75906">
      <w:bodyDiv w:val="1"/>
      <w:marLeft w:val="0"/>
      <w:marRight w:val="0"/>
      <w:marTop w:val="0"/>
      <w:marBottom w:val="0"/>
      <w:divBdr>
        <w:top w:val="none" w:sz="0" w:space="0" w:color="auto"/>
        <w:left w:val="none" w:sz="0" w:space="0" w:color="auto"/>
        <w:bottom w:val="none" w:sz="0" w:space="0" w:color="auto"/>
        <w:right w:val="none" w:sz="0" w:space="0" w:color="auto"/>
      </w:divBdr>
    </w:div>
    <w:div w:id="2073115053">
      <w:bodyDiv w:val="1"/>
      <w:marLeft w:val="0"/>
      <w:marRight w:val="0"/>
      <w:marTop w:val="0"/>
      <w:marBottom w:val="0"/>
      <w:divBdr>
        <w:top w:val="none" w:sz="0" w:space="0" w:color="auto"/>
        <w:left w:val="none" w:sz="0" w:space="0" w:color="auto"/>
        <w:bottom w:val="none" w:sz="0" w:space="0" w:color="auto"/>
        <w:right w:val="none" w:sz="0" w:space="0" w:color="auto"/>
      </w:divBdr>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3711">
      <w:bodyDiv w:val="1"/>
      <w:marLeft w:val="0"/>
      <w:marRight w:val="0"/>
      <w:marTop w:val="0"/>
      <w:marBottom w:val="0"/>
      <w:divBdr>
        <w:top w:val="none" w:sz="0" w:space="0" w:color="auto"/>
        <w:left w:val="none" w:sz="0" w:space="0" w:color="auto"/>
        <w:bottom w:val="none" w:sz="0" w:space="0" w:color="auto"/>
        <w:right w:val="none" w:sz="0" w:space="0" w:color="auto"/>
      </w:divBdr>
      <w:divsChild>
        <w:div w:id="1121923439">
          <w:marLeft w:val="0"/>
          <w:marRight w:val="0"/>
          <w:marTop w:val="0"/>
          <w:marBottom w:val="0"/>
          <w:divBdr>
            <w:top w:val="none" w:sz="0" w:space="0" w:color="auto"/>
            <w:left w:val="none" w:sz="0" w:space="0" w:color="auto"/>
            <w:bottom w:val="none" w:sz="0" w:space="0" w:color="auto"/>
            <w:right w:val="none" w:sz="0" w:space="0" w:color="auto"/>
          </w:divBdr>
          <w:divsChild>
            <w:div w:id="527254521">
              <w:marLeft w:val="0"/>
              <w:marRight w:val="0"/>
              <w:marTop w:val="0"/>
              <w:marBottom w:val="0"/>
              <w:divBdr>
                <w:top w:val="none" w:sz="0" w:space="0" w:color="auto"/>
                <w:left w:val="none" w:sz="0" w:space="0" w:color="auto"/>
                <w:bottom w:val="none" w:sz="0" w:space="0" w:color="auto"/>
                <w:right w:val="none" w:sz="0" w:space="0" w:color="auto"/>
              </w:divBdr>
              <w:divsChild>
                <w:div w:id="202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7899">
      <w:bodyDiv w:val="1"/>
      <w:marLeft w:val="0"/>
      <w:marRight w:val="0"/>
      <w:marTop w:val="0"/>
      <w:marBottom w:val="0"/>
      <w:divBdr>
        <w:top w:val="none" w:sz="0" w:space="0" w:color="auto"/>
        <w:left w:val="none" w:sz="0" w:space="0" w:color="auto"/>
        <w:bottom w:val="none" w:sz="0" w:space="0" w:color="auto"/>
        <w:right w:val="none" w:sz="0" w:space="0" w:color="auto"/>
      </w:divBdr>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comments" Target="comments.xml"/><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commentsExtended" Target="commentsExtended.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microsoft.com/office/2018/08/relationships/commentsExtensible" Target="commentsExtensible.xml"/><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Fra20</b:Tag>
    <b:SourceType>JournalArticle</b:SourceType>
    <b:Guid>{F0087497-72BD-4201-8ADB-613193BE6649}</b:Guid>
    <b:Author>
      <b:Author>
        <b:NameList>
          <b:Person>
            <b:Last>Francesco De Palo</b:Last>
            <b:First>Gaspare</b:First>
            <b:Middle>Galati , Gabriele Pavan, Christoph Wasserzier, Kubilay Savci</b:Middle>
          </b:Person>
        </b:NameList>
      </b:Author>
    </b:Author>
    <b:Title>Introduction to Noise Radar and Its Waveforms</b:Title>
    <b:JournalName>Sensors</b:JournalName>
    <b:Year>2020</b:Yea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9F320-74B7-9B4B-9999-FCDE0E72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105</Pages>
  <Words>34229</Words>
  <Characters>188262</Characters>
  <Application>Microsoft Office Word</Application>
  <DocSecurity>0</DocSecurity>
  <Lines>1568</Lines>
  <Paragraphs>444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JEAN DANIEL BUSI</cp:lastModifiedBy>
  <cp:revision>23</cp:revision>
  <dcterms:created xsi:type="dcterms:W3CDTF">2024-10-08T11:49:00Z</dcterms:created>
  <dcterms:modified xsi:type="dcterms:W3CDTF">2024-11-28T13:48:00Z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2024-09-20T07:30:03Z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d1ece97e-0d8e-4923-b685-cff1314f1acd</vt:lpwstr>
  </property>
  <property fmtid="{D5CDD505-2E9C-101B-9397-08002B2CF9AE}" pid="15" name="MSIP_Label_ecb69475-382c-4c7a-b21d-8ca64eeef1bd_ContentBits">
    <vt:lpwstr>0</vt:lpwstr>
  </property>
</Properties>
</file>