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E3E8" w14:textId="05336BFA" w:rsidR="00DB3EEB" w:rsidRDefault="00EA650B" w:rsidP="00EA650B">
      <w:pPr>
        <w:pStyle w:val="Titre"/>
        <w:jc w:val="center"/>
      </w:pPr>
      <w:r>
        <w:t xml:space="preserve">Les techniques de saut de </w:t>
      </w:r>
      <w:r w:rsidR="007C720D">
        <w:t>fréquences</w:t>
      </w:r>
    </w:p>
    <w:p w14:paraId="5322DDF0" w14:textId="7BA910F5" w:rsidR="00063F87" w:rsidRDefault="00063F87" w:rsidP="00063F87"/>
    <w:p w14:paraId="1FFC7FDE" w14:textId="34C21AAD" w:rsidR="00063F87" w:rsidRDefault="00063F87" w:rsidP="00063F87"/>
    <w:sdt>
      <w:sdtPr>
        <w:rPr>
          <w:rFonts w:asciiTheme="minorHAnsi" w:eastAsiaTheme="minorHAnsi" w:hAnsiTheme="minorHAnsi" w:cstheme="minorBidi"/>
          <w:color w:val="auto"/>
          <w:sz w:val="22"/>
          <w:szCs w:val="22"/>
          <w:lang w:eastAsia="en-US"/>
        </w:rPr>
        <w:id w:val="-1806846598"/>
        <w:docPartObj>
          <w:docPartGallery w:val="Table of Contents"/>
          <w:docPartUnique/>
        </w:docPartObj>
      </w:sdtPr>
      <w:sdtEndPr>
        <w:rPr>
          <w:b/>
          <w:bCs/>
        </w:rPr>
      </w:sdtEndPr>
      <w:sdtContent>
        <w:p w14:paraId="692E83CF" w14:textId="4A917AF7" w:rsidR="00063F87" w:rsidRDefault="00063F87">
          <w:pPr>
            <w:pStyle w:val="En-ttedetabledesmatires"/>
          </w:pPr>
          <w:r>
            <w:t>Table des matières</w:t>
          </w:r>
        </w:p>
        <w:p w14:paraId="21814D94" w14:textId="32125510" w:rsidR="00B22668" w:rsidRDefault="00063F87">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26592572" w:history="1">
            <w:r w:rsidR="00B22668" w:rsidRPr="00F76856">
              <w:rPr>
                <w:rStyle w:val="Lienhypertexte"/>
                <w:noProof/>
              </w:rPr>
              <w:t>Introduction</w:t>
            </w:r>
            <w:r w:rsidR="00B22668">
              <w:rPr>
                <w:noProof/>
                <w:webHidden/>
              </w:rPr>
              <w:tab/>
            </w:r>
            <w:r w:rsidR="00B22668">
              <w:rPr>
                <w:noProof/>
                <w:webHidden/>
              </w:rPr>
              <w:fldChar w:fldCharType="begin"/>
            </w:r>
            <w:r w:rsidR="00B22668">
              <w:rPr>
                <w:noProof/>
                <w:webHidden/>
              </w:rPr>
              <w:instrText xml:space="preserve"> PAGEREF _Toc126592572 \h </w:instrText>
            </w:r>
            <w:r w:rsidR="00B22668">
              <w:rPr>
                <w:noProof/>
                <w:webHidden/>
              </w:rPr>
            </w:r>
            <w:r w:rsidR="00B22668">
              <w:rPr>
                <w:noProof/>
                <w:webHidden/>
              </w:rPr>
              <w:fldChar w:fldCharType="separate"/>
            </w:r>
            <w:r w:rsidR="00B22668">
              <w:rPr>
                <w:noProof/>
                <w:webHidden/>
              </w:rPr>
              <w:t>1</w:t>
            </w:r>
            <w:r w:rsidR="00B22668">
              <w:rPr>
                <w:noProof/>
                <w:webHidden/>
              </w:rPr>
              <w:fldChar w:fldCharType="end"/>
            </w:r>
          </w:hyperlink>
        </w:p>
        <w:p w14:paraId="7889E208" w14:textId="08DEB47A" w:rsidR="00B22668" w:rsidRDefault="00743734">
          <w:pPr>
            <w:pStyle w:val="TM1"/>
            <w:tabs>
              <w:tab w:val="right" w:leader="dot" w:pos="9062"/>
            </w:tabs>
            <w:rPr>
              <w:rFonts w:eastAsiaTheme="minorEastAsia"/>
              <w:noProof/>
              <w:lang w:eastAsia="fr-FR"/>
            </w:rPr>
          </w:pPr>
          <w:hyperlink w:anchor="_Toc126592573" w:history="1">
            <w:r w:rsidR="00B22668" w:rsidRPr="00F76856">
              <w:rPr>
                <w:rStyle w:val="Lienhypertexte"/>
                <w:noProof/>
              </w:rPr>
              <w:t xml:space="preserve">Signal </w:t>
            </w:r>
            <w:r w:rsidR="00375221">
              <w:rPr>
                <w:rStyle w:val="Lienhypertexte"/>
                <w:noProof/>
              </w:rPr>
              <w:t>et caractéristques</w:t>
            </w:r>
            <w:r w:rsidR="00B22668">
              <w:rPr>
                <w:noProof/>
                <w:webHidden/>
              </w:rPr>
              <w:tab/>
            </w:r>
            <w:r w:rsidR="00B22668">
              <w:rPr>
                <w:noProof/>
                <w:webHidden/>
              </w:rPr>
              <w:fldChar w:fldCharType="begin"/>
            </w:r>
            <w:r w:rsidR="00B22668">
              <w:rPr>
                <w:noProof/>
                <w:webHidden/>
              </w:rPr>
              <w:instrText xml:space="preserve"> PAGEREF _Toc126592573 \h </w:instrText>
            </w:r>
            <w:r w:rsidR="00B22668">
              <w:rPr>
                <w:noProof/>
                <w:webHidden/>
              </w:rPr>
            </w:r>
            <w:r w:rsidR="00B22668">
              <w:rPr>
                <w:noProof/>
                <w:webHidden/>
              </w:rPr>
              <w:fldChar w:fldCharType="separate"/>
            </w:r>
            <w:r w:rsidR="00B22668">
              <w:rPr>
                <w:noProof/>
                <w:webHidden/>
              </w:rPr>
              <w:t>1</w:t>
            </w:r>
            <w:r w:rsidR="00B22668">
              <w:rPr>
                <w:noProof/>
                <w:webHidden/>
              </w:rPr>
              <w:fldChar w:fldCharType="end"/>
            </w:r>
          </w:hyperlink>
        </w:p>
        <w:p w14:paraId="5CB140BE" w14:textId="4B7CAA45" w:rsidR="00B22668" w:rsidRDefault="00743734">
          <w:pPr>
            <w:pStyle w:val="TM1"/>
            <w:tabs>
              <w:tab w:val="right" w:leader="dot" w:pos="9062"/>
            </w:tabs>
            <w:rPr>
              <w:rFonts w:eastAsiaTheme="minorEastAsia"/>
              <w:noProof/>
              <w:lang w:eastAsia="fr-FR"/>
            </w:rPr>
          </w:pPr>
          <w:hyperlink w:anchor="_Toc126592574" w:history="1">
            <w:r w:rsidR="00B22668" w:rsidRPr="00F76856">
              <w:rPr>
                <w:rStyle w:val="Lienhypertexte"/>
                <w:noProof/>
              </w:rPr>
              <w:t xml:space="preserve">Codes de </w:t>
            </w:r>
            <w:r w:rsidR="00375221">
              <w:rPr>
                <w:rStyle w:val="Lienhypertexte"/>
                <w:noProof/>
              </w:rPr>
              <w:t>Costas</w:t>
            </w:r>
            <w:r w:rsidR="00B22668">
              <w:rPr>
                <w:noProof/>
                <w:webHidden/>
              </w:rPr>
              <w:tab/>
            </w:r>
            <w:r w:rsidR="00B22668">
              <w:rPr>
                <w:noProof/>
                <w:webHidden/>
              </w:rPr>
              <w:fldChar w:fldCharType="begin"/>
            </w:r>
            <w:r w:rsidR="00B22668">
              <w:rPr>
                <w:noProof/>
                <w:webHidden/>
              </w:rPr>
              <w:instrText xml:space="preserve"> PAGEREF _Toc126592574 \h </w:instrText>
            </w:r>
            <w:r w:rsidR="00B22668">
              <w:rPr>
                <w:noProof/>
                <w:webHidden/>
              </w:rPr>
            </w:r>
            <w:r w:rsidR="00B22668">
              <w:rPr>
                <w:noProof/>
                <w:webHidden/>
              </w:rPr>
              <w:fldChar w:fldCharType="separate"/>
            </w:r>
            <w:r w:rsidR="00B22668">
              <w:rPr>
                <w:noProof/>
                <w:webHidden/>
              </w:rPr>
              <w:t>2</w:t>
            </w:r>
            <w:r w:rsidR="00B22668">
              <w:rPr>
                <w:noProof/>
                <w:webHidden/>
              </w:rPr>
              <w:fldChar w:fldCharType="end"/>
            </w:r>
          </w:hyperlink>
        </w:p>
        <w:p w14:paraId="4452BF79" w14:textId="43A4C340" w:rsidR="00B22668" w:rsidRDefault="00743734">
          <w:pPr>
            <w:pStyle w:val="TM1"/>
            <w:tabs>
              <w:tab w:val="right" w:leader="dot" w:pos="9062"/>
            </w:tabs>
            <w:rPr>
              <w:rFonts w:eastAsiaTheme="minorEastAsia"/>
              <w:noProof/>
              <w:lang w:eastAsia="fr-FR"/>
            </w:rPr>
          </w:pPr>
          <w:hyperlink w:anchor="_Toc126592577" w:history="1">
            <w:r w:rsidR="001A0500">
              <w:rPr>
                <w:rStyle w:val="Lienhypertexte"/>
                <w:noProof/>
              </w:rPr>
              <w:t>Hybrid FSK/PSK</w:t>
            </w:r>
            <w:r w:rsidR="00B22668">
              <w:rPr>
                <w:noProof/>
                <w:webHidden/>
              </w:rPr>
              <w:tab/>
            </w:r>
            <w:r w:rsidR="00B22668">
              <w:rPr>
                <w:noProof/>
                <w:webHidden/>
              </w:rPr>
              <w:fldChar w:fldCharType="begin"/>
            </w:r>
            <w:r w:rsidR="00B22668">
              <w:rPr>
                <w:noProof/>
                <w:webHidden/>
              </w:rPr>
              <w:instrText xml:space="preserve"> PAGEREF _Toc126592577 \h </w:instrText>
            </w:r>
            <w:r w:rsidR="00B22668">
              <w:rPr>
                <w:noProof/>
                <w:webHidden/>
              </w:rPr>
            </w:r>
            <w:r w:rsidR="00B22668">
              <w:rPr>
                <w:noProof/>
                <w:webHidden/>
              </w:rPr>
              <w:fldChar w:fldCharType="separate"/>
            </w:r>
            <w:r w:rsidR="00B22668">
              <w:rPr>
                <w:noProof/>
                <w:webHidden/>
              </w:rPr>
              <w:t>4</w:t>
            </w:r>
            <w:r w:rsidR="00B22668">
              <w:rPr>
                <w:noProof/>
                <w:webHidden/>
              </w:rPr>
              <w:fldChar w:fldCharType="end"/>
            </w:r>
          </w:hyperlink>
        </w:p>
        <w:p w14:paraId="3A65872B" w14:textId="3D3A7BC0" w:rsidR="00EA650B" w:rsidRPr="001A0500" w:rsidRDefault="00743734" w:rsidP="001A0500">
          <w:pPr>
            <w:pStyle w:val="TM1"/>
            <w:tabs>
              <w:tab w:val="right" w:leader="dot" w:pos="9062"/>
            </w:tabs>
            <w:rPr>
              <w:rFonts w:eastAsiaTheme="minorEastAsia"/>
              <w:noProof/>
              <w:lang w:eastAsia="fr-FR"/>
            </w:rPr>
          </w:pPr>
          <w:hyperlink w:anchor="_Toc126592578" w:history="1">
            <w:r w:rsidR="00B22668" w:rsidRPr="00F76856">
              <w:rPr>
                <w:rStyle w:val="Lienhypertexte"/>
                <w:noProof/>
              </w:rPr>
              <w:t>C</w:t>
            </w:r>
            <w:r w:rsidR="001A0500">
              <w:rPr>
                <w:rStyle w:val="Lienhypertexte"/>
                <w:noProof/>
              </w:rPr>
              <w:t>onclusion</w:t>
            </w:r>
            <w:r w:rsidR="00B22668">
              <w:rPr>
                <w:noProof/>
                <w:webHidden/>
              </w:rPr>
              <w:tab/>
            </w:r>
            <w:r w:rsidR="00B22668">
              <w:rPr>
                <w:noProof/>
                <w:webHidden/>
              </w:rPr>
              <w:fldChar w:fldCharType="begin"/>
            </w:r>
            <w:r w:rsidR="00B22668">
              <w:rPr>
                <w:noProof/>
                <w:webHidden/>
              </w:rPr>
              <w:instrText xml:space="preserve"> PAGEREF _Toc126592578 \h </w:instrText>
            </w:r>
            <w:r w:rsidR="00B22668">
              <w:rPr>
                <w:noProof/>
                <w:webHidden/>
              </w:rPr>
            </w:r>
            <w:r w:rsidR="00B22668">
              <w:rPr>
                <w:noProof/>
                <w:webHidden/>
              </w:rPr>
              <w:fldChar w:fldCharType="separate"/>
            </w:r>
            <w:r w:rsidR="00B22668">
              <w:rPr>
                <w:noProof/>
                <w:webHidden/>
              </w:rPr>
              <w:t>4</w:t>
            </w:r>
            <w:r w:rsidR="00B22668">
              <w:rPr>
                <w:noProof/>
                <w:webHidden/>
              </w:rPr>
              <w:fldChar w:fldCharType="end"/>
            </w:r>
          </w:hyperlink>
          <w:r w:rsidR="00063F87">
            <w:rPr>
              <w:b/>
              <w:bCs/>
            </w:rPr>
            <w:fldChar w:fldCharType="end"/>
          </w:r>
        </w:p>
      </w:sdtContent>
    </w:sdt>
    <w:p w14:paraId="53407A16" w14:textId="5CF238F0" w:rsidR="00EA650B" w:rsidRDefault="00EA650B" w:rsidP="00EA650B"/>
    <w:p w14:paraId="537F27D4" w14:textId="5A072304" w:rsidR="00EA650B" w:rsidRDefault="00EA650B" w:rsidP="00970D49">
      <w:pPr>
        <w:pStyle w:val="Titre1"/>
      </w:pPr>
      <w:bookmarkStart w:id="0" w:name="_Toc126592572"/>
      <w:r>
        <w:t>Introduction</w:t>
      </w:r>
      <w:bookmarkEnd w:id="0"/>
      <w:r>
        <w:t xml:space="preserve"> </w:t>
      </w:r>
    </w:p>
    <w:p w14:paraId="0A386971" w14:textId="46019B87" w:rsidR="001A0500" w:rsidRDefault="004B4722" w:rsidP="00EA650B">
      <w:r>
        <w:t xml:space="preserve">Les radars LPI les plus couramment utilisés sont les FMCW </w:t>
      </w:r>
      <w:r w:rsidR="00821725">
        <w:t xml:space="preserve">notamment dû à la simplicité de cette technologie. </w:t>
      </w:r>
      <w:r w:rsidR="00D93C60">
        <w:t xml:space="preserve">Cependant </w:t>
      </w:r>
      <w:r w:rsidR="00790671">
        <w:t>le principal inconvénient</w:t>
      </w:r>
      <w:r w:rsidR="00D93C60">
        <w:t xml:space="preserve"> de ces types de radars est l</w:t>
      </w:r>
      <w:r w:rsidR="005A3222">
        <w:t xml:space="preserve">a haute valeur des lobes secondaires de l’ordre de -13dB comparé </w:t>
      </w:r>
      <w:proofErr w:type="gramStart"/>
      <w:r w:rsidR="005A3222">
        <w:t>au lobe principale</w:t>
      </w:r>
      <w:proofErr w:type="gramEnd"/>
      <w:r w:rsidR="00BA5432">
        <w:t xml:space="preserve"> qui obligent la mise en place de processus de lissage des lobes secondaires notamment avec des filtres </w:t>
      </w:r>
      <w:r w:rsidR="004F5FBC">
        <w:t>adaptatifs (</w:t>
      </w:r>
      <w:proofErr w:type="spellStart"/>
      <w:r w:rsidR="004F5FBC">
        <w:t>matched</w:t>
      </w:r>
      <w:proofErr w:type="spellEnd"/>
      <w:r w:rsidR="004F5FBC">
        <w:t xml:space="preserve"> </w:t>
      </w:r>
      <w:proofErr w:type="spellStart"/>
      <w:r w:rsidR="004F5FBC">
        <w:t>filters</w:t>
      </w:r>
      <w:proofErr w:type="spellEnd"/>
      <w:r w:rsidR="004F5FBC">
        <w:t xml:space="preserve">). </w:t>
      </w:r>
      <w:r w:rsidR="00567F42">
        <w:t xml:space="preserve">Les codes de phase sont </w:t>
      </w:r>
      <w:r w:rsidR="003C58A9">
        <w:t>une alternative</w:t>
      </w:r>
      <w:r w:rsidR="00752299">
        <w:t xml:space="preserve"> aux radars modulées en fréquence</w:t>
      </w:r>
      <w:r w:rsidR="002B6F57">
        <w:t>, permettant de maintenir des lobes secondaires bas grâce à une séquence de phase préalablement choisie</w:t>
      </w:r>
      <w:r w:rsidR="00D90765">
        <w:t xml:space="preserve">. La modulation par saut de fréquence représente une seconde alternative, </w:t>
      </w:r>
      <w:r w:rsidR="00DE769B">
        <w:t>élargissant un peu plus l</w:t>
      </w:r>
      <w:r w:rsidR="001313C4">
        <w:t xml:space="preserve">a librairie des radars LPI. </w:t>
      </w:r>
    </w:p>
    <w:p w14:paraId="68D76AB9" w14:textId="3C96CF51" w:rsidR="004E123F" w:rsidRDefault="00D232D4" w:rsidP="00EA650B">
      <w:r>
        <w:t xml:space="preserve">Un radar utilisant une modulation par code de fréquence va changer la fréquence de son signal </w:t>
      </w:r>
      <w:r w:rsidR="00E5522A">
        <w:t xml:space="preserve">suivant une séquence prédéfinit et avec </w:t>
      </w:r>
      <w:r w:rsidR="00F22216">
        <w:t xml:space="preserve">une grande largeur de bande </w:t>
      </w:r>
      <w:r w:rsidR="001A5FEA">
        <w:t>dans le but d</w:t>
      </w:r>
      <w:r w:rsidR="00316791">
        <w:t xml:space="preserve">’éviter son interception. </w:t>
      </w:r>
      <w:r w:rsidR="00264057">
        <w:t xml:space="preserve">Un inconvénient à ce type de modulation est que contrairement aux FMCW et aux </w:t>
      </w:r>
      <w:r w:rsidR="004A023C">
        <w:t xml:space="preserve">PSK, </w:t>
      </w:r>
      <w:commentRangeStart w:id="1"/>
      <w:r w:rsidR="00A66C69">
        <w:t>l</w:t>
      </w:r>
      <w:r w:rsidR="009224C3">
        <w:t xml:space="preserve">a </w:t>
      </w:r>
      <w:r w:rsidR="00CC54D6">
        <w:t xml:space="preserve">densité de puissance spectrale (power spectral </w:t>
      </w:r>
      <w:proofErr w:type="spellStart"/>
      <w:r w:rsidR="00CC54D6">
        <w:t>density</w:t>
      </w:r>
      <w:proofErr w:type="spellEnd"/>
      <w:r w:rsidR="00CC54D6">
        <w:t>, PSD)</w:t>
      </w:r>
      <w:r w:rsidR="00E43703">
        <w:t xml:space="preserve"> n’est pas </w:t>
      </w:r>
      <w:r w:rsidR="00334182">
        <w:t>diminuée</w:t>
      </w:r>
      <w:r w:rsidR="00A02419">
        <w:t xml:space="preserve"> en </w:t>
      </w:r>
      <w:r w:rsidR="00D6316F">
        <w:t>changeant la</w:t>
      </w:r>
      <w:r w:rsidR="005148B5">
        <w:t xml:space="preserve"> fréquence émise par le transmetteur </w:t>
      </w:r>
      <w:commentRangeEnd w:id="1"/>
      <w:r w:rsidR="00185071">
        <w:rPr>
          <w:rStyle w:val="Marquedecommentaire"/>
        </w:rPr>
        <w:commentReference w:id="1"/>
      </w:r>
      <w:r w:rsidR="005148B5">
        <w:t>ce qui implique que la probabilité de détection ne l’est pas non plus. Ainsi, la probabilité de détection d’une forme d’onde FSK est plus grande que les autres types de LPI cités pr</w:t>
      </w:r>
      <w:r w:rsidR="00BE5866">
        <w:t>écé</w:t>
      </w:r>
      <w:r w:rsidR="005148B5">
        <w:t>demment mais la probabilité d’interception reste très basse.</w:t>
      </w:r>
      <w:r w:rsidR="004E123F">
        <w:t xml:space="preserve"> </w:t>
      </w:r>
    </w:p>
    <w:p w14:paraId="5EA41021" w14:textId="304664BD" w:rsidR="001313C4" w:rsidRDefault="00D46E99" w:rsidP="00EA650B">
      <w:r>
        <w:t xml:space="preserve">Un avantage majeur des radars FSK est la simplicité de l’architecture </w:t>
      </w:r>
      <w:r w:rsidR="003A6466">
        <w:t>notamment pour la suivie de cible (</w:t>
      </w:r>
      <w:proofErr w:type="spellStart"/>
      <w:r w:rsidR="003A6466">
        <w:t>tracking</w:t>
      </w:r>
      <w:proofErr w:type="spellEnd"/>
      <w:r w:rsidR="003A6466">
        <w:t xml:space="preserve"> mode) et la génération d</w:t>
      </w:r>
      <w:r w:rsidR="002B36A2">
        <w:t xml:space="preserve">’onde avec une grande largeur de bande. </w:t>
      </w:r>
      <w:r w:rsidR="0016421E">
        <w:t xml:space="preserve">Aussi, un autre avantage est que </w:t>
      </w:r>
      <w:r w:rsidR="0074346D">
        <w:t xml:space="preserve">la résolution en distance des FSK est indépendante </w:t>
      </w:r>
      <w:r w:rsidR="002818AB">
        <w:t>de son largueur</w:t>
      </w:r>
      <w:r w:rsidR="0074346D">
        <w:t xml:space="preserve"> de bande contrairement aux FMCW et aux PSK. </w:t>
      </w:r>
      <w:r w:rsidR="00571914">
        <w:t xml:space="preserve">Enfin, </w:t>
      </w:r>
      <w:r w:rsidR="00D6316F">
        <w:t xml:space="preserve">les performances des FSK ne </w:t>
      </w:r>
      <w:r w:rsidR="00C81781">
        <w:t>dépendent</w:t>
      </w:r>
      <w:r w:rsidR="00D6316F">
        <w:t xml:space="preserve"> que très légèrement du code de fréquence choisi </w:t>
      </w:r>
      <w:r w:rsidR="00C81781">
        <w:t xml:space="preserve">tant que certaines conditions sont </w:t>
      </w:r>
      <w:r w:rsidR="001276D5">
        <w:t>respectées. Ainsi le nombre de code de fréquence possible est très grand contrairement aux PSK</w:t>
      </w:r>
      <w:r w:rsidR="007011A6">
        <w:t xml:space="preserve"> qui sont limités par des contraintes au niveau de la fonction d’ambiguïté</w:t>
      </w:r>
      <w:r w:rsidR="001276D5">
        <w:t>.</w:t>
      </w:r>
      <w:r w:rsidR="007011A6">
        <w:t xml:space="preserve"> </w:t>
      </w:r>
      <w:r w:rsidR="001276D5">
        <w:t xml:space="preserve"> </w:t>
      </w:r>
    </w:p>
    <w:p w14:paraId="6D917157" w14:textId="70FC57C7" w:rsidR="00970D49" w:rsidRDefault="00E44B0B" w:rsidP="00EA650B">
      <w:r>
        <w:t xml:space="preserve">Ce rapport se base en grande partie sur le livre de Philippe E. Pace </w:t>
      </w:r>
      <w:r>
        <w:fldChar w:fldCharType="begin"/>
      </w:r>
      <w:r>
        <w:instrText xml:space="preserve"> ADDIN ZOTERO_ITEM CSL_CITATION {"citationID":"AHfl6BrC","properties":{"formattedCitation":"[1]","plainCitation":"[1]","noteIndex":0},"citationItems":[{"id":55,"uris":["http://zotero.org/users/local/dDGCCUaM/items/P9R3VJPY"],"itemData":{"id":55,"type":"book","abstract":"Low probability of intercept (LPI) radar is increasingly critical to covert surveillance, target tracking and stealth operations - as is the capability to detect it. Now, the world's most authoritative book on LPI emitter design and counter-LPI techniques explores the latest advances in the field in a new edition complete with ready-to-use MATLAB software simulations for every LPI modulation in the book. Supported by 360 task-clarifying illustrations, the book offers radar engineers expert guidance on the design of LPI emitter and intercept receivers and the development of digital signal processing techniques for detecting and classifying LPI modulations. This titleincludes a CD-ROM! It contains valuable MATLAB programs that help professionals design various LPI emitter architectures and waveform modulations to help them with their detection and classification work.","edition":"2nd edition","event-place":"Boston","ISBN":"978-1-59693-234-0","language":"English","number-of-pages":"620","publisher":"Artech House","publisher-place":"Boston","source":"Amazon","title":"Detecting and Classifying Low Probability of Intercept Radar","author":[{"family":"Pace","given":"Philip E."}],"issued":{"date-parts":[["2009",1,31]]}}}],"schema":"https://github.com/citation-style-language/schema/raw/master/csl-citation.json"} </w:instrText>
      </w:r>
      <w:r>
        <w:fldChar w:fldCharType="separate"/>
      </w:r>
      <w:r w:rsidRPr="00E44B0B">
        <w:rPr>
          <w:rFonts w:ascii="Calibri" w:hAnsi="Calibri" w:cs="Calibri"/>
        </w:rPr>
        <w:t>[1]</w:t>
      </w:r>
      <w:r>
        <w:fldChar w:fldCharType="end"/>
      </w:r>
    </w:p>
    <w:p w14:paraId="1BC07358" w14:textId="77777777" w:rsidR="00E7434D" w:rsidRDefault="00E7434D" w:rsidP="00EA650B"/>
    <w:p w14:paraId="02DE8B44" w14:textId="7BD1CA75" w:rsidR="00970D49" w:rsidRDefault="00970D49" w:rsidP="00970D49">
      <w:pPr>
        <w:pStyle w:val="Titre1"/>
      </w:pPr>
      <w:bookmarkStart w:id="2" w:name="_Toc126592573"/>
      <w:r>
        <w:t>Signal transmis</w:t>
      </w:r>
      <w:bookmarkEnd w:id="2"/>
      <w:r>
        <w:t xml:space="preserve"> </w:t>
      </w:r>
    </w:p>
    <w:p w14:paraId="0455F8D5" w14:textId="728F59C8" w:rsidR="00970D49" w:rsidRDefault="00970D49" w:rsidP="00EA650B">
      <w:r>
        <w:t xml:space="preserve">Le signal transmis sous forme complexe s’écrit : </w:t>
      </w:r>
    </w:p>
    <w:p w14:paraId="3048DFDC" w14:textId="77777777" w:rsidR="00D257EC" w:rsidRDefault="00970D49" w:rsidP="00D257EC">
      <w:pPr>
        <w:spacing w:line="360" w:lineRule="auto"/>
        <w:rPr>
          <w:rFonts w:eastAsiaTheme="minorEastAsia"/>
        </w:rPr>
      </w:pPr>
      <m:oMathPara>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j</m:t>
              </m:r>
              <m:d>
                <m:dPr>
                  <m:ctrlPr>
                    <w:rPr>
                      <w:rFonts w:ascii="Cambria Math" w:hAnsi="Cambria Math"/>
                      <w:i/>
                    </w:rPr>
                  </m:ctrlPr>
                </m:dPr>
                <m:e>
                  <m:r>
                    <w:rPr>
                      <w:rFonts w:ascii="Cambria Math" w:hAnsi="Cambria Math"/>
                    </w:rPr>
                    <m:t>2π</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t</m:t>
                  </m:r>
                </m:e>
              </m:d>
            </m:sup>
          </m:sSup>
          <m:r>
            <w:rPr>
              <w:rFonts w:ascii="Cambria Math" w:hAnsi="Cambria Math"/>
            </w:rPr>
            <m:t xml:space="preserve"> avec </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n</m:t>
                  </m:r>
                </m:sub>
              </m:sSub>
            </m:e>
          </m:d>
        </m:oMath>
      </m:oMathPara>
    </w:p>
    <w:p w14:paraId="195DB5D3" w14:textId="73425AC7" w:rsidR="00045198" w:rsidRDefault="00144711" w:rsidP="00EA650B">
      <w:pPr>
        <w:rPr>
          <w:rFonts w:eastAsiaTheme="minorEastAsia"/>
        </w:rPr>
      </w:pPr>
      <w:r>
        <w:rPr>
          <w:rFonts w:eastAsiaTheme="minorEastAsia"/>
        </w:rPr>
        <w:lastRenderedPageBreak/>
        <w:t xml:space="preserve">On considère un radar à onde continue </w:t>
      </w:r>
      <w:r w:rsidR="00045198">
        <w:rPr>
          <w:rFonts w:eastAsiaTheme="minorEastAsia"/>
        </w:rPr>
        <w:t xml:space="preserve">qui reçoit le signal envoyé à la fréquence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oMath>
      <w:r w:rsidR="00045198">
        <w:rPr>
          <w:rFonts w:eastAsiaTheme="minorEastAsia"/>
        </w:rPr>
        <w:t> </w:t>
      </w:r>
      <w:r w:rsidR="00367F13">
        <w:rPr>
          <w:rFonts w:eastAsiaTheme="minorEastAsia"/>
        </w:rPr>
        <w:t xml:space="preserve">d’une cible à une distance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oMath>
      <w:r w:rsidR="00045198">
        <w:rPr>
          <w:rFonts w:eastAsiaTheme="minorEastAsia"/>
        </w:rPr>
        <w:t>:</w:t>
      </w:r>
    </w:p>
    <w:p w14:paraId="0046BBF8" w14:textId="2591E749" w:rsidR="007C4EE9" w:rsidRDefault="00045198" w:rsidP="00EA650B">
      <w:pPr>
        <w:rPr>
          <w:rFonts w:eastAsiaTheme="minorEastAsia"/>
        </w:rPr>
      </w:pPr>
      <w:r>
        <w:rPr>
          <w:rFonts w:eastAsiaTheme="minorEastAsia"/>
        </w:rPr>
        <w:tab/>
      </w:r>
      <m:oMath>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r>
          <w:rPr>
            <w:rFonts w:ascii="Cambria Math" w:eastAsiaTheme="minorEastAsia" w:hAnsi="Cambria Math"/>
          </w:rPr>
          <m:t>Asin</m:t>
        </m:r>
        <m:d>
          <m:dPr>
            <m:ctrlPr>
              <w:rPr>
                <w:rFonts w:ascii="Cambria Math" w:eastAsiaTheme="minorEastAsia" w:hAnsi="Cambria Math"/>
                <w:i/>
              </w:rPr>
            </m:ctrlPr>
          </m:dPr>
          <m:e>
            <m:r>
              <w:rPr>
                <w:rFonts w:ascii="Cambria Math" w:eastAsiaTheme="minorEastAsia" w:hAnsi="Cambria Math"/>
              </w:rPr>
              <m:t>2</m:t>
            </m:r>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T</m:t>
                </m:r>
              </m:sub>
            </m:sSub>
          </m:e>
        </m:d>
        <m:r>
          <w:rPr>
            <w:rFonts w:ascii="Cambria Math" w:eastAsiaTheme="minorEastAsia" w:hAnsi="Cambria Math"/>
          </w:rPr>
          <m:t>=</m:t>
        </m:r>
        <m:r>
          <w:rPr>
            <w:rFonts w:ascii="Cambria Math" w:eastAsiaTheme="minorEastAsia" w:hAnsi="Cambria Math"/>
          </w:rPr>
          <m:t xml:space="preserve"> </m:t>
        </m:r>
        <m:r>
          <m:rPr>
            <m:sty m:val="p"/>
          </m:rPr>
          <w:rPr>
            <w:rFonts w:ascii="Cambria Math" w:eastAsiaTheme="minorEastAsia" w:hAnsi="Cambria Math"/>
          </w:rPr>
          <m:t>Asin(</m:t>
        </m:r>
        <m:r>
          <w:rPr>
            <w:rFonts w:ascii="Cambria Math" w:eastAsiaTheme="minorEastAsia" w:hAnsi="Cambria Math"/>
          </w:rPr>
          <m:t>2</m:t>
        </m:r>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4π</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num>
          <m:den>
            <m:r>
              <w:rPr>
                <w:rFonts w:ascii="Cambria Math" w:eastAsiaTheme="minorEastAsia" w:hAnsi="Cambria Math"/>
              </w:rPr>
              <m:t>c</m:t>
            </m:r>
          </m:den>
        </m:f>
        <m:r>
          <w:rPr>
            <w:rFonts w:ascii="Cambria Math" w:eastAsiaTheme="minorEastAsia" w:hAnsi="Cambria Math"/>
          </w:rPr>
          <m:t>)</m:t>
        </m:r>
      </m:oMath>
      <w:r w:rsidRPr="00367F13">
        <w:rPr>
          <w:rFonts w:eastAsiaTheme="minorEastAsia"/>
        </w:rPr>
        <w:t xml:space="preserve"> </w:t>
      </w:r>
    </w:p>
    <w:p w14:paraId="7B7CDBE1" w14:textId="33C36058" w:rsidR="00567FA4" w:rsidRDefault="00567FA4" w:rsidP="00EA650B">
      <w:pPr>
        <w:rPr>
          <w:rFonts w:eastAsiaTheme="minorEastAsia"/>
        </w:rPr>
      </w:pPr>
      <w:r>
        <w:rPr>
          <w:rFonts w:eastAsiaTheme="minorEastAsia"/>
        </w:rPr>
        <w:t xml:space="preserve">Ainsi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4π</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den>
        </m:f>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T</m:t>
            </m:r>
          </m:sub>
        </m:sSub>
      </m:oMath>
    </w:p>
    <w:p w14:paraId="6953F08D" w14:textId="4EE54E43" w:rsidR="00567FA4" w:rsidRDefault="007C7D83" w:rsidP="00EA650B">
      <w:pPr>
        <w:rPr>
          <w:rFonts w:eastAsiaTheme="minorEastAsia"/>
        </w:rPr>
      </w:pPr>
      <w:r>
        <w:rPr>
          <w:rFonts w:eastAsiaTheme="minorEastAsia"/>
        </w:rPr>
        <w:t xml:space="preserve">Ainsi, la distance non ambigüe est atteinte pour </w:t>
      </w:r>
      <m:oMath>
        <m:sSub>
          <m:sSubPr>
            <m:ctrlPr>
              <w:rPr>
                <w:rFonts w:ascii="Cambria Math" w:eastAsiaTheme="minorEastAsia" w:hAnsi="Cambria Math"/>
                <w:i/>
              </w:rPr>
            </m:ctrlPr>
          </m:sSubPr>
          <m:e>
            <m:r>
              <w:rPr>
                <w:rFonts w:ascii="Cambria Math" w:eastAsiaTheme="minorEastAsia" w:hAnsi="Cambria Math"/>
              </w:rPr>
              <m:t>ϕ</m:t>
            </m:r>
          </m:e>
          <m:sub>
            <m:r>
              <w:rPr>
                <w:rFonts w:ascii="Cambria Math" w:eastAsiaTheme="minorEastAsia" w:hAnsi="Cambria Math"/>
              </w:rPr>
              <m:t>T</m:t>
            </m:r>
          </m:sub>
        </m:sSub>
        <m:r>
          <w:rPr>
            <w:rFonts w:ascii="Cambria Math" w:eastAsiaTheme="minorEastAsia" w:hAnsi="Cambria Math"/>
          </w:rPr>
          <m:t>=2π</m:t>
        </m:r>
      </m:oMath>
      <w:r w:rsidR="00EB5B7A">
        <w:rPr>
          <w:rFonts w:eastAsiaTheme="minorEastAsia"/>
        </w:rPr>
        <w:t xml:space="preserve"> mais reste très grande. </w:t>
      </w:r>
    </w:p>
    <w:p w14:paraId="617AFFD9" w14:textId="77777777" w:rsidR="00D959EC" w:rsidRDefault="00EB5B7A" w:rsidP="00EA650B">
      <w:pPr>
        <w:rPr>
          <w:rFonts w:eastAsiaTheme="minorEastAsia"/>
        </w:rPr>
      </w:pPr>
      <w:r>
        <w:rPr>
          <w:rFonts w:eastAsiaTheme="minorEastAsia"/>
        </w:rPr>
        <w:t xml:space="preserve">On préfèrera ainsi utiliser une différence de fréquence pour mesurer la distance d’une cible. En prenant par exemple un signal émis à la fréquence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oMath>
      <w:r w:rsidR="001E5888">
        <w:rPr>
          <w:rFonts w:eastAsiaTheme="minorEastAsia"/>
        </w:rPr>
        <w:t xml:space="preserve"> et un autre émis à la fréquence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2</m:t>
            </m:r>
          </m:sub>
        </m:sSub>
      </m:oMath>
      <w:r w:rsidR="001E5888">
        <w:rPr>
          <w:rFonts w:eastAsiaTheme="minorEastAsia"/>
        </w:rPr>
        <w:t xml:space="preserve">. </w:t>
      </w:r>
    </w:p>
    <w:p w14:paraId="3CCA65D9" w14:textId="5F022797" w:rsidR="007B08CD" w:rsidRDefault="001E5888" w:rsidP="00EA650B">
      <w:pPr>
        <w:rPr>
          <w:rFonts w:eastAsiaTheme="minorEastAsia"/>
        </w:rPr>
      </w:pPr>
      <w:r w:rsidRPr="00D959EC">
        <w:rPr>
          <w:rFonts w:eastAsiaTheme="minorEastAsia"/>
        </w:rPr>
        <w:t xml:space="preserve">On </w:t>
      </w:r>
      <w:r w:rsidR="007B08CD" w:rsidRPr="00D959EC">
        <w:rPr>
          <w:rFonts w:eastAsiaTheme="minorEastAsia"/>
        </w:rPr>
        <w:t xml:space="preserve">a : </w:t>
      </w:r>
      <w:r w:rsidR="00D959EC" w:rsidRPr="00D959EC">
        <w:rPr>
          <w:rFonts w:eastAsiaTheme="minorEastAsia"/>
        </w:rPr>
        <w:t xml:space="preserve"> </w:t>
      </w:r>
      <m:oMath>
        <m:r>
          <m:rPr>
            <m:sty m:val="p"/>
          </m:rPr>
          <w:rPr>
            <w:rFonts w:ascii="Cambria Math" w:eastAsiaTheme="minorEastAsia" w:hAnsi="Cambria Math"/>
          </w:rPr>
          <m:t>Δ</m:t>
        </m:r>
        <m:r>
          <w:rPr>
            <w:rFonts w:ascii="Cambria Math" w:eastAsiaTheme="minorEastAsia" w:hAnsi="Cambria Math"/>
          </w:rPr>
          <m:t>ϕ</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m:t>
            </m:r>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num>
          <m:den>
            <m:r>
              <w:rPr>
                <w:rFonts w:ascii="Cambria Math" w:eastAsiaTheme="minorEastAsia" w:hAnsi="Cambria Math"/>
              </w:rPr>
              <m:t>c</m:t>
            </m:r>
          </m:den>
        </m:f>
        <m:r>
          <w:rPr>
            <w:rFonts w:ascii="Cambria Math" w:eastAsiaTheme="minorEastAsia" w:hAnsi="Cambria Math"/>
          </w:rPr>
          <m:t xml:space="preserve"> </m:t>
        </m:r>
        <m:r>
          <m:rPr>
            <m:sty m:val="p"/>
          </m:rPr>
          <w:rPr>
            <w:rFonts w:ascii="Cambria Math" w:eastAsiaTheme="minorEastAsia" w:hAnsi="Cambria Math"/>
          </w:rPr>
          <m:t>Δ</m:t>
        </m:r>
        <m:r>
          <w:rPr>
            <w:rFonts w:ascii="Cambria Math" w:eastAsiaTheme="minorEastAsia" w:hAnsi="Cambria Math"/>
          </w:rPr>
          <m:t>f</m:t>
        </m:r>
      </m:oMath>
      <w:r w:rsidR="00D959EC" w:rsidRPr="00D959EC">
        <w:rPr>
          <w:rFonts w:eastAsiaTheme="minorEastAsia"/>
        </w:rPr>
        <w:t xml:space="preserve">  et</w:t>
      </w:r>
      <w:r w:rsidR="00D959EC">
        <w:rPr>
          <w:rFonts w:eastAsiaTheme="minorEastAsia"/>
        </w:rPr>
        <w:t xml:space="preserve"> donc pour </w:t>
      </w:r>
      <m:oMath>
        <m:r>
          <m:rPr>
            <m:sty m:val="p"/>
          </m:rPr>
          <w:rPr>
            <w:rFonts w:ascii="Cambria Math" w:eastAsiaTheme="minorEastAsia" w:hAnsi="Cambria Math"/>
          </w:rPr>
          <m:t>Δ</m:t>
        </m:r>
        <m:r>
          <w:rPr>
            <w:rFonts w:ascii="Cambria Math" w:eastAsiaTheme="minorEastAsia" w:hAnsi="Cambria Math"/>
          </w:rPr>
          <m:t>ϕ=2π</m:t>
        </m:r>
      </m:oMath>
      <w:r w:rsidR="00D959EC">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u</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2</m:t>
            </m:r>
            <m:r>
              <m:rPr>
                <m:sty m:val="p"/>
              </m:rPr>
              <w:rPr>
                <w:rFonts w:ascii="Cambria Math" w:eastAsiaTheme="minorEastAsia" w:hAnsi="Cambria Math"/>
              </w:rPr>
              <m:t>Δ</m:t>
            </m:r>
            <m:r>
              <w:rPr>
                <w:rFonts w:ascii="Cambria Math" w:eastAsiaTheme="minorEastAsia" w:hAnsi="Cambria Math"/>
              </w:rPr>
              <m:t>f</m:t>
            </m:r>
          </m:den>
        </m:f>
      </m:oMath>
      <w:r w:rsidR="00481625">
        <w:rPr>
          <w:rFonts w:eastAsiaTheme="minorEastAsia"/>
        </w:rPr>
        <w:t xml:space="preserve">  </w:t>
      </w:r>
    </w:p>
    <w:p w14:paraId="70B5ABD6" w14:textId="7A8B4E28" w:rsidR="00481625" w:rsidRDefault="00481625" w:rsidP="00EA650B">
      <w:pPr>
        <w:rPr>
          <w:rFonts w:eastAsiaTheme="minorEastAsia"/>
        </w:rPr>
      </w:pPr>
      <w:r>
        <w:rPr>
          <w:rFonts w:eastAsiaTheme="minorEastAsia"/>
        </w:rPr>
        <w:t xml:space="preserve">Avec </w:t>
      </w:r>
      <m:oMath>
        <m:r>
          <m:rPr>
            <m:sty m:val="p"/>
          </m:rPr>
          <w:rPr>
            <w:rFonts w:ascii="Cambria Math" w:eastAsiaTheme="minorEastAsia" w:hAnsi="Cambria Math"/>
          </w:rPr>
          <m:t>Δ</m:t>
        </m:r>
        <m:r>
          <w:rPr>
            <w:rFonts w:ascii="Cambria Math" w:eastAsiaTheme="minorEastAsia" w:hAnsi="Cambria Math"/>
          </w:rPr>
          <m:t>f</m:t>
        </m:r>
        <m:r>
          <w:rPr>
            <w:rFonts w:ascii="Cambria Math" w:eastAsiaTheme="minorEastAsia" w:hAnsi="Cambria Math"/>
          </w:rPr>
          <m:t>≪c</m:t>
        </m:r>
      </m:oMath>
      <w:r>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u</m:t>
            </m:r>
          </m:sub>
        </m:sSub>
      </m:oMath>
      <w:r w:rsidR="002366C1">
        <w:rPr>
          <w:rFonts w:eastAsiaTheme="minorEastAsia"/>
        </w:rPr>
        <w:t xml:space="preserve"> est grand. </w:t>
      </w:r>
    </w:p>
    <w:p w14:paraId="3A8AD0D5" w14:textId="77777777" w:rsidR="00556B2D" w:rsidRDefault="002514AA" w:rsidP="00EA650B">
      <w:pPr>
        <w:rPr>
          <w:rFonts w:eastAsiaTheme="minorEastAsia"/>
        </w:rPr>
      </w:pPr>
      <w:r>
        <w:rPr>
          <w:rFonts w:eastAsiaTheme="minorEastAsia"/>
        </w:rPr>
        <w:t xml:space="preserve">La distance de la cible est obtenue par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4π</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den>
        </m:f>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ϕ</m:t>
            </m:r>
          </m:e>
          <m:sub>
            <m:r>
              <w:rPr>
                <w:rFonts w:ascii="Cambria Math" w:eastAsiaTheme="minorEastAsia" w:hAnsi="Cambria Math"/>
              </w:rPr>
              <m:t>T</m:t>
            </m:r>
          </m:sub>
        </m:sSub>
      </m:oMath>
      <w:r w:rsidR="001A1479">
        <w:rPr>
          <w:rFonts w:eastAsiaTheme="minorEastAsia"/>
        </w:rPr>
        <w:t xml:space="preserve"> et la résolution en distance par </w:t>
      </w:r>
      <m:oMath>
        <m:r>
          <m:rPr>
            <m:sty m:val="p"/>
          </m:rPr>
          <w:rPr>
            <w:rFonts w:ascii="Cambria Math" w:eastAsiaTheme="minorEastAsia" w:hAnsi="Cambria Math"/>
          </w:rPr>
          <m:t>Δ</m:t>
        </m:r>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num>
          <m:den>
            <m:r>
              <w:rPr>
                <w:rFonts w:ascii="Cambria Math" w:eastAsiaTheme="minorEastAsia" w:hAnsi="Cambria Math"/>
              </w:rPr>
              <m:t>2</m:t>
            </m:r>
          </m:den>
        </m:f>
      </m:oMath>
      <w:r w:rsidR="001A1479">
        <w:rPr>
          <w:rFonts w:eastAsiaTheme="minorEastAsia"/>
        </w:rPr>
        <w:t xml:space="preserve"> avec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r>
          <w:rPr>
            <w:rFonts w:ascii="Cambria Math" w:eastAsiaTheme="minorEastAsia" w:hAnsi="Cambria Math"/>
          </w:rPr>
          <m:t xml:space="preserve"> </m:t>
        </m:r>
      </m:oMath>
      <w:r w:rsidR="00BF3A30">
        <w:rPr>
          <w:rFonts w:eastAsiaTheme="minorEastAsia"/>
        </w:rPr>
        <w:t xml:space="preserve">la durée de chaque fréquence. </w:t>
      </w:r>
    </w:p>
    <w:p w14:paraId="4D4243F3" w14:textId="10D32697" w:rsidR="002514AA" w:rsidRPr="00D959EC" w:rsidRDefault="00556B2D" w:rsidP="00EA650B">
      <w:pPr>
        <w:rPr>
          <w:rFonts w:eastAsiaTheme="minorEastAsia"/>
        </w:rPr>
      </w:pPr>
      <w:r>
        <w:rPr>
          <w:rFonts w:eastAsiaTheme="minorEastAsia"/>
        </w:rPr>
        <w:t>Cette durée est déterminée en fonction de l</w:t>
      </w:r>
      <w:r w:rsidR="002F08DD">
        <w:rPr>
          <w:rFonts w:eastAsiaTheme="minorEastAsia"/>
        </w:rPr>
        <w:t xml:space="preserve">’énergie </w:t>
      </w:r>
      <w:r w:rsidR="002F08DD">
        <w:rPr>
          <w:rFonts w:eastAsiaTheme="minorEastAsia"/>
        </w:rPr>
        <w:t>par fréquence</w:t>
      </w:r>
      <w:r w:rsidR="002F08DD">
        <w:rPr>
          <w:rFonts w:eastAsiaTheme="minorEastAsia"/>
        </w:rPr>
        <w:t xml:space="preserve"> </w:t>
      </w:r>
      <w:r>
        <w:rPr>
          <w:rFonts w:eastAsiaTheme="minorEastAsia"/>
        </w:rPr>
        <w:t>nécessaire</w:t>
      </w:r>
      <w:r w:rsidR="002F08DD">
        <w:rPr>
          <w:rFonts w:eastAsiaTheme="minorEastAsia"/>
        </w:rPr>
        <w:t xml:space="preserve"> pour la détection de la cible et avec la condition que la différence de phase ne soit pas trop petite pour être mesurée. </w:t>
      </w:r>
    </w:p>
    <w:p w14:paraId="53D61D1C" w14:textId="402FCD94" w:rsidR="004B56E0" w:rsidRDefault="004B56E0" w:rsidP="004B56E0">
      <w:pPr>
        <w:pStyle w:val="Titre1"/>
        <w:rPr>
          <w:rFonts w:eastAsiaTheme="minorEastAsia"/>
        </w:rPr>
      </w:pPr>
      <w:bookmarkStart w:id="3" w:name="_Toc126592574"/>
      <w:r>
        <w:rPr>
          <w:rFonts w:eastAsiaTheme="minorEastAsia"/>
        </w:rPr>
        <w:t xml:space="preserve">Codes de </w:t>
      </w:r>
      <w:bookmarkEnd w:id="3"/>
      <w:r w:rsidR="002F08DD">
        <w:rPr>
          <w:rFonts w:eastAsiaTheme="minorEastAsia"/>
        </w:rPr>
        <w:t>Costas</w:t>
      </w:r>
      <w:r>
        <w:rPr>
          <w:rFonts w:eastAsiaTheme="minorEastAsia"/>
        </w:rPr>
        <w:t xml:space="preserve"> </w:t>
      </w:r>
    </w:p>
    <w:p w14:paraId="39D51411" w14:textId="66A6479F" w:rsidR="00713545" w:rsidRDefault="002F08DD" w:rsidP="006E118B">
      <w:r>
        <w:t>Les oc</w:t>
      </w:r>
      <w:r w:rsidR="00713545">
        <w:t xml:space="preserve"> </w:t>
      </w:r>
    </w:p>
    <w:p w14:paraId="4D7D5006" w14:textId="1002C5EE" w:rsidR="00713545" w:rsidRDefault="00713545" w:rsidP="00713545">
      <w:pPr>
        <w:pStyle w:val="Titre2"/>
      </w:pPr>
      <w:bookmarkStart w:id="4" w:name="_Toc126592576"/>
      <w:r>
        <w:t>Codes de Barker polyphasiques</w:t>
      </w:r>
      <w:bookmarkEnd w:id="4"/>
    </w:p>
    <w:p w14:paraId="731F35D0" w14:textId="590B9538" w:rsidR="00713545" w:rsidRDefault="00713545" w:rsidP="006E118B">
      <w:r>
        <w:t xml:space="preserve"> </w:t>
      </w:r>
      <w:r w:rsidR="00DF592D">
        <w:t>Etant donné que dans ce type de modulation, il est autorisé de sélectionn</w:t>
      </w:r>
      <w:r w:rsidR="00672BA8">
        <w:t>er</w:t>
      </w:r>
      <w:r w:rsidR="00DF592D">
        <w:t xml:space="preserve"> une infinité de valeurs pour les phases, </w:t>
      </w:r>
      <w:r w:rsidR="00672BA8">
        <w:t xml:space="preserve">le code de phase devient beaucoup moins prévisible pour </w:t>
      </w:r>
      <w:r w:rsidR="00C246C5">
        <w:t>l’</w:t>
      </w:r>
      <w:r w:rsidR="00672BA8">
        <w:t xml:space="preserve">intercepteur ce qui rend le signal d’avantage LPI. </w:t>
      </w:r>
    </w:p>
    <w:p w14:paraId="65EA2318" w14:textId="6EEF6134" w:rsidR="002079ED" w:rsidRDefault="002079ED" w:rsidP="006E118B">
      <w:r>
        <w:t xml:space="preserve">Désormais on considère : </w:t>
      </w:r>
    </w:p>
    <w:p w14:paraId="7070EF84" w14:textId="15748A8C" w:rsidR="002079ED" w:rsidRPr="00C365DF" w:rsidRDefault="00743734" w:rsidP="006E118B">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a</m:t>
                  </m:r>
                </m:e>
                <m:sub>
                  <m:r>
                    <w:rPr>
                      <w:rFonts w:ascii="Cambria Math" w:hAnsi="Cambria Math"/>
                    </w:rPr>
                    <m:t>j</m:t>
                  </m:r>
                </m:sub>
              </m:sSub>
              <m:sSubSup>
                <m:sSubSupPr>
                  <m:ctrlPr>
                    <w:rPr>
                      <w:rFonts w:ascii="Cambria Math" w:hAnsi="Cambria Math"/>
                      <w:i/>
                    </w:rPr>
                  </m:ctrlPr>
                </m:sSubSupPr>
                <m:e>
                  <m:r>
                    <w:rPr>
                      <w:rFonts w:ascii="Cambria Math" w:hAnsi="Cambria Math"/>
                    </w:rPr>
                    <m:t>a</m:t>
                  </m:r>
                </m:e>
                <m:sub>
                  <m:r>
                    <w:rPr>
                      <w:rFonts w:ascii="Cambria Math" w:hAnsi="Cambria Math"/>
                    </w:rPr>
                    <m:t>j</m:t>
                  </m:r>
                  <m:r>
                    <w:rPr>
                      <w:rFonts w:ascii="Cambria Math" w:hAnsi="Cambria Math"/>
                    </w:rPr>
                    <m:t>+</m:t>
                  </m:r>
                  <m:r>
                    <w:rPr>
                      <w:rFonts w:ascii="Cambria Math" w:hAnsi="Cambria Math"/>
                    </w:rPr>
                    <m:t>k</m:t>
                  </m:r>
                </m:sub>
                <m:sup>
                  <m:r>
                    <w:rPr>
                      <w:rFonts w:ascii="Cambria Math" w:hAnsi="Cambria Math"/>
                    </w:rPr>
                    <m:t>*</m:t>
                  </m:r>
                </m:sup>
              </m:sSubSup>
            </m:e>
          </m:nary>
        </m:oMath>
      </m:oMathPara>
    </w:p>
    <w:p w14:paraId="54CE1693" w14:textId="62BBA055" w:rsidR="000D701E" w:rsidRDefault="00C365DF" w:rsidP="006E118B">
      <w:pPr>
        <w:rPr>
          <w:rFonts w:eastAsiaTheme="minorEastAsia"/>
        </w:rPr>
      </w:pPr>
      <w:r>
        <w:rPr>
          <w:rFonts w:eastAsiaTheme="minorEastAsia"/>
        </w:rPr>
        <w:t xml:space="preserve">Et les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j</m:t>
            </m:r>
          </m:sub>
        </m:sSub>
        <m:r>
          <w:rPr>
            <w:rFonts w:ascii="Cambria Math" w:eastAsiaTheme="minorEastAsia" w:hAnsi="Cambria Math"/>
          </w:rPr>
          <m:t>}</m:t>
        </m:r>
      </m:oMath>
      <w:r w:rsidR="000276B9">
        <w:rPr>
          <w:rFonts w:eastAsiaTheme="minorEastAsia"/>
        </w:rPr>
        <w:t xml:space="preserve"> sont des termes complexes de valeur absolue 1. </w:t>
      </w:r>
    </w:p>
    <w:p w14:paraId="1B1A15C5" w14:textId="61D77BBE" w:rsidR="0009054C" w:rsidRDefault="0009054C" w:rsidP="006E118B">
      <w:pPr>
        <w:rPr>
          <w:rFonts w:eastAsiaTheme="minorEastAsia"/>
        </w:rPr>
      </w:pPr>
      <w:r>
        <w:rPr>
          <w:rFonts w:eastAsiaTheme="minorEastAsia"/>
        </w:rPr>
        <w:t>Si l’on définit</w:t>
      </w:r>
      <w:r w:rsidR="00F40ADD">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r</m:t>
            </m:r>
          </m:sub>
        </m:sSub>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j2πr</m:t>
                </m:r>
              </m:num>
              <m:den>
                <m:r>
                  <w:rPr>
                    <w:rFonts w:ascii="Cambria Math" w:eastAsiaTheme="minorEastAsia" w:hAnsi="Cambria Math"/>
                  </w:rPr>
                  <m:t>m</m:t>
                </m:r>
              </m:den>
            </m:f>
          </m:sup>
        </m:sSup>
      </m:oMath>
      <w:r>
        <w:rPr>
          <w:rFonts w:eastAsiaTheme="minorEastAsia"/>
        </w:rPr>
        <w:t xml:space="preserve"> </w:t>
      </w:r>
      <w:r w:rsidR="00F40ADD">
        <w:rPr>
          <w:rFonts w:eastAsiaTheme="minorEastAsia"/>
        </w:rPr>
        <w:t>,u</w:t>
      </w:r>
      <w:r>
        <w:rPr>
          <w:rFonts w:eastAsiaTheme="minorEastAsia"/>
        </w:rPr>
        <w:t xml:space="preserve">ne propriété intéressante </w:t>
      </w:r>
      <w:r w:rsidR="00031560">
        <w:rPr>
          <w:rFonts w:eastAsiaTheme="minorEastAsia"/>
        </w:rPr>
        <w:t xml:space="preserve">en découle : </w:t>
      </w:r>
    </w:p>
    <w:p w14:paraId="22B31BB7" w14:textId="66854F27" w:rsidR="00031560" w:rsidRPr="00FB6A5C" w:rsidRDefault="00743734" w:rsidP="006E118B">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k</m:t>
              </m:r>
            </m:sub>
            <m:sup>
              <m:r>
                <w:rPr>
                  <w:rFonts w:ascii="Cambria Math" w:eastAsiaTheme="minorEastAsia" w:hAnsi="Cambria Math"/>
                </w:rPr>
                <m:t>v</m:t>
              </m:r>
            </m:sup>
          </m:sSubSup>
          <m:r>
            <w:rPr>
              <w:rFonts w:ascii="Cambria Math" w:eastAsiaTheme="minorEastAsia" w:hAnsi="Cambria Math"/>
            </w:rPr>
            <m:t>=</m:t>
          </m:r>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v</m:t>
                  </m:r>
                </m:e>
                <m:sub>
                  <m:r>
                    <w:rPr>
                      <w:rFonts w:ascii="Cambria Math" w:hAnsi="Cambria Math"/>
                    </w:rPr>
                    <m:t>j</m:t>
                  </m:r>
                </m:sub>
              </m:sSub>
              <m:sSubSup>
                <m:sSubSupPr>
                  <m:ctrlPr>
                    <w:rPr>
                      <w:rFonts w:ascii="Cambria Math" w:hAnsi="Cambria Math"/>
                      <w:i/>
                    </w:rPr>
                  </m:ctrlPr>
                </m:sSubSupPr>
                <m:e>
                  <m:r>
                    <w:rPr>
                      <w:rFonts w:ascii="Cambria Math" w:hAnsi="Cambria Math"/>
                    </w:rPr>
                    <m:t>v</m:t>
                  </m:r>
                </m:e>
                <m:sub>
                  <m:r>
                    <w:rPr>
                      <w:rFonts w:ascii="Cambria Math" w:hAnsi="Cambria Math"/>
                    </w:rPr>
                    <m:t>j</m:t>
                  </m:r>
                  <m:r>
                    <w:rPr>
                      <w:rFonts w:ascii="Cambria Math" w:hAnsi="Cambria Math"/>
                    </w:rPr>
                    <m:t>+</m:t>
                  </m:r>
                  <m:r>
                    <w:rPr>
                      <w:rFonts w:ascii="Cambria Math" w:hAnsi="Cambria Math"/>
                    </w:rPr>
                    <m:t>k</m:t>
                  </m:r>
                </m:sub>
                <m:sup>
                  <m:r>
                    <w:rPr>
                      <w:rFonts w:ascii="Cambria Math" w:hAnsi="Cambria Math"/>
                    </w:rPr>
                    <m:t>*</m:t>
                  </m:r>
                </m:sup>
              </m:sSubSup>
              <m:r>
                <w:rPr>
                  <w:rFonts w:ascii="Cambria Math" w:hAnsi="Cambria Math"/>
                </w:rPr>
                <m:t xml:space="preserve">= </m:t>
              </m:r>
            </m:e>
          </m:nary>
          <m:nary>
            <m:naryPr>
              <m:chr m:val="∑"/>
              <m:limLoc m:val="undOvr"/>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n</m:t>
              </m:r>
              <m:r>
                <w:rPr>
                  <w:rFonts w:ascii="Cambria Math" w:hAnsi="Cambria Math"/>
                </w:rPr>
                <m:t>-</m:t>
              </m:r>
              <m:r>
                <w:rPr>
                  <w:rFonts w:ascii="Cambria Math" w:hAnsi="Cambria Math"/>
                </w:rPr>
                <m:t>k</m:t>
              </m:r>
            </m:sup>
            <m:e>
              <m:sSub>
                <m:sSubPr>
                  <m:ctrlPr>
                    <w:rPr>
                      <w:rFonts w:ascii="Cambria Math" w:hAnsi="Cambria Math"/>
                      <w:i/>
                    </w:rPr>
                  </m:ctrlPr>
                </m:sSubPr>
                <m:e>
                  <m:r>
                    <w:rPr>
                      <w:rFonts w:ascii="Cambria Math" w:hAnsi="Cambria Math"/>
                    </w:rPr>
                    <m:t>u</m:t>
                  </m:r>
                </m:e>
                <m:sub>
                  <m:r>
                    <w:rPr>
                      <w:rFonts w:ascii="Cambria Math" w:hAnsi="Cambria Math"/>
                    </w:rPr>
                    <m:t>j</m:t>
                  </m:r>
                </m:sub>
              </m:sSub>
              <m:sSubSup>
                <m:sSubSupPr>
                  <m:ctrlPr>
                    <w:rPr>
                      <w:rFonts w:ascii="Cambria Math" w:hAnsi="Cambria Math"/>
                      <w:i/>
                    </w:rPr>
                  </m:ctrlPr>
                </m:sSubSupPr>
                <m:e>
                  <m:r>
                    <w:rPr>
                      <w:rFonts w:ascii="Cambria Math" w:hAnsi="Cambria Math"/>
                    </w:rPr>
                    <m:t>u</m:t>
                  </m:r>
                </m:e>
                <m:sub>
                  <m:r>
                    <w:rPr>
                      <w:rFonts w:ascii="Cambria Math" w:hAnsi="Cambria Math"/>
                    </w:rPr>
                    <m:t>j</m:t>
                  </m:r>
                  <m:r>
                    <w:rPr>
                      <w:rFonts w:ascii="Cambria Math" w:hAnsi="Cambria Math"/>
                    </w:rPr>
                    <m:t>+</m:t>
                  </m:r>
                  <m:r>
                    <w:rPr>
                      <w:rFonts w:ascii="Cambria Math" w:hAnsi="Cambria Math"/>
                    </w:rPr>
                    <m:t>k</m:t>
                  </m:r>
                  <m:r>
                    <w:rPr>
                      <w:rFonts w:ascii="Cambria Math" w:hAnsi="Cambria Math"/>
                    </w:rPr>
                    <m:t xml:space="preserve"> </m:t>
                  </m:r>
                </m:sub>
                <m:sup>
                  <m:r>
                    <w:rPr>
                      <w:rFonts w:ascii="Cambria Math" w:hAnsi="Cambria Math"/>
                    </w:rPr>
                    <m:t>*</m:t>
                  </m:r>
                </m:sup>
              </m:sSubSup>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j</m:t>
                      </m:r>
                      <m:r>
                        <w:rPr>
                          <w:rFonts w:ascii="Cambria Math" w:eastAsiaTheme="minorEastAsia" w:hAnsi="Cambria Math"/>
                        </w:rPr>
                        <m:t>2</m:t>
                      </m:r>
                      <m:r>
                        <w:rPr>
                          <w:rFonts w:ascii="Cambria Math" w:eastAsiaTheme="minorEastAsia" w:hAnsi="Cambria Math"/>
                        </w:rPr>
                        <m:t>πr</m:t>
                      </m:r>
                    </m:num>
                    <m:den>
                      <m:r>
                        <w:rPr>
                          <w:rFonts w:ascii="Cambria Math" w:eastAsiaTheme="minorEastAsia" w:hAnsi="Cambria Math"/>
                        </w:rPr>
                        <m:t>m</m:t>
                      </m:r>
                    </m:den>
                  </m:f>
                </m:sup>
              </m:s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k</m:t>
                  </m:r>
                </m:sub>
                <m:sup>
                  <m:r>
                    <w:rPr>
                      <w:rFonts w:ascii="Cambria Math" w:hAnsi="Cambria Math"/>
                    </w:rPr>
                    <m:t>u</m:t>
                  </m:r>
                </m:sup>
              </m:sSubSup>
              <m:sSup>
                <m:sSupPr>
                  <m:ctrlPr>
                    <w:rPr>
                      <w:rFonts w:ascii="Cambria Math" w:eastAsiaTheme="minorEastAsia" w:hAnsi="Cambria Math"/>
                      <w:i/>
                    </w:rPr>
                  </m:ctrlPr>
                </m:sSupPr>
                <m:e>
                  <m:r>
                    <w:rPr>
                      <w:rFonts w:ascii="Cambria Math" w:eastAsiaTheme="minorEastAsia" w:hAnsi="Cambria Math"/>
                    </w:rPr>
                    <m:t>e</m:t>
                  </m:r>
                </m:e>
                <m:sup>
                  <m:f>
                    <m:fPr>
                      <m:ctrlPr>
                        <w:rPr>
                          <w:rFonts w:ascii="Cambria Math" w:eastAsiaTheme="minorEastAsia" w:hAnsi="Cambria Math"/>
                          <w:i/>
                        </w:rPr>
                      </m:ctrlPr>
                    </m:fPr>
                    <m:num>
                      <m:r>
                        <w:rPr>
                          <w:rFonts w:ascii="Cambria Math" w:eastAsiaTheme="minorEastAsia" w:hAnsi="Cambria Math"/>
                        </w:rPr>
                        <m:t>j</m:t>
                      </m:r>
                      <m:r>
                        <w:rPr>
                          <w:rFonts w:ascii="Cambria Math" w:eastAsiaTheme="minorEastAsia" w:hAnsi="Cambria Math"/>
                        </w:rPr>
                        <m:t>2</m:t>
                      </m:r>
                      <m:r>
                        <w:rPr>
                          <w:rFonts w:ascii="Cambria Math" w:eastAsiaTheme="minorEastAsia" w:hAnsi="Cambria Math"/>
                        </w:rPr>
                        <m:t>πr</m:t>
                      </m:r>
                    </m:num>
                    <m:den>
                      <m:r>
                        <w:rPr>
                          <w:rFonts w:ascii="Cambria Math" w:eastAsiaTheme="minorEastAsia" w:hAnsi="Cambria Math"/>
                        </w:rPr>
                        <m:t>m</m:t>
                      </m:r>
                    </m:den>
                  </m:f>
                </m:sup>
              </m:sSup>
            </m:e>
          </m:nary>
          <m:r>
            <w:rPr>
              <w:rFonts w:ascii="Cambria Math" w:eastAsiaTheme="minorEastAsia" w:hAnsi="Cambria Math"/>
            </w:rPr>
            <m:t xml:space="preserve"> </m:t>
          </m:r>
        </m:oMath>
      </m:oMathPara>
    </w:p>
    <w:p w14:paraId="4205ED26" w14:textId="2B92C473" w:rsidR="00494A59" w:rsidRDefault="00D839AF" w:rsidP="006E118B">
      <w:r>
        <w:t xml:space="preserve">On peut donc transformer des codes de Barker biphasiques en codes polyphasiques grâce à cette propriété. </w:t>
      </w:r>
    </w:p>
    <w:p w14:paraId="38873FCD" w14:textId="1A1727C0" w:rsidR="003C2D33" w:rsidRDefault="003C2D33" w:rsidP="006E118B">
      <w:r>
        <w:t xml:space="preserve">Les codes de Barker polyphasiques sont un réel sujet de recherche et de nouveaux codes </w:t>
      </w:r>
      <w:r w:rsidR="00FA13C9">
        <w:t xml:space="preserve">émergent régulièrement. </w:t>
      </w:r>
    </w:p>
    <w:p w14:paraId="055CA5E1" w14:textId="77777777" w:rsidR="00E236A4" w:rsidRDefault="00E236A4" w:rsidP="006E118B"/>
    <w:p w14:paraId="191CAA50" w14:textId="3AAA61F5" w:rsidR="006A623E" w:rsidRPr="00B22668" w:rsidRDefault="006A623E" w:rsidP="00B22668">
      <w:pPr>
        <w:pStyle w:val="Titre1"/>
      </w:pPr>
      <w:bookmarkStart w:id="5" w:name="_Toc126592577"/>
      <w:r w:rsidRPr="00B22668">
        <w:lastRenderedPageBreak/>
        <w:t>Codes de Frank</w:t>
      </w:r>
      <w:bookmarkEnd w:id="5"/>
    </w:p>
    <w:p w14:paraId="70075930" w14:textId="6C998BD1" w:rsidR="00FA13C9" w:rsidRDefault="0079071C" w:rsidP="006E118B">
      <w:pPr>
        <w:rPr>
          <w:rFonts w:eastAsiaTheme="minorEastAsia"/>
        </w:rPr>
      </w:pPr>
      <w:r>
        <w:t xml:space="preserve">Le code de Frank est </w:t>
      </w:r>
      <w:r w:rsidR="00084CCB">
        <w:t>issu</w:t>
      </w:r>
      <w:r>
        <w:t xml:space="preserve"> </w:t>
      </w:r>
      <w:r w:rsidR="00F62BF4">
        <w:t>d’une approximation par pas d’une fonction linéairement modulée en fréquence</w:t>
      </w:r>
      <w:r w:rsidR="002B5252">
        <w:t xml:space="preserve"> en utilisant M pas de fréquence et M échantillons par pas. </w:t>
      </w:r>
      <w:r w:rsidR="003D39C8">
        <w:t>La longueur du code (équivalent au gain de process</w:t>
      </w:r>
      <w:r w:rsidR="00344D95">
        <w:t xml:space="preserve">) est donc de </w:t>
      </w:r>
      <m:oMath>
        <m:sSub>
          <m:sSubPr>
            <m:ctrlPr>
              <w:rPr>
                <w:rFonts w:ascii="Cambria Math" w:hAnsi="Cambria Math"/>
                <w:i/>
              </w:rPr>
            </m:ctrlPr>
          </m:sSubPr>
          <m:e>
            <m:r>
              <w:rPr>
                <w:rFonts w:ascii="Cambria Math" w:hAnsi="Cambria Math"/>
              </w:rPr>
              <m:t>N</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oMath>
      <w:r w:rsidR="00344D95">
        <w:rPr>
          <w:rFonts w:eastAsiaTheme="minorEastAsia"/>
        </w:rPr>
        <w:t xml:space="preserve">. </w:t>
      </w:r>
    </w:p>
    <w:p w14:paraId="323EEBCA" w14:textId="47F707CB" w:rsidR="003B3709" w:rsidRDefault="00084CCB" w:rsidP="006E118B">
      <w:pPr>
        <w:rPr>
          <w:rFonts w:eastAsiaTheme="minorEastAsia"/>
        </w:rPr>
      </w:pPr>
      <w:r>
        <w:rPr>
          <w:rFonts w:eastAsiaTheme="minorEastAsia"/>
        </w:rPr>
        <w:t xml:space="preserve">Pour une fréquence i et l’échantillon j de cette fréquence, </w:t>
      </w:r>
      <w:r w:rsidR="00E31684">
        <w:rPr>
          <w:rFonts w:eastAsiaTheme="minorEastAsia"/>
        </w:rPr>
        <w:t xml:space="preserve">la phase est donnée par : </w:t>
      </w:r>
    </w:p>
    <w:p w14:paraId="33085620" w14:textId="2B4900A7" w:rsidR="009819EF" w:rsidRPr="00FD680B" w:rsidRDefault="00743734" w:rsidP="006E118B">
      <w:pPr>
        <w:rPr>
          <w:rFonts w:eastAsiaTheme="minorEastAsia"/>
        </w:rPr>
      </w:pPr>
      <m:oMathPara>
        <m:oMath>
          <m:sSub>
            <m:sSubPr>
              <m:ctrlPr>
                <w:rPr>
                  <w:rFonts w:ascii="Cambria Math" w:hAnsi="Cambria Math"/>
                  <w:i/>
                </w:rPr>
              </m:ctrlPr>
            </m:sSubPr>
            <m:e>
              <m:r>
                <w:rPr>
                  <w:rFonts w:ascii="Cambria Math" w:hAnsi="Cambria Math"/>
                </w:rPr>
                <m:t>ϕ</m:t>
              </m:r>
            </m:e>
            <m:sub>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rPr>
                <m:t>π</m:t>
              </m:r>
            </m:num>
            <m:den>
              <m:r>
                <w:rPr>
                  <w:rFonts w:ascii="Cambria Math" w:hAnsi="Cambria Math"/>
                </w:rPr>
                <m:t>M</m:t>
              </m:r>
            </m:den>
          </m:f>
          <m:r>
            <w:rPr>
              <w:rFonts w:ascii="Cambria Math" w:hAnsi="Cambria Math"/>
            </w:rPr>
            <m:t>(</m:t>
          </m:r>
          <m:r>
            <w:rPr>
              <w:rFonts w:ascii="Cambria Math" w:hAnsi="Cambria Math"/>
            </w:rPr>
            <m:t>i</m:t>
          </m:r>
          <m:r>
            <w:rPr>
              <w:rFonts w:ascii="Cambria Math" w:hAnsi="Cambria Math"/>
            </w:rPr>
            <m:t>-</m:t>
          </m:r>
          <m:r>
            <w:rPr>
              <w:rFonts w:ascii="Cambria Math" w:hAnsi="Cambria Math"/>
            </w:rPr>
            <m:t>1)(</m:t>
          </m:r>
          <m:r>
            <w:rPr>
              <w:rFonts w:ascii="Cambria Math" w:hAnsi="Cambria Math"/>
            </w:rPr>
            <m:t>j</m:t>
          </m:r>
          <m:r>
            <w:rPr>
              <w:rFonts w:ascii="Cambria Math" w:hAnsi="Cambria Math"/>
            </w:rPr>
            <m:t>-</m:t>
          </m:r>
          <m:r>
            <w:rPr>
              <w:rFonts w:ascii="Cambria Math" w:hAnsi="Cambria Math"/>
            </w:rPr>
            <m:t>1)</m:t>
          </m:r>
        </m:oMath>
      </m:oMathPara>
    </w:p>
    <w:p w14:paraId="77BAE06B" w14:textId="5A847EF0" w:rsidR="00C33365" w:rsidRDefault="00FD680B" w:rsidP="006E118B">
      <w:pPr>
        <w:rPr>
          <w:rFonts w:eastAsiaTheme="minorEastAsia"/>
        </w:rPr>
      </w:pPr>
      <w:r>
        <w:rPr>
          <w:rFonts w:eastAsiaTheme="minorEastAsia"/>
        </w:rPr>
        <w:t xml:space="preserve">Le PSL d’un code de Frank est donné par </w:t>
      </w:r>
      <m:oMath>
        <m:r>
          <w:rPr>
            <w:rFonts w:ascii="Cambria Math" w:eastAsiaTheme="minorEastAsia" w:hAnsi="Cambria Math"/>
          </w:rPr>
          <m:t>PSL=20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Mπ</m:t>
                    </m:r>
                  </m:den>
                </m:f>
              </m:e>
            </m:d>
            <m:ctrlPr>
              <w:rPr>
                <w:rFonts w:ascii="Cambria Math" w:hAnsi="Cambria Math"/>
                <w:i/>
              </w:rPr>
            </m:ctrlPr>
          </m:e>
        </m:func>
      </m:oMath>
      <w:r w:rsidR="00C33365">
        <w:rPr>
          <w:rFonts w:eastAsiaTheme="minorEastAsia"/>
        </w:rPr>
        <w:t xml:space="preserve">.  Pour M=8, PSL = -28dB. </w:t>
      </w:r>
    </w:p>
    <w:p w14:paraId="280697ED" w14:textId="30608E1E" w:rsidR="00C33365" w:rsidRDefault="009C3441" w:rsidP="006E118B">
      <w:pPr>
        <w:rPr>
          <w:rFonts w:eastAsiaTheme="minorEastAsia"/>
        </w:rPr>
      </w:pPr>
      <w:r>
        <w:rPr>
          <w:rFonts w:eastAsiaTheme="minorEastAsia"/>
        </w:rPr>
        <w:t>En examinant la fonction d’ambiguïté d’un</w:t>
      </w:r>
      <w:r w:rsidR="00A47944">
        <w:rPr>
          <w:rFonts w:eastAsiaTheme="minorEastAsia"/>
        </w:rPr>
        <w:t xml:space="preserve"> signal modulé par codes de Frank, on notera que les lobes secondaires en Doppler et en distance so</w:t>
      </w:r>
      <w:r w:rsidR="00EA08C5">
        <w:rPr>
          <w:rFonts w:eastAsiaTheme="minorEastAsia"/>
        </w:rPr>
        <w:t xml:space="preserve">nt moins grands que pour un code de Barker polyphasique. </w:t>
      </w:r>
    </w:p>
    <w:p w14:paraId="0338D2F1" w14:textId="36012A50" w:rsidR="00EA08C5" w:rsidRDefault="00EA08C5" w:rsidP="006E118B">
      <w:pPr>
        <w:rPr>
          <w:rFonts w:eastAsiaTheme="minorEastAsia"/>
        </w:rPr>
      </w:pPr>
    </w:p>
    <w:p w14:paraId="65C112D5" w14:textId="1EE50FEB" w:rsidR="00EA08C5" w:rsidRDefault="002A2183" w:rsidP="00B22668">
      <w:pPr>
        <w:pStyle w:val="Titre1"/>
        <w:rPr>
          <w:rFonts w:eastAsiaTheme="minorEastAsia"/>
        </w:rPr>
      </w:pPr>
      <w:bookmarkStart w:id="6" w:name="_Toc126592578"/>
      <w:r>
        <w:rPr>
          <w:rFonts w:eastAsiaTheme="minorEastAsia"/>
        </w:rPr>
        <w:t xml:space="preserve">Code </w:t>
      </w:r>
      <w:proofErr w:type="spellStart"/>
      <w:r w:rsidR="00436DB4">
        <w:rPr>
          <w:rFonts w:eastAsiaTheme="minorEastAsia"/>
        </w:rPr>
        <w:t>polyphase</w:t>
      </w:r>
      <w:proofErr w:type="spellEnd"/>
      <w:r w:rsidR="00436DB4">
        <w:rPr>
          <w:rFonts w:eastAsiaTheme="minorEastAsia"/>
        </w:rPr>
        <w:t xml:space="preserve"> </w:t>
      </w:r>
      <w:r>
        <w:rPr>
          <w:rFonts w:eastAsiaTheme="minorEastAsia"/>
        </w:rPr>
        <w:t>P1, P2, P3, P4</w:t>
      </w:r>
      <w:bookmarkEnd w:id="6"/>
      <w:r w:rsidR="00436DB4">
        <w:rPr>
          <w:rFonts w:eastAsiaTheme="minorEastAsia"/>
        </w:rPr>
        <w:t xml:space="preserve"> </w:t>
      </w:r>
    </w:p>
    <w:p w14:paraId="7EF8125D" w14:textId="1F75C61C" w:rsidR="007A690A" w:rsidRPr="007A690A" w:rsidRDefault="00ED32D0" w:rsidP="007A690A">
      <w:r>
        <w:t xml:space="preserve">Ces </w:t>
      </w:r>
      <w:r w:rsidR="006E2B7B">
        <w:t xml:space="preserve">quatre types de modulation de phase sont aussi </w:t>
      </w:r>
      <w:r w:rsidR="007822D0">
        <w:t>des approximations</w:t>
      </w:r>
      <w:r w:rsidR="006E2B7B">
        <w:t xml:space="preserve"> de</w:t>
      </w:r>
      <w:r w:rsidR="00A259C0">
        <w:t xml:space="preserve"> formes d’ondes linéairement modulées en fréquence.</w:t>
      </w:r>
    </w:p>
    <w:tbl>
      <w:tblPr>
        <w:tblStyle w:val="Grilledutableau"/>
        <w:tblW w:w="9339" w:type="dxa"/>
        <w:tblLook w:val="04A0" w:firstRow="1" w:lastRow="0" w:firstColumn="1" w:lastColumn="0" w:noHBand="0" w:noVBand="1"/>
      </w:tblPr>
      <w:tblGrid>
        <w:gridCol w:w="1327"/>
        <w:gridCol w:w="4356"/>
        <w:gridCol w:w="1995"/>
        <w:gridCol w:w="1661"/>
      </w:tblGrid>
      <w:tr w:rsidR="00B952E2" w14:paraId="65DA05F5" w14:textId="29DC9B83" w:rsidTr="00922B1C">
        <w:trPr>
          <w:trHeight w:val="373"/>
        </w:trPr>
        <w:tc>
          <w:tcPr>
            <w:tcW w:w="1327" w:type="dxa"/>
          </w:tcPr>
          <w:p w14:paraId="4E723147" w14:textId="75B41444" w:rsidR="00B952E2" w:rsidRDefault="00B952E2" w:rsidP="002A2183">
            <w:r>
              <w:t>Nom du code</w:t>
            </w:r>
          </w:p>
        </w:tc>
        <w:tc>
          <w:tcPr>
            <w:tcW w:w="4356" w:type="dxa"/>
          </w:tcPr>
          <w:p w14:paraId="0DD9568D" w14:textId="6BC79E09" w:rsidR="00B952E2" w:rsidRDefault="00B952E2" w:rsidP="002A2183">
            <w:r>
              <w:t xml:space="preserve">Formule de la phase </w:t>
            </w:r>
            <m:oMath>
              <m:sSub>
                <m:sSubPr>
                  <m:ctrlPr>
                    <w:rPr>
                      <w:rFonts w:ascii="Cambria Math" w:hAnsi="Cambria Math"/>
                      <w:i/>
                    </w:rPr>
                  </m:ctrlPr>
                </m:sSubPr>
                <m:e>
                  <m:r>
                    <w:rPr>
                      <w:rFonts w:ascii="Cambria Math" w:hAnsi="Cambria Math"/>
                    </w:rPr>
                    <m:t>ϕ</m:t>
                  </m:r>
                </m:e>
                <m:sub>
                  <m:r>
                    <w:rPr>
                      <w:rFonts w:ascii="Cambria Math" w:hAnsi="Cambria Math"/>
                    </w:rPr>
                    <m:t>i,j</m:t>
                  </m:r>
                </m:sub>
              </m:sSub>
            </m:oMath>
          </w:p>
        </w:tc>
        <w:tc>
          <w:tcPr>
            <w:tcW w:w="1995" w:type="dxa"/>
          </w:tcPr>
          <w:p w14:paraId="7C4B072E" w14:textId="217F98FE" w:rsidR="00B952E2" w:rsidRDefault="00B952E2" w:rsidP="002A2183">
            <w:r>
              <w:t>PSL</w:t>
            </w:r>
          </w:p>
        </w:tc>
        <w:tc>
          <w:tcPr>
            <w:tcW w:w="1661" w:type="dxa"/>
          </w:tcPr>
          <w:p w14:paraId="0F46AAE3" w14:textId="0BCF626E" w:rsidR="00B952E2" w:rsidRDefault="00E42D77" w:rsidP="002A2183">
            <w:r>
              <w:t>Parfait</w:t>
            </w:r>
            <w:r w:rsidR="00B952E2">
              <w:t xml:space="preserve"> PACF ? </w:t>
            </w:r>
          </w:p>
        </w:tc>
      </w:tr>
      <w:tr w:rsidR="00B952E2" w14:paraId="4EE72EB3" w14:textId="04DF3A63" w:rsidTr="00922B1C">
        <w:trPr>
          <w:trHeight w:val="638"/>
        </w:trPr>
        <w:tc>
          <w:tcPr>
            <w:tcW w:w="1327" w:type="dxa"/>
          </w:tcPr>
          <w:p w14:paraId="782384AE" w14:textId="2A8DD4EE" w:rsidR="00B952E2" w:rsidRDefault="00B952E2" w:rsidP="002A2183">
            <w:r>
              <w:t>P1</w:t>
            </w:r>
          </w:p>
        </w:tc>
        <w:tc>
          <w:tcPr>
            <w:tcW w:w="4356" w:type="dxa"/>
          </w:tcPr>
          <w:p w14:paraId="05A61102" w14:textId="4AD2B205" w:rsidR="00B952E2" w:rsidRDefault="00B952E2" w:rsidP="002A2183">
            <m:oMathPara>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M</m:t>
                    </m:r>
                  </m:den>
                </m:f>
                <m:r>
                  <w:rPr>
                    <w:rFonts w:ascii="Cambria Math" w:hAnsi="Cambria Math"/>
                  </w:rPr>
                  <m:t>[M-</m:t>
                </m:r>
                <m:d>
                  <m:dPr>
                    <m:ctrlPr>
                      <w:rPr>
                        <w:rFonts w:ascii="Cambria Math" w:hAnsi="Cambria Math"/>
                        <w:i/>
                      </w:rPr>
                    </m:ctrlPr>
                  </m:dPr>
                  <m:e>
                    <m:r>
                      <w:rPr>
                        <w:rFonts w:ascii="Cambria Math" w:hAnsi="Cambria Math"/>
                      </w:rPr>
                      <m:t>2j-1</m:t>
                    </m:r>
                  </m:e>
                </m:d>
                <m:r>
                  <w:rPr>
                    <w:rFonts w:ascii="Cambria Math" w:hAnsi="Cambria Math"/>
                  </w:rPr>
                  <m:t>][</m:t>
                </m:r>
                <m:d>
                  <m:dPr>
                    <m:ctrlPr>
                      <w:rPr>
                        <w:rFonts w:ascii="Cambria Math" w:hAnsi="Cambria Math"/>
                        <w:i/>
                      </w:rPr>
                    </m:ctrlPr>
                  </m:dPr>
                  <m:e>
                    <m:r>
                      <w:rPr>
                        <w:rFonts w:ascii="Cambria Math" w:hAnsi="Cambria Math"/>
                      </w:rPr>
                      <m:t>j-1</m:t>
                    </m:r>
                  </m:e>
                </m:d>
                <m:r>
                  <w:rPr>
                    <w:rFonts w:ascii="Cambria Math" w:hAnsi="Cambria Math"/>
                  </w:rPr>
                  <m:t>M+</m:t>
                </m:r>
                <m:d>
                  <m:dPr>
                    <m:ctrlPr>
                      <w:rPr>
                        <w:rFonts w:ascii="Cambria Math" w:hAnsi="Cambria Math"/>
                        <w:i/>
                      </w:rPr>
                    </m:ctrlPr>
                  </m:dPr>
                  <m:e>
                    <m:r>
                      <w:rPr>
                        <w:rFonts w:ascii="Cambria Math" w:hAnsi="Cambria Math"/>
                      </w:rPr>
                      <m:t>i-1</m:t>
                    </m:r>
                  </m:e>
                </m:d>
                <m:r>
                  <w:rPr>
                    <w:rFonts w:ascii="Cambria Math" w:hAnsi="Cambria Math"/>
                  </w:rPr>
                  <m:t>]</m:t>
                </m:r>
              </m:oMath>
            </m:oMathPara>
          </w:p>
        </w:tc>
        <w:tc>
          <w:tcPr>
            <w:tcW w:w="1995" w:type="dxa"/>
          </w:tcPr>
          <w:p w14:paraId="144FC582" w14:textId="495EC3BF" w:rsidR="00B952E2" w:rsidRDefault="00B952E2" w:rsidP="002A2183">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Mπ</m:t>
                            </m:r>
                          </m:den>
                        </m:f>
                      </m:e>
                    </m:d>
                    <m:ctrlPr>
                      <w:rPr>
                        <w:rFonts w:ascii="Cambria Math" w:hAnsi="Cambria Math"/>
                        <w:i/>
                      </w:rPr>
                    </m:ctrlPr>
                  </m:e>
                </m:func>
              </m:oMath>
            </m:oMathPara>
          </w:p>
        </w:tc>
        <w:tc>
          <w:tcPr>
            <w:tcW w:w="1661" w:type="dxa"/>
          </w:tcPr>
          <w:p w14:paraId="02CFA63C" w14:textId="45B0D0C0" w:rsidR="00B952E2" w:rsidRDefault="00B952E2" w:rsidP="002A2183">
            <w:pPr>
              <w:rPr>
                <w:rFonts w:ascii="Calibri" w:eastAsia="Calibri" w:hAnsi="Calibri" w:cs="Times New Roman"/>
              </w:rPr>
            </w:pPr>
            <w:r>
              <w:rPr>
                <w:rFonts w:ascii="Calibri" w:eastAsia="Calibri" w:hAnsi="Calibri" w:cs="Times New Roman"/>
              </w:rPr>
              <w:t>Oui</w:t>
            </w:r>
          </w:p>
        </w:tc>
      </w:tr>
      <w:tr w:rsidR="00B952E2" w14:paraId="6FD401AB" w14:textId="5ABBC102" w:rsidTr="00922B1C">
        <w:trPr>
          <w:trHeight w:val="654"/>
        </w:trPr>
        <w:tc>
          <w:tcPr>
            <w:tcW w:w="1327" w:type="dxa"/>
          </w:tcPr>
          <w:p w14:paraId="15F772FB" w14:textId="01E7C103" w:rsidR="00B952E2" w:rsidRDefault="00B952E2" w:rsidP="006B26B0">
            <w:r>
              <w:t>P2</w:t>
            </w:r>
          </w:p>
        </w:tc>
        <w:tc>
          <w:tcPr>
            <w:tcW w:w="4356" w:type="dxa"/>
          </w:tcPr>
          <w:p w14:paraId="5102B484" w14:textId="5E49B901" w:rsidR="00B952E2" w:rsidRDefault="00B952E2" w:rsidP="006B26B0">
            <m:oMathPara>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m:t>
                    </m:r>
                  </m:den>
                </m:f>
                <m:r>
                  <w:rPr>
                    <w:rFonts w:ascii="Cambria Math" w:hAnsi="Cambria Math"/>
                  </w:rPr>
                  <m:t>[2i-1-M][2j-1-M]</m:t>
                </m:r>
              </m:oMath>
            </m:oMathPara>
          </w:p>
        </w:tc>
        <w:tc>
          <w:tcPr>
            <w:tcW w:w="1995" w:type="dxa"/>
          </w:tcPr>
          <w:p w14:paraId="722E6573" w14:textId="538858EB" w:rsidR="00B952E2" w:rsidRDefault="00B952E2" w:rsidP="006B26B0">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Mπ</m:t>
                            </m:r>
                          </m:den>
                        </m:f>
                      </m:e>
                    </m:d>
                    <m:ctrlPr>
                      <w:rPr>
                        <w:rFonts w:ascii="Cambria Math" w:hAnsi="Cambria Math"/>
                        <w:i/>
                      </w:rPr>
                    </m:ctrlPr>
                  </m:e>
                </m:func>
              </m:oMath>
            </m:oMathPara>
          </w:p>
        </w:tc>
        <w:tc>
          <w:tcPr>
            <w:tcW w:w="1661" w:type="dxa"/>
          </w:tcPr>
          <w:p w14:paraId="6FE84A62" w14:textId="05455D4C" w:rsidR="00B952E2" w:rsidRDefault="00B952E2" w:rsidP="006B26B0">
            <w:pPr>
              <w:rPr>
                <w:rFonts w:ascii="Calibri" w:eastAsia="Calibri" w:hAnsi="Calibri" w:cs="Times New Roman"/>
              </w:rPr>
            </w:pPr>
            <w:r>
              <w:rPr>
                <w:rFonts w:ascii="Calibri" w:eastAsia="Calibri" w:hAnsi="Calibri" w:cs="Times New Roman"/>
              </w:rPr>
              <w:t>Non</w:t>
            </w:r>
          </w:p>
        </w:tc>
      </w:tr>
      <w:tr w:rsidR="00B952E2" w14:paraId="3EC69549" w14:textId="232637C2" w:rsidTr="00922B1C">
        <w:trPr>
          <w:trHeight w:val="1105"/>
        </w:trPr>
        <w:tc>
          <w:tcPr>
            <w:tcW w:w="1327" w:type="dxa"/>
          </w:tcPr>
          <w:p w14:paraId="3350F588" w14:textId="7C81E682" w:rsidR="00B952E2" w:rsidRDefault="00B952E2" w:rsidP="006B26B0">
            <w:r>
              <w:t>P3</w:t>
            </w:r>
          </w:p>
        </w:tc>
        <w:tc>
          <w:tcPr>
            <w:tcW w:w="4356" w:type="dxa"/>
          </w:tcPr>
          <w:p w14:paraId="43E83859" w14:textId="2D933EAD" w:rsidR="00B952E2" w:rsidRDefault="00743734" w:rsidP="006B26B0">
            <m:oMathPara>
              <m:oMath>
                <m:f>
                  <m:fPr>
                    <m:ctrlPr>
                      <w:rPr>
                        <w:rFonts w:ascii="Cambria Math" w:hAnsi="Cambria Math"/>
                        <w:i/>
                      </w:rPr>
                    </m:ctrlPr>
                  </m:fPr>
                  <m:num>
                    <m:r>
                      <w:rPr>
                        <w:rFonts w:ascii="Cambria Math" w:hAnsi="Cambria Math"/>
                      </w:rPr>
                      <m:t>π</m:t>
                    </m:r>
                  </m:num>
                  <m:den>
                    <m:sSub>
                      <m:sSubPr>
                        <m:ctrlPr>
                          <w:rPr>
                            <w:rFonts w:ascii="Cambria Math" w:hAnsi="Cambria Math"/>
                            <w:i/>
                          </w:rPr>
                        </m:ctrlPr>
                      </m:sSubPr>
                      <m:e>
                        <m:r>
                          <w:rPr>
                            <w:rFonts w:ascii="Cambria Math" w:hAnsi="Cambria Math"/>
                          </w:rPr>
                          <m:t>N</m:t>
                        </m:r>
                      </m:e>
                      <m:sub>
                        <m:r>
                          <w:rPr>
                            <w:rFonts w:ascii="Cambria Math" w:hAnsi="Cambria Math"/>
                          </w:rPr>
                          <m:t>c</m:t>
                        </m:r>
                      </m:sub>
                    </m:sSub>
                  </m:den>
                </m:f>
                <m:sSup>
                  <m:sSupPr>
                    <m:ctrlPr>
                      <w:rPr>
                        <w:rFonts w:ascii="Cambria Math" w:hAnsi="Cambria Math"/>
                        <w:i/>
                      </w:rPr>
                    </m:ctrlPr>
                  </m:sSupPr>
                  <m:e>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e>
                    </m:d>
                  </m:e>
                  <m:sup>
                    <m:r>
                      <w:rPr>
                        <w:rFonts w:ascii="Cambria Math" w:hAnsi="Cambria Math"/>
                      </w:rPr>
                      <m:t>2</m:t>
                    </m:r>
                  </m:sup>
                </m:sSup>
              </m:oMath>
            </m:oMathPara>
          </w:p>
        </w:tc>
        <w:tc>
          <w:tcPr>
            <w:tcW w:w="1995" w:type="dxa"/>
          </w:tcPr>
          <w:p w14:paraId="748D83E7" w14:textId="7FC7BD7A" w:rsidR="00B952E2" w:rsidRDefault="00B952E2" w:rsidP="006B26B0">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N</m:t>
                                    </m:r>
                                  </m:e>
                                  <m:sub>
                                    <m:r>
                                      <w:rPr>
                                        <w:rFonts w:ascii="Cambria Math" w:hAnsi="Cambria Math"/>
                                      </w:rPr>
                                      <m:t>c</m:t>
                                    </m:r>
                                  </m:sub>
                                </m:sSub>
                                <m:sSup>
                                  <m:sSupPr>
                                    <m:ctrlPr>
                                      <w:rPr>
                                        <w:rFonts w:ascii="Cambria Math" w:hAnsi="Cambria Math"/>
                                        <w:i/>
                                      </w:rPr>
                                    </m:ctrlPr>
                                  </m:sSupPr>
                                  <m:e>
                                    <m:r>
                                      <w:rPr>
                                        <w:rFonts w:ascii="Cambria Math" w:hAnsi="Cambria Math"/>
                                      </w:rPr>
                                      <m:t>π</m:t>
                                    </m:r>
                                  </m:e>
                                  <m:sup>
                                    <m:r>
                                      <w:rPr>
                                        <w:rFonts w:ascii="Cambria Math" w:hAnsi="Cambria Math"/>
                                      </w:rPr>
                                      <m:t>2</m:t>
                                    </m:r>
                                  </m:sup>
                                </m:sSup>
                              </m:den>
                            </m:f>
                          </m:e>
                        </m:rad>
                      </m:e>
                    </m:d>
                    <m:ctrlPr>
                      <w:rPr>
                        <w:rFonts w:ascii="Cambria Math" w:hAnsi="Cambria Math"/>
                        <w:i/>
                      </w:rPr>
                    </m:ctrlPr>
                  </m:e>
                </m:func>
              </m:oMath>
            </m:oMathPara>
          </w:p>
        </w:tc>
        <w:tc>
          <w:tcPr>
            <w:tcW w:w="1661" w:type="dxa"/>
          </w:tcPr>
          <w:p w14:paraId="0C35C78D" w14:textId="299D22FC" w:rsidR="00B952E2" w:rsidRDefault="00B952E2" w:rsidP="006B26B0">
            <w:pPr>
              <w:rPr>
                <w:rFonts w:ascii="Calibri" w:eastAsia="Calibri" w:hAnsi="Calibri" w:cs="Times New Roman"/>
              </w:rPr>
            </w:pPr>
            <w:r>
              <w:rPr>
                <w:rFonts w:ascii="Calibri" w:eastAsia="Calibri" w:hAnsi="Calibri" w:cs="Times New Roman"/>
              </w:rPr>
              <w:t>Oui</w:t>
            </w:r>
          </w:p>
        </w:tc>
      </w:tr>
      <w:tr w:rsidR="00B952E2" w14:paraId="37DF17F2" w14:textId="2D503236" w:rsidTr="00922B1C">
        <w:trPr>
          <w:trHeight w:val="1090"/>
        </w:trPr>
        <w:tc>
          <w:tcPr>
            <w:tcW w:w="1327" w:type="dxa"/>
          </w:tcPr>
          <w:p w14:paraId="6359DB06" w14:textId="08DB2B06" w:rsidR="00B952E2" w:rsidRDefault="00B952E2" w:rsidP="00075DC6">
            <w:r>
              <w:t>P4</w:t>
            </w:r>
          </w:p>
        </w:tc>
        <w:tc>
          <w:tcPr>
            <w:tcW w:w="4356" w:type="dxa"/>
          </w:tcPr>
          <w:p w14:paraId="0934564A" w14:textId="0C89EFD8" w:rsidR="00B952E2" w:rsidRDefault="00743734" w:rsidP="00075DC6">
            <m:oMathPara>
              <m:oMath>
                <m:f>
                  <m:fPr>
                    <m:ctrlPr>
                      <w:rPr>
                        <w:rFonts w:ascii="Cambria Math" w:hAnsi="Cambria Math"/>
                        <w:i/>
                      </w:rPr>
                    </m:ctrlPr>
                  </m:fPr>
                  <m:num>
                    <m:r>
                      <w:rPr>
                        <w:rFonts w:ascii="Cambria Math" w:hAnsi="Cambria Math"/>
                      </w:rPr>
                      <m:t>π</m:t>
                    </m:r>
                  </m:num>
                  <m:den>
                    <m:sSub>
                      <m:sSubPr>
                        <m:ctrlPr>
                          <w:rPr>
                            <w:rFonts w:ascii="Cambria Math" w:hAnsi="Cambria Math"/>
                            <w:i/>
                          </w:rPr>
                        </m:ctrlPr>
                      </m:sSubPr>
                      <m:e>
                        <m:r>
                          <w:rPr>
                            <w:rFonts w:ascii="Cambria Math" w:hAnsi="Cambria Math"/>
                          </w:rPr>
                          <m:t>N</m:t>
                        </m:r>
                      </m:e>
                      <m:sub>
                        <m:r>
                          <w:rPr>
                            <w:rFonts w:ascii="Cambria Math" w:hAnsi="Cambria Math"/>
                          </w:rPr>
                          <m:t>c</m:t>
                        </m:r>
                      </m:sub>
                    </m:sSub>
                  </m:den>
                </m:f>
                <m:sSup>
                  <m:sSupPr>
                    <m:ctrlPr>
                      <w:rPr>
                        <w:rFonts w:ascii="Cambria Math" w:hAnsi="Cambria Math"/>
                        <w:i/>
                      </w:rPr>
                    </m:ctrlPr>
                  </m:sSupPr>
                  <m:e>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e>
                    </m:d>
                  </m:e>
                  <m:sup>
                    <m:r>
                      <w:rPr>
                        <w:rFonts w:ascii="Cambria Math" w:hAnsi="Cambria Math"/>
                      </w:rPr>
                      <m:t>2</m:t>
                    </m:r>
                  </m:sup>
                </m:sSup>
                <m:r>
                  <w:rPr>
                    <w:rFonts w:ascii="Cambria Math" w:hAnsi="Cambria Math"/>
                  </w:rPr>
                  <m:t>-</m:t>
                </m:r>
                <m:r>
                  <w:rPr>
                    <w:rFonts w:ascii="Cambria Math" w:hAnsi="Cambria Math"/>
                  </w:rPr>
                  <m:t>π</m:t>
                </m:r>
                <m:r>
                  <w:rPr>
                    <w:rFonts w:ascii="Cambria Math" w:hAnsi="Cambria Math"/>
                  </w:rPr>
                  <m:t>(</m:t>
                </m:r>
                <m:r>
                  <w:rPr>
                    <w:rFonts w:ascii="Cambria Math" w:hAnsi="Cambria Math"/>
                  </w:rPr>
                  <m:t>i</m:t>
                </m:r>
                <m:r>
                  <w:rPr>
                    <w:rFonts w:ascii="Cambria Math" w:hAnsi="Cambria Math"/>
                  </w:rPr>
                  <m:t>-</m:t>
                </m:r>
                <m:r>
                  <w:rPr>
                    <w:rFonts w:ascii="Cambria Math" w:hAnsi="Cambria Math"/>
                  </w:rPr>
                  <m:t>1)</m:t>
                </m:r>
              </m:oMath>
            </m:oMathPara>
          </w:p>
        </w:tc>
        <w:tc>
          <w:tcPr>
            <w:tcW w:w="1995" w:type="dxa"/>
          </w:tcPr>
          <w:p w14:paraId="3DA18FD1" w14:textId="508C94B3" w:rsidR="00B952E2" w:rsidRDefault="00B952E2" w:rsidP="00075DC6">
            <w:pPr>
              <w:rPr>
                <w:rFonts w:ascii="Calibri" w:eastAsia="Calibri" w:hAnsi="Calibri" w:cs="Times New Roman"/>
              </w:rPr>
            </w:pPr>
            <m:oMathPara>
              <m:oMath>
                <m:r>
                  <w:rPr>
                    <w:rFonts w:ascii="Cambria Math" w:eastAsiaTheme="minorEastAsia" w:hAnsi="Cambria Math"/>
                  </w:rPr>
                  <m:t>20</m:t>
                </m:r>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ctrlPr>
                      <w:rPr>
                        <w:rFonts w:ascii="Cambria Math" w:hAnsi="Cambria Math"/>
                        <w:i/>
                      </w:rPr>
                    </m:ctrlPr>
                  </m:fName>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N</m:t>
                                    </m:r>
                                  </m:e>
                                  <m:sub>
                                    <m:r>
                                      <w:rPr>
                                        <w:rFonts w:ascii="Cambria Math" w:hAnsi="Cambria Math"/>
                                      </w:rPr>
                                      <m:t>c</m:t>
                                    </m:r>
                                  </m:sub>
                                </m:sSub>
                                <m:sSup>
                                  <m:sSupPr>
                                    <m:ctrlPr>
                                      <w:rPr>
                                        <w:rFonts w:ascii="Cambria Math" w:hAnsi="Cambria Math"/>
                                        <w:i/>
                                      </w:rPr>
                                    </m:ctrlPr>
                                  </m:sSupPr>
                                  <m:e>
                                    <m:r>
                                      <w:rPr>
                                        <w:rFonts w:ascii="Cambria Math" w:hAnsi="Cambria Math"/>
                                      </w:rPr>
                                      <m:t>π</m:t>
                                    </m:r>
                                  </m:e>
                                  <m:sup>
                                    <m:r>
                                      <w:rPr>
                                        <w:rFonts w:ascii="Cambria Math" w:hAnsi="Cambria Math"/>
                                      </w:rPr>
                                      <m:t>2</m:t>
                                    </m:r>
                                  </m:sup>
                                </m:sSup>
                              </m:den>
                            </m:f>
                          </m:e>
                        </m:rad>
                      </m:e>
                    </m:d>
                    <m:ctrlPr>
                      <w:rPr>
                        <w:rFonts w:ascii="Cambria Math" w:hAnsi="Cambria Math"/>
                        <w:i/>
                      </w:rPr>
                    </m:ctrlPr>
                  </m:e>
                </m:func>
              </m:oMath>
            </m:oMathPara>
          </w:p>
        </w:tc>
        <w:tc>
          <w:tcPr>
            <w:tcW w:w="1661" w:type="dxa"/>
          </w:tcPr>
          <w:p w14:paraId="78A30A5F" w14:textId="40F4213C" w:rsidR="00B952E2" w:rsidRDefault="00B952E2" w:rsidP="00075DC6">
            <w:pPr>
              <w:rPr>
                <w:rFonts w:ascii="Calibri" w:eastAsia="Calibri" w:hAnsi="Calibri" w:cs="Times New Roman"/>
              </w:rPr>
            </w:pPr>
            <w:r>
              <w:rPr>
                <w:rFonts w:ascii="Calibri" w:eastAsia="Calibri" w:hAnsi="Calibri" w:cs="Times New Roman"/>
              </w:rPr>
              <w:t xml:space="preserve">Non </w:t>
            </w:r>
          </w:p>
        </w:tc>
      </w:tr>
    </w:tbl>
    <w:p w14:paraId="08803C16" w14:textId="4BBD458F" w:rsidR="002A2183" w:rsidRDefault="002A2183" w:rsidP="002A2183"/>
    <w:p w14:paraId="2CBF85AD" w14:textId="06A15488" w:rsidR="006D27C0" w:rsidRDefault="006D27C0" w:rsidP="002A2183">
      <w:r>
        <w:t>Ici</w:t>
      </w:r>
      <w:r w:rsidR="00F67C7C">
        <w:t xml:space="preserve"> </w:t>
      </w:r>
      <w:r w:rsidR="00F67C7C">
        <w:fldChar w:fldCharType="begin"/>
      </w:r>
      <w:r w:rsidR="00F67C7C">
        <w:instrText xml:space="preserve"> ADDIN ZOTERO_ITEM CSL_CITATION {"citationID":"bWJccSoa","properties":{"formattedCitation":"[2]","plainCitation":"[2]","noteIndex":0},"citationItems":[{"id":52,"uris":["http://zotero.org/users/local/dDGCCUaM/items/LCN8GBYL"],"itemData":{"id":52,"type":"article-journal","abstract":"A new class of symmetric radar pulse compression polyphase codes is introduced which is compatible with digital signal processing. These codes share many of the useful properties of the Frank polyphase code. In contrast with the Frank code, the new codes are not subject to mainlobe to sidelobe ratio degradation caused by bandlimiting prior to sampling and digital pulse compression. It is shown that bandlimiting the new codes prior to pulse compression acts as a waveform amplitude weighting which has the effect of increasing the mainlobe to sidelobe ratios.","container-title":"IEEE Transactions on Aerospace and Electronic Systems","DOI":"10.1109/TAES.1981.309063","ISSN":"1557-9603","issue":"3","note":"event-title: IEEE Transactions on Aerospace and Electronic Systems","page":"364-372","source":"IEEE Xplore","title":"A New Class of Polyphase Pulse Compression Codes and Techniques","volume":"AES-17","author":[{"family":"Lewis","given":"B.L."},{"family":"Kretschmer","given":"F.F."}],"issued":{"date-parts":[["1981",5]]}}}],"schema":"https://github.com/citation-style-language/schema/raw/master/csl-citation.json"} </w:instrText>
      </w:r>
      <w:r w:rsidR="00F67C7C">
        <w:fldChar w:fldCharType="separate"/>
      </w:r>
      <w:r w:rsidR="00F67C7C" w:rsidRPr="00E44B0B">
        <w:rPr>
          <w:rFonts w:ascii="Calibri" w:hAnsi="Calibri" w:cs="Calibri"/>
          <w:sz w:val="20"/>
        </w:rPr>
        <w:t>[2]</w:t>
      </w:r>
      <w:r w:rsidR="00F67C7C">
        <w:fldChar w:fldCharType="end"/>
      </w:r>
      <w:r>
        <w:t>, on peut retrouver une description plus détaillée des codes P1 et P2.</w:t>
      </w:r>
    </w:p>
    <w:p w14:paraId="4885F0EE" w14:textId="4025B0AA" w:rsidR="00CE5E1C" w:rsidRDefault="0048084C" w:rsidP="002A2183">
      <w:r>
        <w:t xml:space="preserve">Pour les codes P3 et P4, </w:t>
      </w:r>
      <w:r w:rsidR="00063F87">
        <w:t>on se référera à la source ci-contre</w:t>
      </w:r>
      <w:r w:rsidR="00CE5E1C">
        <w:t xml:space="preserve"> </w:t>
      </w:r>
      <w:r>
        <w:fldChar w:fldCharType="begin"/>
      </w:r>
      <w:r w:rsidR="00E44B0B">
        <w:instrText xml:space="preserve"> ADDIN ZOTERO_ITEM CSL_CITATION {"citationID":"fNG3LWK7","properties":{"formattedCitation":"[3]","plainCitation":"[3]","noteIndex":0},"citationItems":[{"id":50,"uris":["http://zotero.org/users/local/dDGCCUaM/items/BCY9I25L"],"itemData":{"id":50,"type":"article-journal","abstract":"Two new polyphase pulse compression codes and efficient digital implementation techniques are presented that are very Doppler tolerant and that can provide large pulse compression ratios. One of these codes is tolerant of precompression bandwidth limitations.","container-title":"IEEE Transactions on Aerospace and Electronic Systems","DOI":"10.1109/TAES.1982.309276","ISSN":"1557-9603","issue":"5","note":"event-title: IEEE Transactions on Aerospace and Electronic Systems","page":"637-641","source":"IEEE Xplore","title":"Linear Frequency Modulation Derived Polyphase Pulse Compression Codes","volume":"AES-18","author":[{"family":"Lewis","given":"Bernard L."},{"family":"Kretschmer","given":"Frank F."}],"issued":{"date-parts":[["1982",9]]}}}],"schema":"https://github.com/citation-style-language/schema/raw/master/csl-citation.json"} </w:instrText>
      </w:r>
      <w:r>
        <w:fldChar w:fldCharType="separate"/>
      </w:r>
      <w:r w:rsidR="00E44B0B" w:rsidRPr="00E44B0B">
        <w:rPr>
          <w:rFonts w:ascii="Calibri" w:hAnsi="Calibri" w:cs="Calibri"/>
          <w:sz w:val="20"/>
        </w:rPr>
        <w:t>[3]</w:t>
      </w:r>
      <w:r>
        <w:fldChar w:fldCharType="end"/>
      </w:r>
      <w:r w:rsidR="00F67C7C">
        <w:t>.</w:t>
      </w:r>
    </w:p>
    <w:p w14:paraId="407D3859" w14:textId="1EE78553" w:rsidR="00075DC6" w:rsidRDefault="00075DC6" w:rsidP="002A2183"/>
    <w:p w14:paraId="32F29692" w14:textId="05213CF8" w:rsidR="00075DC6" w:rsidRDefault="007822D0" w:rsidP="00B22668">
      <w:pPr>
        <w:pStyle w:val="Titre1"/>
      </w:pPr>
      <w:bookmarkStart w:id="7" w:name="_Toc126592579"/>
      <w:r>
        <w:t xml:space="preserve">Codes </w:t>
      </w:r>
      <w:proofErr w:type="spellStart"/>
      <w:r w:rsidR="00436DB4">
        <w:t>polytime</w:t>
      </w:r>
      <w:proofErr w:type="spellEnd"/>
      <w:r w:rsidR="00436DB4">
        <w:t xml:space="preserve"> (T1, T2, T3, T4)</w:t>
      </w:r>
      <w:bookmarkEnd w:id="7"/>
    </w:p>
    <w:p w14:paraId="672CA479" w14:textId="48A48C16" w:rsidR="00436DB4" w:rsidRDefault="00DA67E7" w:rsidP="00436DB4">
      <w:r>
        <w:t xml:space="preserve">Le principe des codes </w:t>
      </w:r>
      <w:proofErr w:type="spellStart"/>
      <w:r>
        <w:t>polytime</w:t>
      </w:r>
      <w:proofErr w:type="spellEnd"/>
      <w:r>
        <w:t xml:space="preserve"> est </w:t>
      </w:r>
      <w:r w:rsidR="004E4033">
        <w:t xml:space="preserve">toujours d’approximer une forme d’onde modulée linéairement en fréquence </w:t>
      </w:r>
      <w:r w:rsidR="00427829">
        <w:t xml:space="preserve">mais en permettant de fixer le nombre de phase voulu. Ainsi, contrairement aux codes polyphasiques vus précédemment, </w:t>
      </w:r>
      <w:r w:rsidR="00BB4AE1">
        <w:t xml:space="preserve">la durée de chaque phase n’est plus constante mais varie en fonction du nombre de phase voulu. </w:t>
      </w:r>
    </w:p>
    <w:p w14:paraId="6B9F04E7" w14:textId="6B8D768A" w:rsidR="001E47FF" w:rsidRDefault="001E47FF" w:rsidP="00436DB4">
      <w:r>
        <w:t xml:space="preserve">Les codes de phase T1 et T2 </w:t>
      </w:r>
      <w:r w:rsidR="003871D8">
        <w:t xml:space="preserve">sont </w:t>
      </w:r>
      <w:r w:rsidR="00607543">
        <w:t>des approximations</w:t>
      </w:r>
      <w:r w:rsidR="003871D8">
        <w:t xml:space="preserve"> de modèle</w:t>
      </w:r>
      <w:r w:rsidR="00607543">
        <w:t>s</w:t>
      </w:r>
      <w:r w:rsidR="003871D8">
        <w:t xml:space="preserve"> en pas de fréquence alors que T3 et T4 sont des approximations de modèles de</w:t>
      </w:r>
      <w:r w:rsidR="00607543">
        <w:t xml:space="preserve"> modulation de fréquence linéaire. </w:t>
      </w:r>
    </w:p>
    <w:p w14:paraId="2D0975C8" w14:textId="0F40407D" w:rsidR="00607543" w:rsidRDefault="0062031A" w:rsidP="00436DB4">
      <w:r>
        <w:lastRenderedPageBreak/>
        <w:t>Augmenter le nombre de phase d</w:t>
      </w:r>
      <w:r w:rsidR="00A21D98">
        <w:t xml:space="preserve">’un code </w:t>
      </w:r>
      <w:proofErr w:type="spellStart"/>
      <w:r w:rsidR="00A21D98">
        <w:t>polytime</w:t>
      </w:r>
      <w:proofErr w:type="spellEnd"/>
      <w:r w:rsidR="00A21D98">
        <w:t xml:space="preserve"> permet d’améliorer l’approximation du modèle mais complexifie </w:t>
      </w:r>
      <w:r w:rsidR="000E0CF2">
        <w:t xml:space="preserve">la génération de la forme d’onde (avec une durée de phase plus petite). </w:t>
      </w:r>
    </w:p>
    <w:p w14:paraId="2EF6BD46" w14:textId="4AC7F34E" w:rsidR="00E07FF8" w:rsidRDefault="00E07FF8" w:rsidP="00436DB4"/>
    <w:tbl>
      <w:tblPr>
        <w:tblStyle w:val="Grilledutableau"/>
        <w:tblW w:w="9244" w:type="dxa"/>
        <w:tblLook w:val="04A0" w:firstRow="1" w:lastRow="0" w:firstColumn="1" w:lastColumn="0" w:noHBand="0" w:noVBand="1"/>
      </w:tblPr>
      <w:tblGrid>
        <w:gridCol w:w="1295"/>
        <w:gridCol w:w="7949"/>
      </w:tblGrid>
      <w:tr w:rsidR="00922B1C" w14:paraId="4F01D709" w14:textId="77777777" w:rsidTr="00922B1C">
        <w:trPr>
          <w:trHeight w:val="341"/>
        </w:trPr>
        <w:tc>
          <w:tcPr>
            <w:tcW w:w="1295" w:type="dxa"/>
          </w:tcPr>
          <w:p w14:paraId="02974326" w14:textId="77777777" w:rsidR="00922B1C" w:rsidRDefault="00922B1C" w:rsidP="00D86575">
            <w:r>
              <w:t>Nom du code</w:t>
            </w:r>
          </w:p>
        </w:tc>
        <w:tc>
          <w:tcPr>
            <w:tcW w:w="7949" w:type="dxa"/>
          </w:tcPr>
          <w:p w14:paraId="7FF7B888" w14:textId="67F50E61" w:rsidR="00922B1C" w:rsidRDefault="00922B1C" w:rsidP="00D86575">
            <w:r>
              <w:t xml:space="preserve">Formule de la phase </w:t>
            </w:r>
            <m:oMath>
              <m:sSub>
                <m:sSubPr>
                  <m:ctrlPr>
                    <w:rPr>
                      <w:rFonts w:ascii="Cambria Math" w:hAnsi="Cambria Math"/>
                      <w:i/>
                    </w:rPr>
                  </m:ctrlPr>
                </m:sSubPr>
                <m:e>
                  <m:r>
                    <w:rPr>
                      <w:rFonts w:ascii="Cambria Math" w:hAnsi="Cambria Math"/>
                    </w:rPr>
                    <m:t>ϕ</m:t>
                  </m:r>
                </m:e>
                <m:sub>
                  <m:r>
                    <w:rPr>
                      <w:rFonts w:ascii="Cambria Math" w:hAnsi="Cambria Math"/>
                    </w:rPr>
                    <m:t>T,n</m:t>
                  </m:r>
                </m:sub>
              </m:sSub>
              <m:r>
                <w:rPr>
                  <w:rFonts w:ascii="Cambria Math" w:hAnsi="Cambria Math"/>
                </w:rPr>
                <m:t>(t)</m:t>
              </m:r>
            </m:oMath>
            <w:r>
              <w:rPr>
                <w:rFonts w:eastAsiaTheme="minorEastAsia"/>
              </w:rPr>
              <w:t xml:space="preserve"> avec n le nombre de phase </w:t>
            </w:r>
          </w:p>
        </w:tc>
      </w:tr>
      <w:tr w:rsidR="00922B1C" w14:paraId="6F8F3B62" w14:textId="77777777" w:rsidTr="00922B1C">
        <w:trPr>
          <w:trHeight w:val="583"/>
        </w:trPr>
        <w:tc>
          <w:tcPr>
            <w:tcW w:w="1295" w:type="dxa"/>
          </w:tcPr>
          <w:p w14:paraId="14A3535B" w14:textId="1490870D" w:rsidR="00922B1C" w:rsidRDefault="00922B1C" w:rsidP="00D86575">
            <w:r>
              <w:t>T1</w:t>
            </w:r>
          </w:p>
        </w:tc>
        <w:tc>
          <w:tcPr>
            <w:tcW w:w="7949" w:type="dxa"/>
          </w:tcPr>
          <w:p w14:paraId="58C190CA" w14:textId="5D325029" w:rsidR="00922B1C" w:rsidRPr="009B6465" w:rsidRDefault="00922B1C" w:rsidP="00D86575">
            <w:r>
              <w:t xml:space="preserve"> </w:t>
            </w:r>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kt-jT</m:t>
                          </m:r>
                        </m:e>
                      </m:d>
                      <m:r>
                        <w:rPr>
                          <w:rFonts w:ascii="Cambria Math" w:hAnsi="Cambria Math"/>
                        </w:rPr>
                        <m:t>jn</m:t>
                      </m:r>
                    </m:num>
                    <m:den>
                      <m:r>
                        <w:rPr>
                          <w:rFonts w:ascii="Cambria Math" w:hAnsi="Cambria Math"/>
                        </w:rPr>
                        <m:t>T</m:t>
                      </m:r>
                    </m:den>
                  </m:f>
                </m:e>
              </m:d>
              <m:r>
                <w:rPr>
                  <w:rFonts w:ascii="Cambria Math" w:hAnsi="Cambria Math"/>
                </w:rPr>
                <m:t>,2π</m:t>
              </m:r>
              <m:r>
                <w:rPr>
                  <w:rFonts w:ascii="Cambria Math" w:eastAsiaTheme="minorEastAsia" w:hAnsi="Cambria Math"/>
                </w:rPr>
                <m:t>}</m:t>
              </m:r>
            </m:oMath>
            <w:r w:rsidRPr="009B6465">
              <w:rPr>
                <w:rFonts w:eastAsiaTheme="minorEastAsia"/>
              </w:rPr>
              <w:t xml:space="preserve"> , k es</w:t>
            </w:r>
            <w:r>
              <w:rPr>
                <w:rFonts w:eastAsiaTheme="minorEastAsia"/>
              </w:rPr>
              <w:t>t le pas de temps</w:t>
            </w:r>
            <w:r w:rsidR="00047317">
              <w:rPr>
                <w:rFonts w:eastAsiaTheme="minorEastAsia"/>
              </w:rPr>
              <w:t xml:space="preserve">, </w:t>
            </w:r>
            <m:oMath>
              <m:r>
                <w:rPr>
                  <w:rFonts w:ascii="Cambria Math" w:eastAsiaTheme="minorEastAsia" w:hAnsi="Cambria Math"/>
                </w:rPr>
                <m:t>j∈[1,k-1]</m:t>
              </m:r>
            </m:oMath>
            <w:r w:rsidR="00047317">
              <w:rPr>
                <w:rFonts w:eastAsiaTheme="minorEastAsia"/>
              </w:rPr>
              <w:t xml:space="preserve"> et T est la période du cycle</w:t>
            </w:r>
            <w:r w:rsidR="00B342BC">
              <w:rPr>
                <w:rFonts w:eastAsiaTheme="minorEastAsia"/>
              </w:rPr>
              <w:t xml:space="preserve"> </w:t>
            </w:r>
          </w:p>
        </w:tc>
      </w:tr>
      <w:tr w:rsidR="00922B1C" w14:paraId="328FC15F" w14:textId="77777777" w:rsidTr="00922B1C">
        <w:trPr>
          <w:trHeight w:val="597"/>
        </w:trPr>
        <w:tc>
          <w:tcPr>
            <w:tcW w:w="1295" w:type="dxa"/>
          </w:tcPr>
          <w:p w14:paraId="64E62060" w14:textId="2E2163D9" w:rsidR="00922B1C" w:rsidRDefault="00922B1C" w:rsidP="00D86575">
            <w:r>
              <w:t>T2</w:t>
            </w:r>
          </w:p>
        </w:tc>
        <w:tc>
          <w:tcPr>
            <w:tcW w:w="7949" w:type="dxa"/>
          </w:tcPr>
          <w:p w14:paraId="6B74F3CA" w14:textId="04F9583C" w:rsidR="00922B1C" w:rsidRDefault="00922B1C" w:rsidP="00D86575">
            <m:oMathPara>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kt-jT</m:t>
                            </m:r>
                          </m:e>
                        </m:d>
                        <m:r>
                          <w:rPr>
                            <w:rFonts w:ascii="Cambria Math" w:hAnsi="Cambria Math"/>
                          </w:rPr>
                          <m:t>(2j-k+1)n</m:t>
                        </m:r>
                      </m:num>
                      <m:den>
                        <m:r>
                          <w:rPr>
                            <w:rFonts w:ascii="Cambria Math" w:hAnsi="Cambria Math"/>
                          </w:rPr>
                          <m:t>2T</m:t>
                        </m:r>
                      </m:den>
                    </m:f>
                  </m:e>
                </m:d>
                <m:r>
                  <w:rPr>
                    <w:rFonts w:ascii="Cambria Math" w:hAnsi="Cambria Math"/>
                  </w:rPr>
                  <m:t>,2π</m:t>
                </m:r>
                <m:r>
                  <w:rPr>
                    <w:rFonts w:ascii="Cambria Math" w:eastAsiaTheme="minorEastAsia" w:hAnsi="Cambria Math"/>
                  </w:rPr>
                  <m:t>}</m:t>
                </m:r>
              </m:oMath>
            </m:oMathPara>
          </w:p>
        </w:tc>
      </w:tr>
      <w:tr w:rsidR="00922B1C" w14:paraId="3D71AD03" w14:textId="77777777" w:rsidTr="00922B1C">
        <w:trPr>
          <w:trHeight w:val="1010"/>
        </w:trPr>
        <w:tc>
          <w:tcPr>
            <w:tcW w:w="1295" w:type="dxa"/>
          </w:tcPr>
          <w:p w14:paraId="4FFA1DFF" w14:textId="6F28F894" w:rsidR="00922B1C" w:rsidRDefault="00922B1C" w:rsidP="00D86575">
            <w:r>
              <w:t>T3</w:t>
            </w:r>
          </w:p>
        </w:tc>
        <w:tc>
          <w:tcPr>
            <w:tcW w:w="7949" w:type="dxa"/>
          </w:tcPr>
          <w:p w14:paraId="495D9A3A" w14:textId="25C3CCAA" w:rsidR="00922B1C" w:rsidRDefault="00922B1C" w:rsidP="00D86575">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Δ</m:t>
                      </m:r>
                      <m:r>
                        <w:rPr>
                          <w:rFonts w:ascii="Cambria Math" w:hAnsi="Cambria Math"/>
                        </w:rPr>
                        <m:t>F*</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m</m:t>
                          </m:r>
                        </m:sub>
                      </m:sSub>
                    </m:den>
                  </m:f>
                </m:e>
              </m:d>
              <m:r>
                <w:rPr>
                  <w:rFonts w:ascii="Cambria Math" w:hAnsi="Cambria Math"/>
                </w:rPr>
                <m:t>,2π</m:t>
              </m:r>
              <m:r>
                <w:rPr>
                  <w:rFonts w:ascii="Cambria Math" w:eastAsiaTheme="minorEastAsia" w:hAnsi="Cambria Math"/>
                </w:rPr>
                <m:t>}</m:t>
              </m:r>
            </m:oMath>
            <w:r w:rsidR="00E83E3C">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oMath>
            <w:r w:rsidR="00E83E3C">
              <w:rPr>
                <w:rFonts w:eastAsiaTheme="minorEastAsia"/>
              </w:rPr>
              <w:t xml:space="preserve"> est </w:t>
            </w:r>
            <w:r w:rsidR="00047317">
              <w:rPr>
                <w:rFonts w:eastAsiaTheme="minorEastAsia"/>
              </w:rPr>
              <w:t xml:space="preserve">la période de modulation et </w:t>
            </w:r>
            <m:oMath>
              <m:r>
                <m:rPr>
                  <m:sty m:val="p"/>
                </m:rPr>
                <w:rPr>
                  <w:rFonts w:ascii="Cambria Math" w:hAnsi="Cambria Math"/>
                </w:rPr>
                <m:t>Δ</m:t>
              </m:r>
              <m:r>
                <w:rPr>
                  <w:rFonts w:ascii="Cambria Math" w:hAnsi="Cambria Math"/>
                </w:rPr>
                <m:t>F</m:t>
              </m:r>
            </m:oMath>
            <w:r w:rsidR="00047317">
              <w:rPr>
                <w:rFonts w:eastAsiaTheme="minorEastAsia"/>
              </w:rPr>
              <w:t xml:space="preserve"> est la largeur de bande</w:t>
            </w:r>
          </w:p>
        </w:tc>
      </w:tr>
      <w:tr w:rsidR="00922B1C" w14:paraId="20723422" w14:textId="77777777" w:rsidTr="00922B1C">
        <w:trPr>
          <w:trHeight w:val="996"/>
        </w:trPr>
        <w:tc>
          <w:tcPr>
            <w:tcW w:w="1295" w:type="dxa"/>
          </w:tcPr>
          <w:p w14:paraId="4D071AFD" w14:textId="3E7126D6" w:rsidR="00922B1C" w:rsidRDefault="00922B1C" w:rsidP="00D86575">
            <w:r>
              <w:t>T4</w:t>
            </w:r>
          </w:p>
        </w:tc>
        <w:tc>
          <w:tcPr>
            <w:tcW w:w="7949" w:type="dxa"/>
          </w:tcPr>
          <w:p w14:paraId="24A34004" w14:textId="51975997" w:rsidR="00922B1C" w:rsidRDefault="00922B1C" w:rsidP="00D86575">
            <m:oMathPara>
              <m:oMath>
                <m:r>
                  <w:rPr>
                    <w:rFonts w:ascii="Cambria Math" w:hAnsi="Cambria Math"/>
                  </w:rPr>
                  <m:t>mod {</m:t>
                </m:r>
                <m:f>
                  <m:fPr>
                    <m:ctrlPr>
                      <w:rPr>
                        <w:rFonts w:ascii="Cambria Math" w:hAnsi="Cambria Math"/>
                        <w:i/>
                      </w:rPr>
                    </m:ctrlPr>
                  </m:fPr>
                  <m:num>
                    <m:r>
                      <w:rPr>
                        <w:rFonts w:ascii="Cambria Math" w:hAnsi="Cambria Math"/>
                      </w:rPr>
                      <m:t>2π</m:t>
                    </m:r>
                  </m:num>
                  <m:den>
                    <m:r>
                      <w:rPr>
                        <w:rFonts w:ascii="Cambria Math" w:hAnsi="Cambria Math"/>
                      </w:rPr>
                      <m:t>n</m:t>
                    </m:r>
                  </m:den>
                </m:f>
                <m:r>
                  <w:rPr>
                    <w:rFonts w:ascii="Cambria Math" w:hAnsi="Cambria Math"/>
                  </w:rPr>
                  <m:t xml:space="preserve"> INT</m:t>
                </m:r>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n*Δ</m:t>
                        </m:r>
                        <m:r>
                          <w:rPr>
                            <w:rFonts w:ascii="Cambria Math" w:hAnsi="Cambria Math"/>
                          </w:rPr>
                          <m:t>F*</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sSub>
                          <m:sSubPr>
                            <m:ctrlPr>
                              <w:rPr>
                                <w:rFonts w:ascii="Cambria Math" w:hAnsi="Cambria Math"/>
                                <w:i/>
                              </w:rPr>
                            </m:ctrlPr>
                          </m:sSubPr>
                          <m:e>
                            <m:r>
                              <w:rPr>
                                <w:rFonts w:ascii="Cambria Math" w:hAnsi="Cambria Math"/>
                              </w:rPr>
                              <m:t>T</m:t>
                            </m:r>
                          </m:e>
                          <m:sub>
                            <m:r>
                              <w:rPr>
                                <w:rFonts w:ascii="Cambria Math" w:hAnsi="Cambria Math"/>
                              </w:rPr>
                              <m:t>m</m:t>
                            </m:r>
                          </m:sub>
                        </m:sSub>
                      </m:den>
                    </m:f>
                    <m:r>
                      <w:rPr>
                        <w:rFonts w:ascii="Cambria Math" w:hAnsi="Cambria Math"/>
                      </w:rPr>
                      <m:t xml:space="preserve">- </m:t>
                    </m:r>
                    <m:f>
                      <m:fPr>
                        <m:ctrlPr>
                          <w:rPr>
                            <w:rFonts w:ascii="Cambria Math" w:hAnsi="Cambria Math"/>
                            <w:i/>
                          </w:rPr>
                        </m:ctrlPr>
                      </m:fPr>
                      <m:num>
                        <m:r>
                          <m:rPr>
                            <m:sty m:val="p"/>
                          </m:rPr>
                          <w:rPr>
                            <w:rFonts w:ascii="Cambria Math" w:hAnsi="Cambria Math"/>
                          </w:rPr>
                          <m:t>n*Δ</m:t>
                        </m:r>
                        <m:r>
                          <w:rPr>
                            <w:rFonts w:ascii="Cambria Math" w:hAnsi="Cambria Math"/>
                          </w:rPr>
                          <m:t>F*t</m:t>
                        </m:r>
                      </m:num>
                      <m:den>
                        <m:r>
                          <w:rPr>
                            <w:rFonts w:ascii="Cambria Math" w:hAnsi="Cambria Math"/>
                          </w:rPr>
                          <m:t>2</m:t>
                        </m:r>
                      </m:den>
                    </m:f>
                  </m:e>
                </m:d>
                <m:r>
                  <w:rPr>
                    <w:rFonts w:ascii="Cambria Math" w:hAnsi="Cambria Math"/>
                  </w:rPr>
                  <m:t>,2π</m:t>
                </m:r>
                <m:r>
                  <w:rPr>
                    <w:rFonts w:ascii="Cambria Math" w:eastAsiaTheme="minorEastAsia" w:hAnsi="Cambria Math"/>
                  </w:rPr>
                  <m:t>}</m:t>
                </m:r>
              </m:oMath>
            </m:oMathPara>
          </w:p>
        </w:tc>
      </w:tr>
    </w:tbl>
    <w:p w14:paraId="5846B213" w14:textId="77777777" w:rsidR="00E07FF8" w:rsidRDefault="00E07FF8" w:rsidP="00E07FF8"/>
    <w:p w14:paraId="73CDDF1C" w14:textId="77777777" w:rsidR="00E07FF8" w:rsidRDefault="00E07FF8" w:rsidP="00436DB4"/>
    <w:p w14:paraId="7B847032" w14:textId="486EF53A" w:rsidR="00437D7B" w:rsidRDefault="00437D7B" w:rsidP="00437D7B">
      <w:r>
        <w:t xml:space="preserve">Plus le nombre d’état de phase généré est grand, plus les performances </w:t>
      </w:r>
      <w:r w:rsidR="00CE5E1C">
        <w:t>en termes de</w:t>
      </w:r>
      <w:r w:rsidR="00B952DA">
        <w:t xml:space="preserve"> lobes secondaires en distance et en Doppler sont bonnes.  </w:t>
      </w:r>
      <w:r>
        <w:t xml:space="preserve"> </w:t>
      </w:r>
    </w:p>
    <w:p w14:paraId="284D6C04" w14:textId="1B89078C" w:rsidR="00AC5F62" w:rsidRDefault="00B952DA" w:rsidP="00CE5E1C">
      <w:pPr>
        <w:pStyle w:val="Sous-titre"/>
      </w:pPr>
      <w:r>
        <w:t xml:space="preserve">Remarque :  Il est intéressant de remarquer que bien que ces codes tentent d’approximer soit une forme d’onde modulée linéairement en fréquence soit en pas de fréquence, ils n’ont pas forcément des propriétés qui se rapprochent de celles de leur modèle. </w:t>
      </w:r>
    </w:p>
    <w:p w14:paraId="72F3459F" w14:textId="79C2D4B4" w:rsidR="00CE3139" w:rsidRDefault="00CE3139" w:rsidP="00CE3139"/>
    <w:p w14:paraId="4266E59E" w14:textId="18547B78" w:rsidR="00CE3139" w:rsidRPr="00CE3139" w:rsidRDefault="00CE3139" w:rsidP="00CE3139">
      <w:r>
        <w:t xml:space="preserve">Question en suspens : </w:t>
      </w:r>
      <w:r w:rsidR="0072147C">
        <w:t xml:space="preserve">Pourquoi approximer une forme d’onde modulée linéairement en fréquence ? Pourquoi pas une autre forme d’onde ? Quel avantage y a-t-il a utiliser </w:t>
      </w:r>
      <w:r w:rsidR="00D345E3">
        <w:t xml:space="preserve">un code de phase plutôt qu’une fonction de modulation de fréquence linéaire ? </w:t>
      </w:r>
      <w:r w:rsidR="0072147C">
        <w:t xml:space="preserve"> </w:t>
      </w:r>
    </w:p>
    <w:p w14:paraId="2A3D4F7E" w14:textId="0D1F61E1" w:rsidR="00CE5E1C" w:rsidRDefault="00CE5E1C" w:rsidP="00CE5E1C"/>
    <w:p w14:paraId="1928E2F6" w14:textId="77777777" w:rsidR="00E44B0B" w:rsidRPr="00DA4FBF" w:rsidRDefault="00CE5E1C" w:rsidP="00E44B0B">
      <w:pPr>
        <w:pStyle w:val="Bibliographie"/>
        <w:rPr>
          <w:rFonts w:ascii="Calibri" w:hAnsi="Calibri" w:cs="Calibri"/>
          <w:lang w:val="en-US"/>
        </w:rPr>
      </w:pPr>
      <w:r>
        <w:fldChar w:fldCharType="begin"/>
      </w:r>
      <w:r w:rsidR="0048084C">
        <w:rPr>
          <w:lang w:val="en-US"/>
        </w:rPr>
        <w:instrText xml:space="preserve"> ADDIN ZOTERO_BIBL {"uncited":[],"omitted":[],"custom":[]} CSL_BIBLIOGRAPHY </w:instrText>
      </w:r>
      <w:r>
        <w:fldChar w:fldCharType="separate"/>
      </w:r>
      <w:r w:rsidR="00E44B0B" w:rsidRPr="00DA4FBF">
        <w:rPr>
          <w:rFonts w:ascii="Calibri" w:hAnsi="Calibri" w:cs="Calibri"/>
          <w:lang w:val="en-US"/>
        </w:rPr>
        <w:t>[1]</w:t>
      </w:r>
      <w:r w:rsidR="00E44B0B" w:rsidRPr="00DA4FBF">
        <w:rPr>
          <w:rFonts w:ascii="Calibri" w:hAnsi="Calibri" w:cs="Calibri"/>
          <w:lang w:val="en-US"/>
        </w:rPr>
        <w:tab/>
        <w:t xml:space="preserve">P. E. Pace, </w:t>
      </w:r>
      <w:r w:rsidR="00E44B0B" w:rsidRPr="00DA4FBF">
        <w:rPr>
          <w:rFonts w:ascii="Calibri" w:hAnsi="Calibri" w:cs="Calibri"/>
          <w:i/>
          <w:iCs/>
          <w:lang w:val="en-US"/>
        </w:rPr>
        <w:t>Detecting and Classifying Low Probability of Intercept Radar</w:t>
      </w:r>
      <w:r w:rsidR="00E44B0B" w:rsidRPr="00DA4FBF">
        <w:rPr>
          <w:rFonts w:ascii="Calibri" w:hAnsi="Calibri" w:cs="Calibri"/>
          <w:lang w:val="en-US"/>
        </w:rPr>
        <w:t>, 2nd edition. Boston: Artech House, 2009.</w:t>
      </w:r>
    </w:p>
    <w:p w14:paraId="5097B376" w14:textId="77777777" w:rsidR="00E44B0B" w:rsidRPr="00DA4FBF" w:rsidRDefault="00E44B0B" w:rsidP="00E44B0B">
      <w:pPr>
        <w:pStyle w:val="Bibliographie"/>
        <w:rPr>
          <w:rFonts w:ascii="Calibri" w:hAnsi="Calibri" w:cs="Calibri"/>
          <w:lang w:val="en-US"/>
        </w:rPr>
      </w:pPr>
      <w:r w:rsidRPr="00DA4FBF">
        <w:rPr>
          <w:rFonts w:ascii="Calibri" w:hAnsi="Calibri" w:cs="Calibri"/>
          <w:lang w:val="en-US"/>
        </w:rPr>
        <w:t>[2]</w:t>
      </w:r>
      <w:r w:rsidRPr="00DA4FBF">
        <w:rPr>
          <w:rFonts w:ascii="Calibri" w:hAnsi="Calibri" w:cs="Calibri"/>
          <w:lang w:val="en-US"/>
        </w:rPr>
        <w:tab/>
        <w:t xml:space="preserve">B. L. Lewis et F. F. </w:t>
      </w:r>
      <w:proofErr w:type="spellStart"/>
      <w:r w:rsidRPr="00DA4FBF">
        <w:rPr>
          <w:rFonts w:ascii="Calibri" w:hAnsi="Calibri" w:cs="Calibri"/>
          <w:lang w:val="en-US"/>
        </w:rPr>
        <w:t>Kretschmer</w:t>
      </w:r>
      <w:proofErr w:type="spellEnd"/>
      <w:r w:rsidRPr="00DA4FBF">
        <w:rPr>
          <w:rFonts w:ascii="Calibri" w:hAnsi="Calibri" w:cs="Calibri"/>
          <w:lang w:val="en-US"/>
        </w:rPr>
        <w:t xml:space="preserve">, « A New Class of Polyphase Pulse Compression Codes and Techniques », </w:t>
      </w:r>
      <w:r w:rsidRPr="00DA4FBF">
        <w:rPr>
          <w:rFonts w:ascii="Calibri" w:hAnsi="Calibri" w:cs="Calibri"/>
          <w:i/>
          <w:iCs/>
          <w:lang w:val="en-US"/>
        </w:rPr>
        <w:t xml:space="preserve">IEEE Trans. </w:t>
      </w:r>
      <w:proofErr w:type="spellStart"/>
      <w:r w:rsidRPr="00DA4FBF">
        <w:rPr>
          <w:rFonts w:ascii="Calibri" w:hAnsi="Calibri" w:cs="Calibri"/>
          <w:i/>
          <w:iCs/>
          <w:lang w:val="en-US"/>
        </w:rPr>
        <w:t>Aerosp</w:t>
      </w:r>
      <w:proofErr w:type="spellEnd"/>
      <w:r w:rsidRPr="00DA4FBF">
        <w:rPr>
          <w:rFonts w:ascii="Calibri" w:hAnsi="Calibri" w:cs="Calibri"/>
          <w:i/>
          <w:iCs/>
          <w:lang w:val="en-US"/>
        </w:rPr>
        <w:t>. Electron. Syst.</w:t>
      </w:r>
      <w:r w:rsidRPr="00DA4FBF">
        <w:rPr>
          <w:rFonts w:ascii="Calibri" w:hAnsi="Calibri" w:cs="Calibri"/>
          <w:lang w:val="en-US"/>
        </w:rPr>
        <w:t>, vol. AES-17, n</w:t>
      </w:r>
      <w:r w:rsidRPr="00DA4FBF">
        <w:rPr>
          <w:rFonts w:ascii="Calibri" w:hAnsi="Calibri" w:cs="Calibri"/>
          <w:vertAlign w:val="superscript"/>
          <w:lang w:val="en-US"/>
        </w:rPr>
        <w:t>o</w:t>
      </w:r>
      <w:r w:rsidRPr="00DA4FBF">
        <w:rPr>
          <w:rFonts w:ascii="Calibri" w:hAnsi="Calibri" w:cs="Calibri"/>
          <w:lang w:val="en-US"/>
        </w:rPr>
        <w:t xml:space="preserve"> 3, p. 364</w:t>
      </w:r>
      <w:r w:rsidRPr="00DA4FBF">
        <w:rPr>
          <w:rFonts w:ascii="Cambria Math" w:hAnsi="Cambria Math" w:cs="Cambria Math"/>
          <w:lang w:val="en-US"/>
        </w:rPr>
        <w:t>‑</w:t>
      </w:r>
      <w:r w:rsidRPr="00DA4FBF">
        <w:rPr>
          <w:rFonts w:ascii="Calibri" w:hAnsi="Calibri" w:cs="Calibri"/>
          <w:lang w:val="en-US"/>
        </w:rPr>
        <w:t xml:space="preserve">372, </w:t>
      </w:r>
      <w:proofErr w:type="spellStart"/>
      <w:r w:rsidRPr="00DA4FBF">
        <w:rPr>
          <w:rFonts w:ascii="Calibri" w:hAnsi="Calibri" w:cs="Calibri"/>
          <w:lang w:val="en-US"/>
        </w:rPr>
        <w:t>mai</w:t>
      </w:r>
      <w:proofErr w:type="spellEnd"/>
      <w:r w:rsidRPr="00DA4FBF">
        <w:rPr>
          <w:rFonts w:ascii="Calibri" w:hAnsi="Calibri" w:cs="Calibri"/>
          <w:lang w:val="en-US"/>
        </w:rPr>
        <w:t xml:space="preserve"> 1981, </w:t>
      </w:r>
      <w:proofErr w:type="spellStart"/>
      <w:r w:rsidRPr="00DA4FBF">
        <w:rPr>
          <w:rFonts w:ascii="Calibri" w:hAnsi="Calibri" w:cs="Calibri"/>
          <w:lang w:val="en-US"/>
        </w:rPr>
        <w:t>doi</w:t>
      </w:r>
      <w:proofErr w:type="spellEnd"/>
      <w:r w:rsidRPr="00DA4FBF">
        <w:rPr>
          <w:rFonts w:ascii="Calibri" w:hAnsi="Calibri" w:cs="Calibri"/>
          <w:lang w:val="en-US"/>
        </w:rPr>
        <w:t>: 10.1109/TAES.1981.309063.</w:t>
      </w:r>
    </w:p>
    <w:p w14:paraId="66CC8344" w14:textId="77777777" w:rsidR="00E44B0B" w:rsidRPr="00DA4FBF" w:rsidRDefault="00E44B0B" w:rsidP="00E44B0B">
      <w:pPr>
        <w:pStyle w:val="Bibliographie"/>
        <w:rPr>
          <w:rFonts w:ascii="Calibri" w:hAnsi="Calibri" w:cs="Calibri"/>
          <w:lang w:val="en-US"/>
        </w:rPr>
      </w:pPr>
      <w:r w:rsidRPr="00DA4FBF">
        <w:rPr>
          <w:rFonts w:ascii="Calibri" w:hAnsi="Calibri" w:cs="Calibri"/>
          <w:lang w:val="en-US"/>
        </w:rPr>
        <w:t>[3]</w:t>
      </w:r>
      <w:r w:rsidRPr="00DA4FBF">
        <w:rPr>
          <w:rFonts w:ascii="Calibri" w:hAnsi="Calibri" w:cs="Calibri"/>
          <w:lang w:val="en-US"/>
        </w:rPr>
        <w:tab/>
        <w:t xml:space="preserve">B. L. Lewis et F. F. </w:t>
      </w:r>
      <w:proofErr w:type="spellStart"/>
      <w:r w:rsidRPr="00DA4FBF">
        <w:rPr>
          <w:rFonts w:ascii="Calibri" w:hAnsi="Calibri" w:cs="Calibri"/>
          <w:lang w:val="en-US"/>
        </w:rPr>
        <w:t>Kretschmer</w:t>
      </w:r>
      <w:proofErr w:type="spellEnd"/>
      <w:r w:rsidRPr="00DA4FBF">
        <w:rPr>
          <w:rFonts w:ascii="Calibri" w:hAnsi="Calibri" w:cs="Calibri"/>
          <w:lang w:val="en-US"/>
        </w:rPr>
        <w:t xml:space="preserve">, « Linear Frequency Modulation Derived Polyphase Pulse Compression Codes », </w:t>
      </w:r>
      <w:r w:rsidRPr="00DA4FBF">
        <w:rPr>
          <w:rFonts w:ascii="Calibri" w:hAnsi="Calibri" w:cs="Calibri"/>
          <w:i/>
          <w:iCs/>
          <w:lang w:val="en-US"/>
        </w:rPr>
        <w:t xml:space="preserve">IEEE Trans. </w:t>
      </w:r>
      <w:proofErr w:type="spellStart"/>
      <w:r w:rsidRPr="00DA4FBF">
        <w:rPr>
          <w:rFonts w:ascii="Calibri" w:hAnsi="Calibri" w:cs="Calibri"/>
          <w:i/>
          <w:iCs/>
          <w:lang w:val="en-US"/>
        </w:rPr>
        <w:t>Aerosp</w:t>
      </w:r>
      <w:proofErr w:type="spellEnd"/>
      <w:r w:rsidRPr="00DA4FBF">
        <w:rPr>
          <w:rFonts w:ascii="Calibri" w:hAnsi="Calibri" w:cs="Calibri"/>
          <w:i/>
          <w:iCs/>
          <w:lang w:val="en-US"/>
        </w:rPr>
        <w:t>. Electron. Syst.</w:t>
      </w:r>
      <w:r w:rsidRPr="00DA4FBF">
        <w:rPr>
          <w:rFonts w:ascii="Calibri" w:hAnsi="Calibri" w:cs="Calibri"/>
          <w:lang w:val="en-US"/>
        </w:rPr>
        <w:t>, vol. AES-18, n</w:t>
      </w:r>
      <w:r w:rsidRPr="00DA4FBF">
        <w:rPr>
          <w:rFonts w:ascii="Calibri" w:hAnsi="Calibri" w:cs="Calibri"/>
          <w:vertAlign w:val="superscript"/>
          <w:lang w:val="en-US"/>
        </w:rPr>
        <w:t>o</w:t>
      </w:r>
      <w:r w:rsidRPr="00DA4FBF">
        <w:rPr>
          <w:rFonts w:ascii="Calibri" w:hAnsi="Calibri" w:cs="Calibri"/>
          <w:lang w:val="en-US"/>
        </w:rPr>
        <w:t xml:space="preserve"> 5, p. 637</w:t>
      </w:r>
      <w:r w:rsidRPr="00DA4FBF">
        <w:rPr>
          <w:rFonts w:ascii="Cambria Math" w:hAnsi="Cambria Math" w:cs="Cambria Math"/>
          <w:lang w:val="en-US"/>
        </w:rPr>
        <w:t>‑</w:t>
      </w:r>
      <w:r w:rsidRPr="00DA4FBF">
        <w:rPr>
          <w:rFonts w:ascii="Calibri" w:hAnsi="Calibri" w:cs="Calibri"/>
          <w:lang w:val="en-US"/>
        </w:rPr>
        <w:t xml:space="preserve">641, sept. 1982, </w:t>
      </w:r>
      <w:proofErr w:type="spellStart"/>
      <w:r w:rsidRPr="00DA4FBF">
        <w:rPr>
          <w:rFonts w:ascii="Calibri" w:hAnsi="Calibri" w:cs="Calibri"/>
          <w:lang w:val="en-US"/>
        </w:rPr>
        <w:t>doi</w:t>
      </w:r>
      <w:proofErr w:type="spellEnd"/>
      <w:r w:rsidRPr="00DA4FBF">
        <w:rPr>
          <w:rFonts w:ascii="Calibri" w:hAnsi="Calibri" w:cs="Calibri"/>
          <w:lang w:val="en-US"/>
        </w:rPr>
        <w:t>: 10.1109/TAES.1982.309276.</w:t>
      </w:r>
    </w:p>
    <w:p w14:paraId="07FAA4B2" w14:textId="73247079" w:rsidR="00CE5E1C" w:rsidRPr="00CE5E1C" w:rsidRDefault="00CE5E1C" w:rsidP="00CE5E1C">
      <w:r>
        <w:fldChar w:fldCharType="end"/>
      </w:r>
    </w:p>
    <w:sectPr w:rsidR="00CE5E1C" w:rsidRPr="00CE5E1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IHAN MAZOUZ" w:date="2023-02-13T10:10:00Z" w:initials="RM">
    <w:p w14:paraId="33593A9E" w14:textId="77777777" w:rsidR="00185071" w:rsidRDefault="00185071">
      <w:pPr>
        <w:pStyle w:val="Commentaire"/>
      </w:pPr>
      <w:r>
        <w:rPr>
          <w:rStyle w:val="Marquedecommentaire"/>
        </w:rPr>
        <w:annotationRef/>
      </w:r>
      <w:r>
        <w:t>Chercher pourquoi</w:t>
      </w:r>
    </w:p>
    <w:p w14:paraId="00A72CE4" w14:textId="299AD139" w:rsidR="00185071" w:rsidRDefault="00185071">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A7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8B1B" w16cex:dateUtc="2023-02-1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72CE4" w16cid:durableId="27948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4C4E" w14:textId="77777777" w:rsidR="006F593B" w:rsidRDefault="006F593B" w:rsidP="00713545">
      <w:pPr>
        <w:spacing w:after="0" w:line="240" w:lineRule="auto"/>
      </w:pPr>
      <w:r>
        <w:separator/>
      </w:r>
    </w:p>
  </w:endnote>
  <w:endnote w:type="continuationSeparator" w:id="0">
    <w:p w14:paraId="6CC014A3" w14:textId="77777777" w:rsidR="006F593B" w:rsidRDefault="006F593B" w:rsidP="0071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F693" w14:textId="77777777" w:rsidR="006F593B" w:rsidRDefault="006F593B" w:rsidP="00713545">
      <w:pPr>
        <w:spacing w:after="0" w:line="240" w:lineRule="auto"/>
      </w:pPr>
      <w:r>
        <w:separator/>
      </w:r>
    </w:p>
  </w:footnote>
  <w:footnote w:type="continuationSeparator" w:id="0">
    <w:p w14:paraId="62A967EA" w14:textId="77777777" w:rsidR="006F593B" w:rsidRDefault="006F593B" w:rsidP="0071354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HAN MAZOUZ">
    <w15:presenceInfo w15:providerId="AD" w15:userId="S::reihan.mazouz@atos.net::54621d4c-0eff-4aa8-894b-ac0a5102c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0B"/>
    <w:rsid w:val="000276B9"/>
    <w:rsid w:val="00031560"/>
    <w:rsid w:val="0003794A"/>
    <w:rsid w:val="00045198"/>
    <w:rsid w:val="00047317"/>
    <w:rsid w:val="00063F87"/>
    <w:rsid w:val="00075DC6"/>
    <w:rsid w:val="00084CCB"/>
    <w:rsid w:val="0009054C"/>
    <w:rsid w:val="000D701E"/>
    <w:rsid w:val="000E0CF2"/>
    <w:rsid w:val="001103DE"/>
    <w:rsid w:val="001276D5"/>
    <w:rsid w:val="001313C4"/>
    <w:rsid w:val="00144711"/>
    <w:rsid w:val="0016421E"/>
    <w:rsid w:val="0017038F"/>
    <w:rsid w:val="00176359"/>
    <w:rsid w:val="00185071"/>
    <w:rsid w:val="001A0500"/>
    <w:rsid w:val="001A1479"/>
    <w:rsid w:val="001A5FEA"/>
    <w:rsid w:val="001B7C62"/>
    <w:rsid w:val="001E47FF"/>
    <w:rsid w:val="001E5888"/>
    <w:rsid w:val="002079ED"/>
    <w:rsid w:val="002366C1"/>
    <w:rsid w:val="002514AA"/>
    <w:rsid w:val="00264057"/>
    <w:rsid w:val="002723A0"/>
    <w:rsid w:val="002818AB"/>
    <w:rsid w:val="002A2183"/>
    <w:rsid w:val="002B2F3C"/>
    <w:rsid w:val="002B36A2"/>
    <w:rsid w:val="002B5252"/>
    <w:rsid w:val="002B6F57"/>
    <w:rsid w:val="002D7C46"/>
    <w:rsid w:val="002F08DD"/>
    <w:rsid w:val="003166FB"/>
    <w:rsid w:val="00316791"/>
    <w:rsid w:val="00334182"/>
    <w:rsid w:val="00344D95"/>
    <w:rsid w:val="00367F13"/>
    <w:rsid w:val="00375221"/>
    <w:rsid w:val="003871D8"/>
    <w:rsid w:val="003A6466"/>
    <w:rsid w:val="003B3709"/>
    <w:rsid w:val="003C2D33"/>
    <w:rsid w:val="003C58A9"/>
    <w:rsid w:val="003D39C8"/>
    <w:rsid w:val="00427829"/>
    <w:rsid w:val="00436DB4"/>
    <w:rsid w:val="00437D7B"/>
    <w:rsid w:val="004629C2"/>
    <w:rsid w:val="0048084C"/>
    <w:rsid w:val="00481625"/>
    <w:rsid w:val="00494A59"/>
    <w:rsid w:val="004A023C"/>
    <w:rsid w:val="004B4722"/>
    <w:rsid w:val="004B56E0"/>
    <w:rsid w:val="004E123F"/>
    <w:rsid w:val="004E4033"/>
    <w:rsid w:val="004F5FBC"/>
    <w:rsid w:val="005148B5"/>
    <w:rsid w:val="0053524F"/>
    <w:rsid w:val="0055518C"/>
    <w:rsid w:val="00556B2D"/>
    <w:rsid w:val="00567F42"/>
    <w:rsid w:val="00567FA4"/>
    <w:rsid w:val="00571914"/>
    <w:rsid w:val="00572FB7"/>
    <w:rsid w:val="00581C71"/>
    <w:rsid w:val="005A3222"/>
    <w:rsid w:val="005A6C20"/>
    <w:rsid w:val="005E7C6D"/>
    <w:rsid w:val="005F1918"/>
    <w:rsid w:val="00607543"/>
    <w:rsid w:val="0061199D"/>
    <w:rsid w:val="00611E8A"/>
    <w:rsid w:val="0062031A"/>
    <w:rsid w:val="0063158F"/>
    <w:rsid w:val="0065085C"/>
    <w:rsid w:val="006572A0"/>
    <w:rsid w:val="00672BA8"/>
    <w:rsid w:val="00696F20"/>
    <w:rsid w:val="006A623E"/>
    <w:rsid w:val="006B26B0"/>
    <w:rsid w:val="006D27C0"/>
    <w:rsid w:val="006E118B"/>
    <w:rsid w:val="006E2B7B"/>
    <w:rsid w:val="006E30F6"/>
    <w:rsid w:val="006F593B"/>
    <w:rsid w:val="007011A6"/>
    <w:rsid w:val="00707F40"/>
    <w:rsid w:val="00713545"/>
    <w:rsid w:val="0072147C"/>
    <w:rsid w:val="00734C83"/>
    <w:rsid w:val="0074346D"/>
    <w:rsid w:val="00743734"/>
    <w:rsid w:val="00752299"/>
    <w:rsid w:val="007822D0"/>
    <w:rsid w:val="00790671"/>
    <w:rsid w:val="0079071C"/>
    <w:rsid w:val="007A690A"/>
    <w:rsid w:val="007B08CD"/>
    <w:rsid w:val="007C4EE9"/>
    <w:rsid w:val="007C6505"/>
    <w:rsid w:val="007C720D"/>
    <w:rsid w:val="007C7D83"/>
    <w:rsid w:val="007D4D30"/>
    <w:rsid w:val="007E3CD2"/>
    <w:rsid w:val="00821725"/>
    <w:rsid w:val="008777EE"/>
    <w:rsid w:val="00880A00"/>
    <w:rsid w:val="008A6954"/>
    <w:rsid w:val="008F35ED"/>
    <w:rsid w:val="009224C3"/>
    <w:rsid w:val="00922B1C"/>
    <w:rsid w:val="00970D49"/>
    <w:rsid w:val="009819EF"/>
    <w:rsid w:val="009B6465"/>
    <w:rsid w:val="009C3441"/>
    <w:rsid w:val="00A02419"/>
    <w:rsid w:val="00A21D98"/>
    <w:rsid w:val="00A259C0"/>
    <w:rsid w:val="00A47944"/>
    <w:rsid w:val="00A66C69"/>
    <w:rsid w:val="00AC214D"/>
    <w:rsid w:val="00AC5F62"/>
    <w:rsid w:val="00AE1706"/>
    <w:rsid w:val="00B2196C"/>
    <w:rsid w:val="00B22668"/>
    <w:rsid w:val="00B342BC"/>
    <w:rsid w:val="00B5549A"/>
    <w:rsid w:val="00B605D8"/>
    <w:rsid w:val="00B81662"/>
    <w:rsid w:val="00B8658C"/>
    <w:rsid w:val="00B952DA"/>
    <w:rsid w:val="00B952E2"/>
    <w:rsid w:val="00BA5432"/>
    <w:rsid w:val="00BB4AE1"/>
    <w:rsid w:val="00BE5866"/>
    <w:rsid w:val="00BF3A30"/>
    <w:rsid w:val="00C246C5"/>
    <w:rsid w:val="00C33365"/>
    <w:rsid w:val="00C365DF"/>
    <w:rsid w:val="00C81781"/>
    <w:rsid w:val="00CC54D6"/>
    <w:rsid w:val="00CD69D9"/>
    <w:rsid w:val="00CE3139"/>
    <w:rsid w:val="00CE5E1C"/>
    <w:rsid w:val="00D232D4"/>
    <w:rsid w:val="00D257EC"/>
    <w:rsid w:val="00D345E3"/>
    <w:rsid w:val="00D46E99"/>
    <w:rsid w:val="00D6316F"/>
    <w:rsid w:val="00D6446E"/>
    <w:rsid w:val="00D839AF"/>
    <w:rsid w:val="00D90765"/>
    <w:rsid w:val="00D93C60"/>
    <w:rsid w:val="00D959EC"/>
    <w:rsid w:val="00DA4FBF"/>
    <w:rsid w:val="00DA67E7"/>
    <w:rsid w:val="00DB3EEB"/>
    <w:rsid w:val="00DE769B"/>
    <w:rsid w:val="00DF592D"/>
    <w:rsid w:val="00DF65D4"/>
    <w:rsid w:val="00E07FF8"/>
    <w:rsid w:val="00E236A4"/>
    <w:rsid w:val="00E31684"/>
    <w:rsid w:val="00E42D77"/>
    <w:rsid w:val="00E43703"/>
    <w:rsid w:val="00E44B0B"/>
    <w:rsid w:val="00E5522A"/>
    <w:rsid w:val="00E61883"/>
    <w:rsid w:val="00E62C0B"/>
    <w:rsid w:val="00E7434D"/>
    <w:rsid w:val="00E743F1"/>
    <w:rsid w:val="00E74765"/>
    <w:rsid w:val="00E83E3C"/>
    <w:rsid w:val="00EA08C5"/>
    <w:rsid w:val="00EA650B"/>
    <w:rsid w:val="00EB3298"/>
    <w:rsid w:val="00EB5B7A"/>
    <w:rsid w:val="00ED32D0"/>
    <w:rsid w:val="00F1254E"/>
    <w:rsid w:val="00F22216"/>
    <w:rsid w:val="00F40ADD"/>
    <w:rsid w:val="00F56BD9"/>
    <w:rsid w:val="00F61F26"/>
    <w:rsid w:val="00F62BF4"/>
    <w:rsid w:val="00F67C7C"/>
    <w:rsid w:val="00FA13C9"/>
    <w:rsid w:val="00FA6946"/>
    <w:rsid w:val="00FB6A5C"/>
    <w:rsid w:val="00FD2561"/>
    <w:rsid w:val="00FD68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51E0"/>
  <w15:chartTrackingRefBased/>
  <w15:docId w15:val="{F6989884-14D6-4DBF-BA3B-529B901F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6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B5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650B"/>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EA65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650B"/>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970D49"/>
    <w:rPr>
      <w:color w:val="808080"/>
    </w:rPr>
  </w:style>
  <w:style w:type="character" w:customStyle="1" w:styleId="Titre2Car">
    <w:name w:val="Titre 2 Car"/>
    <w:basedOn w:val="Policepardfaut"/>
    <w:link w:val="Titre2"/>
    <w:uiPriority w:val="9"/>
    <w:rsid w:val="004B56E0"/>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7A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4629C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629C2"/>
    <w:rPr>
      <w:rFonts w:eastAsiaTheme="minorEastAsia"/>
      <w:color w:val="5A5A5A" w:themeColor="text1" w:themeTint="A5"/>
      <w:spacing w:val="15"/>
    </w:rPr>
  </w:style>
  <w:style w:type="paragraph" w:styleId="Notedebasdepage">
    <w:name w:val="footnote text"/>
    <w:basedOn w:val="Normal"/>
    <w:link w:val="NotedebasdepageCar"/>
    <w:uiPriority w:val="99"/>
    <w:semiHidden/>
    <w:unhideWhenUsed/>
    <w:rsid w:val="00F125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254E"/>
    <w:rPr>
      <w:sz w:val="20"/>
      <w:szCs w:val="20"/>
    </w:rPr>
  </w:style>
  <w:style w:type="character" w:styleId="Appelnotedebasdep">
    <w:name w:val="footnote reference"/>
    <w:basedOn w:val="Policepardfaut"/>
    <w:uiPriority w:val="99"/>
    <w:semiHidden/>
    <w:unhideWhenUsed/>
    <w:rsid w:val="00F1254E"/>
    <w:rPr>
      <w:vertAlign w:val="superscript"/>
    </w:rPr>
  </w:style>
  <w:style w:type="paragraph" w:styleId="Bibliographie">
    <w:name w:val="Bibliography"/>
    <w:basedOn w:val="Normal"/>
    <w:next w:val="Normal"/>
    <w:uiPriority w:val="37"/>
    <w:unhideWhenUsed/>
    <w:rsid w:val="00CE5E1C"/>
    <w:pPr>
      <w:tabs>
        <w:tab w:val="left" w:pos="384"/>
      </w:tabs>
      <w:spacing w:after="0" w:line="240" w:lineRule="auto"/>
      <w:ind w:left="384" w:hanging="384"/>
    </w:pPr>
  </w:style>
  <w:style w:type="paragraph" w:styleId="En-ttedetabledesmatires">
    <w:name w:val="TOC Heading"/>
    <w:basedOn w:val="Titre1"/>
    <w:next w:val="Normal"/>
    <w:uiPriority w:val="39"/>
    <w:unhideWhenUsed/>
    <w:qFormat/>
    <w:rsid w:val="00063F87"/>
    <w:pPr>
      <w:outlineLvl w:val="9"/>
    </w:pPr>
    <w:rPr>
      <w:lang w:eastAsia="fr-FR"/>
    </w:rPr>
  </w:style>
  <w:style w:type="paragraph" w:styleId="TM1">
    <w:name w:val="toc 1"/>
    <w:basedOn w:val="Normal"/>
    <w:next w:val="Normal"/>
    <w:autoRedefine/>
    <w:uiPriority w:val="39"/>
    <w:unhideWhenUsed/>
    <w:rsid w:val="00063F87"/>
    <w:pPr>
      <w:spacing w:after="100"/>
    </w:pPr>
  </w:style>
  <w:style w:type="paragraph" w:styleId="TM2">
    <w:name w:val="toc 2"/>
    <w:basedOn w:val="Normal"/>
    <w:next w:val="Normal"/>
    <w:autoRedefine/>
    <w:uiPriority w:val="39"/>
    <w:unhideWhenUsed/>
    <w:rsid w:val="00063F87"/>
    <w:pPr>
      <w:spacing w:after="100"/>
      <w:ind w:left="220"/>
    </w:pPr>
  </w:style>
  <w:style w:type="character" w:styleId="Lienhypertexte">
    <w:name w:val="Hyperlink"/>
    <w:basedOn w:val="Policepardfaut"/>
    <w:uiPriority w:val="99"/>
    <w:unhideWhenUsed/>
    <w:rsid w:val="00063F87"/>
    <w:rPr>
      <w:color w:val="0563C1" w:themeColor="hyperlink"/>
      <w:u w:val="single"/>
    </w:rPr>
  </w:style>
  <w:style w:type="character" w:styleId="Marquedecommentaire">
    <w:name w:val="annotation reference"/>
    <w:basedOn w:val="Policepardfaut"/>
    <w:uiPriority w:val="99"/>
    <w:semiHidden/>
    <w:unhideWhenUsed/>
    <w:rsid w:val="00185071"/>
    <w:rPr>
      <w:sz w:val="16"/>
      <w:szCs w:val="16"/>
    </w:rPr>
  </w:style>
  <w:style w:type="paragraph" w:styleId="Commentaire">
    <w:name w:val="annotation text"/>
    <w:basedOn w:val="Normal"/>
    <w:link w:val="CommentaireCar"/>
    <w:uiPriority w:val="99"/>
    <w:semiHidden/>
    <w:unhideWhenUsed/>
    <w:rsid w:val="00185071"/>
    <w:pPr>
      <w:spacing w:line="240" w:lineRule="auto"/>
    </w:pPr>
    <w:rPr>
      <w:sz w:val="20"/>
      <w:szCs w:val="20"/>
    </w:rPr>
  </w:style>
  <w:style w:type="character" w:customStyle="1" w:styleId="CommentaireCar">
    <w:name w:val="Commentaire Car"/>
    <w:basedOn w:val="Policepardfaut"/>
    <w:link w:val="Commentaire"/>
    <w:uiPriority w:val="99"/>
    <w:semiHidden/>
    <w:rsid w:val="00185071"/>
    <w:rPr>
      <w:sz w:val="20"/>
      <w:szCs w:val="20"/>
    </w:rPr>
  </w:style>
  <w:style w:type="paragraph" w:styleId="Objetducommentaire">
    <w:name w:val="annotation subject"/>
    <w:basedOn w:val="Commentaire"/>
    <w:next w:val="Commentaire"/>
    <w:link w:val="ObjetducommentaireCar"/>
    <w:uiPriority w:val="99"/>
    <w:semiHidden/>
    <w:unhideWhenUsed/>
    <w:rsid w:val="00185071"/>
    <w:rPr>
      <w:b/>
      <w:bCs/>
    </w:rPr>
  </w:style>
  <w:style w:type="character" w:customStyle="1" w:styleId="ObjetducommentaireCar">
    <w:name w:val="Objet du commentaire Car"/>
    <w:basedOn w:val="CommentaireCar"/>
    <w:link w:val="Objetducommentaire"/>
    <w:uiPriority w:val="99"/>
    <w:semiHidden/>
    <w:rsid w:val="00185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59851">
      <w:bodyDiv w:val="1"/>
      <w:marLeft w:val="0"/>
      <w:marRight w:val="0"/>
      <w:marTop w:val="0"/>
      <w:marBottom w:val="0"/>
      <w:divBdr>
        <w:top w:val="none" w:sz="0" w:space="0" w:color="auto"/>
        <w:left w:val="none" w:sz="0" w:space="0" w:color="auto"/>
        <w:bottom w:val="none" w:sz="0" w:space="0" w:color="auto"/>
        <w:right w:val="none" w:sz="0" w:space="0" w:color="auto"/>
      </w:divBdr>
      <w:divsChild>
        <w:div w:id="1096749762">
          <w:marLeft w:val="0"/>
          <w:marRight w:val="0"/>
          <w:marTop w:val="0"/>
          <w:marBottom w:val="0"/>
          <w:divBdr>
            <w:top w:val="single" w:sz="2" w:space="0" w:color="auto"/>
            <w:left w:val="single" w:sz="2" w:space="0" w:color="auto"/>
            <w:bottom w:val="single" w:sz="6" w:space="0" w:color="auto"/>
            <w:right w:val="single" w:sz="2" w:space="0" w:color="auto"/>
          </w:divBdr>
          <w:divsChild>
            <w:div w:id="977077503">
              <w:marLeft w:val="0"/>
              <w:marRight w:val="0"/>
              <w:marTop w:val="100"/>
              <w:marBottom w:val="100"/>
              <w:divBdr>
                <w:top w:val="single" w:sz="2" w:space="0" w:color="D9D9E3"/>
                <w:left w:val="single" w:sz="2" w:space="0" w:color="D9D9E3"/>
                <w:bottom w:val="single" w:sz="2" w:space="0" w:color="D9D9E3"/>
                <w:right w:val="single" w:sz="2" w:space="0" w:color="D9D9E3"/>
              </w:divBdr>
              <w:divsChild>
                <w:div w:id="592057654">
                  <w:marLeft w:val="0"/>
                  <w:marRight w:val="0"/>
                  <w:marTop w:val="0"/>
                  <w:marBottom w:val="0"/>
                  <w:divBdr>
                    <w:top w:val="single" w:sz="2" w:space="0" w:color="D9D9E3"/>
                    <w:left w:val="single" w:sz="2" w:space="0" w:color="D9D9E3"/>
                    <w:bottom w:val="single" w:sz="2" w:space="0" w:color="D9D9E3"/>
                    <w:right w:val="single" w:sz="2" w:space="0" w:color="D9D9E3"/>
                  </w:divBdr>
                  <w:divsChild>
                    <w:div w:id="1351107866">
                      <w:marLeft w:val="0"/>
                      <w:marRight w:val="0"/>
                      <w:marTop w:val="0"/>
                      <w:marBottom w:val="0"/>
                      <w:divBdr>
                        <w:top w:val="single" w:sz="2" w:space="0" w:color="D9D9E3"/>
                        <w:left w:val="single" w:sz="2" w:space="0" w:color="D9D9E3"/>
                        <w:bottom w:val="single" w:sz="2" w:space="0" w:color="D9D9E3"/>
                        <w:right w:val="single" w:sz="2" w:space="0" w:color="D9D9E3"/>
                      </w:divBdr>
                      <w:divsChild>
                        <w:div w:id="1216621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EAA7-14EF-4C8B-AF9C-CF3195DD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4</Pages>
  <Words>1917</Words>
  <Characters>10547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REIHAN MAZOUZ</dc:creator>
  <cp:keywords/>
  <dc:description/>
  <cp:lastModifiedBy>REIHAN MAZOUZ</cp:lastModifiedBy>
  <cp:revision>71</cp:revision>
  <dcterms:created xsi:type="dcterms:W3CDTF">2023-02-10T12:57:00Z</dcterms:created>
  <dcterms:modified xsi:type="dcterms:W3CDTF">2023-02-13T09:38:00Z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2023-02-06T09:17:01Z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9d2f8374-7088-4f94-9b04-7f9163c296ab</vt:lpwstr>
  </property>
  <property fmtid="{D5CDD505-2E9C-101B-9397-08002B2CF9AE}" pid="8" name="MSIP_Label_e463cba9-5f6c-478d-9329-7b2295e4e8ed_ContentBits">
    <vt:lpwstr>0</vt:lpwstr>
  </property>
  <property fmtid="{D5CDD505-2E9C-101B-9397-08002B2CF9AE}" pid="9" name="ZOTERO_PREF_1">
    <vt:lpwstr>&lt;data data-version="3" zotero-version="6.0.18"&gt;&lt;session id="v5Qb5K7Z"/&gt;&lt;style id="http://www.zotero.org/styles/ieee" locale="fr-FR" hasBibliography="1" bibliographyStyleHasBeenSet="1"/&gt;&lt;prefs&gt;&lt;pref name="fieldType" value="Field"/&gt;&lt;pref name="automaticJour</vt:lpwstr>
  </property>
  <property fmtid="{D5CDD505-2E9C-101B-9397-08002B2CF9AE}" pid="10" name="ZOTERO_PREF_2">
    <vt:lpwstr>nalAbbreviations" value="true"/&gt;&lt;/prefs&gt;&lt;/data&gt;</vt:lpwstr>
  </property>
</Properties>
</file>