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195D5" w14:textId="2ED6E746" w:rsidR="009C00CF" w:rsidRDefault="007373CD" w:rsidP="0024411B">
      <w:pPr>
        <w:jc w:val="both"/>
        <w:rPr>
          <w:lang w:val="en-US"/>
        </w:rPr>
      </w:pPr>
      <w:r w:rsidRPr="005E6824">
        <w:rPr>
          <w:lang w:val="en-US"/>
        </w:rPr>
        <w:t>Chakib BELAFDIL</w:t>
      </w:r>
      <w:r w:rsidR="006039AC">
        <w:rPr>
          <w:lang w:val="en-US"/>
        </w:rPr>
        <w:t xml:space="preserve"> </w:t>
      </w:r>
      <w:hyperlink r:id="rId8" w:history="1">
        <w:r w:rsidR="006039AC" w:rsidRPr="00352827">
          <w:rPr>
            <w:rStyle w:val="Lienhypertexte"/>
            <w:lang w:val="en-US"/>
          </w:rPr>
          <w:t>chakib.belafdil@atos.net</w:t>
        </w:r>
      </w:hyperlink>
    </w:p>
    <w:p w14:paraId="7D8FCA94" w14:textId="171A4D79" w:rsidR="000E2B2A" w:rsidRPr="000E2B2A" w:rsidRDefault="000E2B2A" w:rsidP="0024411B">
      <w:pPr>
        <w:jc w:val="both"/>
      </w:pPr>
      <w:r w:rsidRPr="000E2B2A">
        <w:t>Co-auteur : François V</w:t>
      </w:r>
      <w:r>
        <w:t xml:space="preserve">ERDEIL </w:t>
      </w:r>
      <w:hyperlink r:id="rId9" w:history="1">
        <w:r w:rsidRPr="007705EF">
          <w:rPr>
            <w:rStyle w:val="Lienhypertexte"/>
          </w:rPr>
          <w:t>françois.verdeil@atos.net</w:t>
        </w:r>
      </w:hyperlink>
      <w:r>
        <w:t xml:space="preserve"> </w:t>
      </w:r>
    </w:p>
    <w:p w14:paraId="7BB1D17B" w14:textId="0C5EEFA5" w:rsidR="007373CD" w:rsidRDefault="00C26C9C" w:rsidP="0024411B">
      <w:pPr>
        <w:jc w:val="both"/>
      </w:pPr>
      <w:r w:rsidRPr="00E4030A">
        <w:t xml:space="preserve">Le </w:t>
      </w:r>
      <w:r w:rsidR="00E84BC9">
        <w:t>15</w:t>
      </w:r>
      <w:r w:rsidRPr="00E4030A">
        <w:t>/</w:t>
      </w:r>
      <w:r w:rsidR="003061D0">
        <w:t>0</w:t>
      </w:r>
      <w:r w:rsidR="009C00CF">
        <w:t>7</w:t>
      </w:r>
      <w:r w:rsidRPr="00E4030A">
        <w:t>/202</w:t>
      </w:r>
      <w:r w:rsidR="009C00CF">
        <w:t>5</w:t>
      </w:r>
    </w:p>
    <w:p w14:paraId="0D2E7B97" w14:textId="77777777" w:rsidR="00206FF9" w:rsidRDefault="00206FF9" w:rsidP="001E0E6A">
      <w:pPr>
        <w:jc w:val="both"/>
        <w:rPr>
          <w:b/>
          <w:bCs/>
          <w:sz w:val="28"/>
          <w:szCs w:val="28"/>
        </w:rPr>
      </w:pPr>
      <w:r w:rsidRPr="00206FF9">
        <w:rPr>
          <w:b/>
          <w:bCs/>
          <w:sz w:val="28"/>
          <w:szCs w:val="28"/>
        </w:rPr>
        <w:t xml:space="preserve">Réseau de convolution </w:t>
      </w:r>
      <w:proofErr w:type="spellStart"/>
      <w:r w:rsidRPr="00206FF9">
        <w:rPr>
          <w:b/>
          <w:bCs/>
          <w:sz w:val="28"/>
          <w:szCs w:val="28"/>
        </w:rPr>
        <w:t>multi-branches</w:t>
      </w:r>
      <w:proofErr w:type="spellEnd"/>
      <w:r w:rsidRPr="00206FF9">
        <w:rPr>
          <w:b/>
          <w:bCs/>
          <w:sz w:val="28"/>
          <w:szCs w:val="28"/>
        </w:rPr>
        <w:t xml:space="preserve"> pour la détection de signaux RADAR/TELECOM à partir de données STFT multi-échelles</w:t>
      </w:r>
    </w:p>
    <w:p w14:paraId="458BD0A2" w14:textId="77777777" w:rsidR="001E0E6A" w:rsidRPr="009547EE" w:rsidRDefault="001E0E6A" w:rsidP="0024411B">
      <w:pPr>
        <w:jc w:val="both"/>
        <w:rPr>
          <w:b/>
          <w:bCs/>
        </w:rPr>
      </w:pPr>
    </w:p>
    <w:p w14:paraId="76CC02E1" w14:textId="78335F4E" w:rsidR="00BC3786" w:rsidRDefault="008C1625" w:rsidP="0024411B">
      <w:pPr>
        <w:jc w:val="both"/>
        <w:rPr>
          <w:b/>
          <w:bCs/>
        </w:rPr>
      </w:pPr>
      <w:r>
        <w:rPr>
          <w:b/>
          <w:bCs/>
        </w:rPr>
        <w:t>Solution</w:t>
      </w:r>
      <w:r w:rsidR="00BC3786" w:rsidRPr="0094004B">
        <w:rPr>
          <w:b/>
          <w:bCs/>
        </w:rPr>
        <w:t> :</w:t>
      </w:r>
    </w:p>
    <w:p w14:paraId="1C70E21F" w14:textId="1BD4FB2B" w:rsidR="000E2B2A" w:rsidRDefault="000E2B2A" w:rsidP="00FD14A2">
      <w:pPr>
        <w:jc w:val="both"/>
      </w:pPr>
      <w:r>
        <w:t>L</w:t>
      </w:r>
      <w:r w:rsidR="006C095C">
        <w:t>a</w:t>
      </w:r>
      <w:r>
        <w:t xml:space="preserve"> détection </w:t>
      </w:r>
      <w:r w:rsidR="0069319B">
        <w:t xml:space="preserve">passive </w:t>
      </w:r>
      <w:r>
        <w:t>de signaux électromagnétique</w:t>
      </w:r>
      <w:r w:rsidR="006C095C">
        <w:t>s</w:t>
      </w:r>
      <w:r>
        <w:t xml:space="preserve"> issus d’émetteurs RADAR et télécom est rendu</w:t>
      </w:r>
      <w:r w:rsidR="008B2245">
        <w:t>e</w:t>
      </w:r>
      <w:r>
        <w:t xml:space="preserve"> difficile par l</w:t>
      </w:r>
      <w:r w:rsidR="00EA247D">
        <w:t xml:space="preserve">’absence de </w:t>
      </w:r>
      <w:r>
        <w:t>connaissance des formes d’ondes émises</w:t>
      </w:r>
      <w:r w:rsidR="00C602E8">
        <w:t>,</w:t>
      </w:r>
      <w:r>
        <w:t xml:space="preserve"> ce qui </w:t>
      </w:r>
      <w:r w:rsidR="00EA247D">
        <w:t>exclu</w:t>
      </w:r>
      <w:r w:rsidR="008B2245">
        <w:t>t</w:t>
      </w:r>
      <w:r>
        <w:t xml:space="preserve"> toute possibilité de détection via filtre adapté.</w:t>
      </w:r>
    </w:p>
    <w:p w14:paraId="5440D6D5" w14:textId="24F78423" w:rsidR="000E2B2A" w:rsidRDefault="000E2B2A" w:rsidP="00FD14A2">
      <w:pPr>
        <w:jc w:val="both"/>
      </w:pPr>
      <w:r>
        <w:t xml:space="preserve">Au vu de la diversité des formes d’ondes, </w:t>
      </w:r>
      <w:r w:rsidR="009547EE">
        <w:t xml:space="preserve">une approche multi-résolution est nécessaire. La génération de différentes vues temps-fréquence (STFT) permet d’augmenter les chances de canaliser l’énergie de manière optimale </w:t>
      </w:r>
      <w:r w:rsidR="00B27E02">
        <w:t>dans l’une d’elles</w:t>
      </w:r>
      <w:r w:rsidR="009547EE">
        <w:t xml:space="preserve">. </w:t>
      </w:r>
    </w:p>
    <w:p w14:paraId="5009AB6A" w14:textId="21200165" w:rsidR="000E2B2A" w:rsidRDefault="009547EE" w:rsidP="00FD14A2">
      <w:pPr>
        <w:jc w:val="both"/>
      </w:pPr>
      <w:r>
        <w:t xml:space="preserve">Une solution naïve consiste à détecter les signaux de manière indépendante sur chaque STFT </w:t>
      </w:r>
      <w:r w:rsidR="00B27E02">
        <w:t>puis à fusionner les</w:t>
      </w:r>
      <w:r>
        <w:t xml:space="preserve"> résultats via une fonction </w:t>
      </w:r>
      <w:r w:rsidR="00B27E02">
        <w:t>d’agrégation</w:t>
      </w:r>
      <w:r w:rsidR="008B2245">
        <w:t xml:space="preserve"> complexe</w:t>
      </w:r>
      <w:r w:rsidR="00B27E02">
        <w:t xml:space="preserve"> capable d’aligner les différentes cartes temps-fréquence issu</w:t>
      </w:r>
      <w:r w:rsidR="008B2245">
        <w:t>e</w:t>
      </w:r>
      <w:r w:rsidR="00B27E02">
        <w:t>s des différentes STFT</w:t>
      </w:r>
      <w:r>
        <w:t xml:space="preserve">. </w:t>
      </w:r>
    </w:p>
    <w:p w14:paraId="352A64FC" w14:textId="697C9CFF" w:rsidR="008C1625" w:rsidRDefault="009547EE" w:rsidP="008C1625">
      <w:pPr>
        <w:keepNext/>
        <w:jc w:val="both"/>
      </w:pPr>
      <w:r>
        <w:t>Notre solution permet</w:t>
      </w:r>
      <w:r w:rsidR="008B2245">
        <w:t>,</w:t>
      </w:r>
      <w:r>
        <w:t xml:space="preserve"> en une seule passe</w:t>
      </w:r>
      <w:r w:rsidR="008B2245">
        <w:t>,</w:t>
      </w:r>
      <w:r>
        <w:t xml:space="preserve"> de détecter sur </w:t>
      </w:r>
      <w:r w:rsidR="00B27E02">
        <w:t>l’ensemble</w:t>
      </w:r>
      <w:r>
        <w:t xml:space="preserve"> </w:t>
      </w:r>
      <w:r w:rsidR="00B27E02">
        <w:t>d</w:t>
      </w:r>
      <w:r>
        <w:t xml:space="preserve">es STFT et de </w:t>
      </w:r>
      <w:r w:rsidR="00B27E02">
        <w:t>produi</w:t>
      </w:r>
      <w:r w:rsidR="00C602E8">
        <w:t>re</w:t>
      </w:r>
      <w:r w:rsidR="00B27E02">
        <w:t xml:space="preserve"> une</w:t>
      </w:r>
      <w:r>
        <w:t xml:space="preserve"> carte temps-fréquence de détection</w:t>
      </w:r>
      <w:r w:rsidR="00B27E02">
        <w:t xml:space="preserve"> unique</w:t>
      </w:r>
      <w:r>
        <w:t>.</w:t>
      </w:r>
    </w:p>
    <w:p w14:paraId="31541C62" w14:textId="3F78427D" w:rsidR="00320733" w:rsidRPr="00320733" w:rsidRDefault="00320733" w:rsidP="00320733">
      <w:pPr>
        <w:keepNext/>
        <w:jc w:val="both"/>
      </w:pPr>
      <w:r>
        <w:t>Le principe d’incertitude d’Heisenberg stipule l’impossibilité d’obtenir une précision illimitée simultanée en fréquence et en temps</w:t>
      </w:r>
      <w:r w:rsidRPr="00320733">
        <w:t xml:space="preserve">. Notre solution contourne cette contrainte en exploitant différentes échelles </w:t>
      </w:r>
      <w:r>
        <w:t>temps-fréquence (STFT)</w:t>
      </w:r>
      <w:r w:rsidRPr="00320733">
        <w:t xml:space="preserve"> pour générer une représentation virtuelle temps-fréquence.</w:t>
      </w:r>
    </w:p>
    <w:p w14:paraId="02D1B48C" w14:textId="597135FE" w:rsidR="00320733" w:rsidRPr="00320733" w:rsidRDefault="00320733" w:rsidP="00320733">
      <w:pPr>
        <w:keepNext/>
        <w:jc w:val="both"/>
      </w:pPr>
      <w:r w:rsidRPr="00320733">
        <w:t xml:space="preserve">Cette représentation est obtenue via un apprentissage supervisé : un modèle prend en entrée l’ensemble des STFT à différentes résolutions, et apprend à reproduire en sortie une représentation virtuelle temps-fréquence. Cette dernière est générée à l’aide d’une fonction développée par AVANTIX, qui identifie les cellules temps-fréquence contenant un signal. Ces informations servent de </w:t>
      </w:r>
      <w:r w:rsidR="004E4558">
        <w:t>données d’apprentissage</w:t>
      </w:r>
      <w:r w:rsidRPr="00320733">
        <w:t xml:space="preserve"> pour </w:t>
      </w:r>
      <w:r w:rsidR="004E4558">
        <w:t xml:space="preserve">le </w:t>
      </w:r>
      <w:r w:rsidRPr="00320733">
        <w:t>modèle.</w:t>
      </w:r>
    </w:p>
    <w:p w14:paraId="13A4BA42" w14:textId="38826547" w:rsidR="00C366AC" w:rsidRDefault="00320733" w:rsidP="00B27E02">
      <w:pPr>
        <w:keepNext/>
        <w:jc w:val="both"/>
      </w:pPr>
      <w:r w:rsidRPr="00320733">
        <w:t xml:space="preserve">Dans cette représentation virtuelle, les échantillonnages en temps et en fréquence </w:t>
      </w:r>
      <w:r w:rsidR="00C366AC">
        <w:t xml:space="preserve">peuvent </w:t>
      </w:r>
      <w:r w:rsidRPr="00320733">
        <w:t>correspond</w:t>
      </w:r>
      <w:r w:rsidR="00C366AC">
        <w:t>re</w:t>
      </w:r>
      <w:r w:rsidRPr="00320733">
        <w:t xml:space="preserve"> </w:t>
      </w:r>
      <w:r w:rsidR="00C366AC">
        <w:t xml:space="preserve">par défaut </w:t>
      </w:r>
      <w:r w:rsidRPr="00320733">
        <w:t xml:space="preserve">aux résolutions les plus fines parmi </w:t>
      </w:r>
      <w:r w:rsidR="00C366AC">
        <w:t>toutes les STFT</w:t>
      </w:r>
      <w:r w:rsidR="000E551E">
        <w:t>. Toutefois,</w:t>
      </w:r>
      <w:r w:rsidR="00C366AC">
        <w:t xml:space="preserve"> il est </w:t>
      </w:r>
      <w:r w:rsidR="000E551E">
        <w:t xml:space="preserve">également possible </w:t>
      </w:r>
      <w:r w:rsidR="00C366AC">
        <w:t xml:space="preserve">de </w:t>
      </w:r>
      <w:r w:rsidR="00080143">
        <w:t xml:space="preserve">définir arbitrairement un couple temps-fréquence de résolution inférieur </w:t>
      </w:r>
      <w:r w:rsidR="00CC1F22">
        <w:t>dans le but de réduire</w:t>
      </w:r>
      <w:r w:rsidR="00080143">
        <w:t xml:space="preserve"> </w:t>
      </w:r>
      <w:r w:rsidR="00CC1F22">
        <w:t xml:space="preserve">le </w:t>
      </w:r>
      <w:r w:rsidR="00080143">
        <w:t xml:space="preserve">temps </w:t>
      </w:r>
      <w:r w:rsidR="00CC1F22">
        <w:t>de calcul au détriment d’une perte en performance de détection</w:t>
      </w:r>
      <w:r w:rsidR="00080143">
        <w:t>.</w:t>
      </w:r>
      <w:r w:rsidR="00C366AC">
        <w:t xml:space="preserve"> </w:t>
      </w:r>
      <w:r w:rsidR="00CC1F22">
        <w:t xml:space="preserve">Le programme adapte alors dynamiquement l’architecture du </w:t>
      </w:r>
      <w:r w:rsidR="00C366AC">
        <w:t xml:space="preserve">modèle d’IA </w:t>
      </w:r>
      <w:r w:rsidR="00CC1F22">
        <w:t>ainsi que des briques</w:t>
      </w:r>
      <w:r w:rsidR="00C366AC">
        <w:t xml:space="preserve"> de rééchantillonnage (</w:t>
      </w:r>
      <w:proofErr w:type="spellStart"/>
      <w:r w:rsidR="00C366AC">
        <w:t>resampling</w:t>
      </w:r>
      <w:proofErr w:type="spellEnd"/>
      <w:r w:rsidR="00C366AC">
        <w:t xml:space="preserve">) </w:t>
      </w:r>
      <w:r w:rsidR="00CC1F22">
        <w:t>pour correspondre à la</w:t>
      </w:r>
      <w:r w:rsidR="00C366AC">
        <w:t xml:space="preserve"> résolution </w:t>
      </w:r>
      <w:r w:rsidR="00CC1F22">
        <w:t>cible</w:t>
      </w:r>
      <w:r w:rsidR="00C366AC">
        <w:t>.</w:t>
      </w:r>
      <w:r w:rsidRPr="00320733">
        <w:t xml:space="preserve"> </w:t>
      </w:r>
    </w:p>
    <w:p w14:paraId="25CBEBF9" w14:textId="5521FAF0" w:rsidR="00320733" w:rsidRDefault="00320733" w:rsidP="00B27E02">
      <w:pPr>
        <w:keepNext/>
        <w:jc w:val="both"/>
      </w:pPr>
      <w:r w:rsidRPr="00320733">
        <w:t>Chaque cellule de cette grille binaire vaut 1 si un signal y est détecté, et 0 sinon.</w:t>
      </w:r>
    </w:p>
    <w:p w14:paraId="25FFB108" w14:textId="77777777" w:rsidR="006546BB" w:rsidRPr="00B27E02" w:rsidRDefault="006546BB" w:rsidP="00B27E02">
      <w:pPr>
        <w:keepNext/>
        <w:jc w:val="both"/>
      </w:pPr>
    </w:p>
    <w:p w14:paraId="7B3BFC98" w14:textId="6B38BCDA" w:rsidR="00BC3786" w:rsidRDefault="00BC3786" w:rsidP="0024411B">
      <w:pPr>
        <w:jc w:val="both"/>
        <w:rPr>
          <w:b/>
          <w:bCs/>
        </w:rPr>
      </w:pPr>
      <w:r w:rsidRPr="0094004B">
        <w:rPr>
          <w:b/>
          <w:bCs/>
        </w:rPr>
        <w:t>Solution existante :</w:t>
      </w:r>
    </w:p>
    <w:p w14:paraId="5E3D1251" w14:textId="298B3996" w:rsidR="00801ADB" w:rsidRPr="00801ADB" w:rsidRDefault="00801ADB" w:rsidP="0024411B">
      <w:pPr>
        <w:jc w:val="both"/>
      </w:pPr>
      <w:r w:rsidRPr="00801ADB">
        <w:t xml:space="preserve">La solution existante chez AVANTIX consiste à traiter indépendamment chaque carte et </w:t>
      </w:r>
      <w:r>
        <w:t>à les</w:t>
      </w:r>
      <w:r w:rsidRPr="00801ADB">
        <w:t xml:space="preserve"> fusionner via un algorithme complexe. Cet algorithme consiste à combiner l’ensemble des pixels allumés sur chaque carte</w:t>
      </w:r>
      <w:r>
        <w:t xml:space="preserve"> en </w:t>
      </w:r>
      <w:r w:rsidRPr="00801ADB">
        <w:t xml:space="preserve">mappant chaque cellule temps-fréquence </w:t>
      </w:r>
      <w:r>
        <w:t xml:space="preserve">afin d’identifier </w:t>
      </w:r>
      <w:r w:rsidRPr="00801ADB">
        <w:t>celle</w:t>
      </w:r>
      <w:r>
        <w:t>s correspondant au</w:t>
      </w:r>
      <w:r w:rsidRPr="00801ADB">
        <w:t xml:space="preserve"> </w:t>
      </w:r>
      <w:r w:rsidRPr="00801ADB">
        <w:lastRenderedPageBreak/>
        <w:t>même signal d’origine. Ensuite la caractérisation s</w:t>
      </w:r>
      <w:r>
        <w:t xml:space="preserve">’effectue </w:t>
      </w:r>
      <w:r w:rsidRPr="00801ADB">
        <w:t>en sélectionnant la carte temps-fréquence la plus optimale pour chaque signal.</w:t>
      </w:r>
    </w:p>
    <w:p w14:paraId="502261E3" w14:textId="77777777" w:rsidR="009547EE" w:rsidRDefault="009547EE" w:rsidP="009E103D">
      <w:pPr>
        <w:jc w:val="both"/>
        <w:rPr>
          <w:b/>
          <w:bCs/>
        </w:rPr>
      </w:pPr>
    </w:p>
    <w:p w14:paraId="0721F916" w14:textId="52122472" w:rsidR="009E103D" w:rsidRDefault="009E103D" w:rsidP="009E103D">
      <w:pPr>
        <w:jc w:val="both"/>
        <w:rPr>
          <w:b/>
          <w:bCs/>
        </w:rPr>
      </w:pPr>
      <w:r>
        <w:rPr>
          <w:b/>
          <w:bCs/>
        </w:rPr>
        <w:t>Caractère innovant du procédé technique inventé</w:t>
      </w:r>
      <w:r w:rsidRPr="0065085C">
        <w:rPr>
          <w:b/>
          <w:bCs/>
        </w:rPr>
        <w:t xml:space="preserve"> par </w:t>
      </w:r>
      <w:proofErr w:type="spellStart"/>
      <w:r w:rsidRPr="0065085C">
        <w:rPr>
          <w:b/>
          <w:bCs/>
        </w:rPr>
        <w:t>Avantix</w:t>
      </w:r>
      <w:proofErr w:type="spellEnd"/>
      <w:r w:rsidRPr="0065085C">
        <w:rPr>
          <w:b/>
          <w:bCs/>
        </w:rPr>
        <w:t> :</w:t>
      </w:r>
    </w:p>
    <w:p w14:paraId="55FBE90F" w14:textId="258C3433" w:rsidR="0068187A" w:rsidRDefault="007F796D" w:rsidP="009E103D">
      <w:pPr>
        <w:jc w:val="both"/>
      </w:pPr>
      <w:r>
        <w:t xml:space="preserve">L’innovation est </w:t>
      </w:r>
      <w:r w:rsidR="00723516">
        <w:t xml:space="preserve">le traitement en une passe des différentes résolution temps-fréquence </w:t>
      </w:r>
      <w:r w:rsidR="0068187A">
        <w:t>:</w:t>
      </w:r>
    </w:p>
    <w:p w14:paraId="2436A5FB" w14:textId="503CF75F" w:rsidR="0068187A" w:rsidRDefault="009547EE" w:rsidP="0068187A">
      <w:pPr>
        <w:pStyle w:val="Paragraphedeliste"/>
        <w:numPr>
          <w:ilvl w:val="0"/>
          <w:numId w:val="8"/>
        </w:numPr>
        <w:jc w:val="both"/>
      </w:pPr>
      <w:r>
        <w:t xml:space="preserve">Fusion de STFT </w:t>
      </w:r>
      <w:r w:rsidR="00944BA1">
        <w:t xml:space="preserve">à </w:t>
      </w:r>
      <w:r>
        <w:t xml:space="preserve">différentes échelles </w:t>
      </w:r>
    </w:p>
    <w:p w14:paraId="6AC96520" w14:textId="7B7FEC11" w:rsidR="00E2005F" w:rsidRDefault="009547EE" w:rsidP="002605E6">
      <w:pPr>
        <w:pStyle w:val="Paragraphedeliste"/>
        <w:numPr>
          <w:ilvl w:val="0"/>
          <w:numId w:val="8"/>
        </w:numPr>
        <w:jc w:val="both"/>
      </w:pPr>
      <w:r>
        <w:t>Correction du mapping temps-fréquence inter-STFT</w:t>
      </w:r>
      <w:r w:rsidR="00723516">
        <w:t xml:space="preserve"> après </w:t>
      </w:r>
      <w:proofErr w:type="spellStart"/>
      <w:r w:rsidR="00C366AC">
        <w:t>re</w:t>
      </w:r>
      <w:r w:rsidR="00723516">
        <w:t>sampling</w:t>
      </w:r>
      <w:proofErr w:type="spellEnd"/>
    </w:p>
    <w:p w14:paraId="6E9F6D40" w14:textId="77777777" w:rsidR="002605E6" w:rsidRDefault="002605E6" w:rsidP="002605E6">
      <w:pPr>
        <w:jc w:val="both"/>
      </w:pPr>
    </w:p>
    <w:p w14:paraId="1AA583F5" w14:textId="52DCE53E" w:rsidR="00D96670" w:rsidRDefault="00EB530C" w:rsidP="00D96670">
      <w:pPr>
        <w:keepNext/>
        <w:jc w:val="both"/>
      </w:pPr>
      <w:r w:rsidRPr="00EB530C">
        <w:rPr>
          <w:noProof/>
        </w:rPr>
        <w:drawing>
          <wp:inline distT="0" distB="0" distL="0" distR="0" wp14:anchorId="7F536FA9" wp14:editId="675AEA2F">
            <wp:extent cx="5760720" cy="3172460"/>
            <wp:effectExtent l="0" t="0" r="0" b="8890"/>
            <wp:docPr id="98" name="Image 97">
              <a:extLst xmlns:a="http://schemas.openxmlformats.org/drawingml/2006/main">
                <a:ext uri="{FF2B5EF4-FFF2-40B4-BE49-F238E27FC236}">
                  <a16:creationId xmlns:a16="http://schemas.microsoft.com/office/drawing/2014/main" id="{A03CB5CB-CAF4-3DD9-D73B-3547F0E76A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 97">
                      <a:extLst>
                        <a:ext uri="{FF2B5EF4-FFF2-40B4-BE49-F238E27FC236}">
                          <a16:creationId xmlns:a16="http://schemas.microsoft.com/office/drawing/2014/main" id="{A03CB5CB-CAF4-3DD9-D73B-3547F0E76A1F}"/>
                        </a:ext>
                      </a:extLst>
                    </pic:cNvPr>
                    <pic:cNvPicPr>
                      <a:picLocks noChangeAspect="1"/>
                    </pic:cNvPicPr>
                  </pic:nvPicPr>
                  <pic:blipFill>
                    <a:blip r:embed="rId10"/>
                    <a:stretch>
                      <a:fillRect/>
                    </a:stretch>
                  </pic:blipFill>
                  <pic:spPr>
                    <a:xfrm>
                      <a:off x="0" y="0"/>
                      <a:ext cx="5760720" cy="3172460"/>
                    </a:xfrm>
                    <a:prstGeom prst="rect">
                      <a:avLst/>
                    </a:prstGeom>
                  </pic:spPr>
                </pic:pic>
              </a:graphicData>
            </a:graphic>
          </wp:inline>
        </w:drawing>
      </w:r>
    </w:p>
    <w:p w14:paraId="4C9622FE" w14:textId="3229B4E8" w:rsidR="00C5625F" w:rsidRDefault="00D96670" w:rsidP="00D96670">
      <w:pPr>
        <w:pStyle w:val="Lgende"/>
        <w:jc w:val="both"/>
      </w:pPr>
      <w:r>
        <w:t xml:space="preserve">Figure </w:t>
      </w:r>
      <w:r>
        <w:fldChar w:fldCharType="begin"/>
      </w:r>
      <w:r>
        <w:instrText xml:space="preserve"> SEQ Figure \* ARABIC </w:instrText>
      </w:r>
      <w:r>
        <w:fldChar w:fldCharType="separate"/>
      </w:r>
      <w:r w:rsidR="006039AC">
        <w:rPr>
          <w:noProof/>
        </w:rPr>
        <w:t>1</w:t>
      </w:r>
      <w:r>
        <w:fldChar w:fldCharType="end"/>
      </w:r>
      <w:r>
        <w:t xml:space="preserve"> - </w:t>
      </w:r>
      <w:r w:rsidRPr="00FE2E15">
        <w:t>Schéma pipeline de traitement IA des STFT. En sortie une matrice binaire (1 présence de signal 0 sinon)</w:t>
      </w:r>
      <w:r>
        <w:t>. En bleu les blocs non entrainables, en vert les blocs entrainables.</w:t>
      </w:r>
    </w:p>
    <w:p w14:paraId="0FC814B8" w14:textId="77777777" w:rsidR="00D96670" w:rsidRDefault="00D96670" w:rsidP="00D96670"/>
    <w:p w14:paraId="4529C849" w14:textId="78A19F62" w:rsidR="00723516" w:rsidRDefault="00723516" w:rsidP="00D96670">
      <w:r>
        <w:t xml:space="preserve">L’intérêt d’une telle architecture est </w:t>
      </w:r>
      <w:r w:rsidR="00944BA1">
        <w:t xml:space="preserve">de donner </w:t>
      </w:r>
      <w:r>
        <w:t>la possibilité au modèle de combiner l’information à différentes échelles afin d’améliorer la détection. Cela est surtout pertinent dans le cas de signaux pour lesquels l’échelle optimale se trouvent entre deux résolutions. Le modèle peut confirmer la présence de signal en confrontant deux (voir plusieurs) STFT.</w:t>
      </w:r>
    </w:p>
    <w:p w14:paraId="4979CB5D" w14:textId="3DA53D9E" w:rsidR="006039AC" w:rsidRDefault="006039AC" w:rsidP="00D96670">
      <w:r>
        <w:t xml:space="preserve">Le programme choisit dynamiquement les paramètres des couches </w:t>
      </w:r>
      <w:proofErr w:type="spellStart"/>
      <w:r>
        <w:t>Conv</w:t>
      </w:r>
      <w:r w:rsidR="00714A40">
        <w:t>Branch</w:t>
      </w:r>
      <w:proofErr w:type="spellEnd"/>
      <w:r>
        <w:t xml:space="preserve">, de </w:t>
      </w:r>
      <w:proofErr w:type="spellStart"/>
      <w:r>
        <w:t>resample</w:t>
      </w:r>
      <w:proofErr w:type="spellEnd"/>
      <w:r>
        <w:t xml:space="preserve"> et de </w:t>
      </w:r>
      <w:proofErr w:type="spellStart"/>
      <w:r>
        <w:t>rolling</w:t>
      </w:r>
      <w:r w:rsidR="00714A40">
        <w:t>s</w:t>
      </w:r>
      <w:proofErr w:type="spellEnd"/>
      <w:r>
        <w:t xml:space="preserve"> afin d’obtenir en sortie la résolution souhaitée.</w:t>
      </w:r>
    </w:p>
    <w:p w14:paraId="61446B58" w14:textId="68B72CBF" w:rsidR="00282232" w:rsidRPr="007851D1" w:rsidRDefault="00282232" w:rsidP="00282232">
      <w:pPr>
        <w:rPr>
          <w:b/>
          <w:bCs/>
        </w:rPr>
      </w:pPr>
      <w:r w:rsidRPr="00A55BAC">
        <w:rPr>
          <w:b/>
          <w:bCs/>
        </w:rPr>
        <w:t xml:space="preserve">Brique </w:t>
      </w:r>
      <w:proofErr w:type="spellStart"/>
      <w:r w:rsidRPr="00A55BAC">
        <w:rPr>
          <w:b/>
          <w:bCs/>
        </w:rPr>
        <w:t>Co</w:t>
      </w:r>
      <w:r w:rsidRPr="007851D1">
        <w:rPr>
          <w:b/>
          <w:bCs/>
        </w:rPr>
        <w:t>nvBranch</w:t>
      </w:r>
      <w:proofErr w:type="spellEnd"/>
    </w:p>
    <w:p w14:paraId="7EB02BF9" w14:textId="0F9AFDF6" w:rsidR="00B250C2" w:rsidRPr="00B250C2" w:rsidRDefault="00B250C2" w:rsidP="00B250C2">
      <w:r w:rsidRPr="00B250C2">
        <w:t xml:space="preserve">Dans cette branche, la STFT </w:t>
      </w:r>
      <w:r w:rsidR="00EB530C">
        <w:t>passe à travers</w:t>
      </w:r>
      <w:r w:rsidRPr="00B250C2">
        <w:t xml:space="preserve"> une ou plusieurs couches de convolution 2D (Conv2D). Chaque couche Conv2D applique des filtres </w:t>
      </w:r>
      <w:r w:rsidR="00EB530C">
        <w:t>2D (obtenus via apprentissage)</w:t>
      </w:r>
      <w:r w:rsidRPr="00B250C2">
        <w:t xml:space="preserve"> sur les tenseurs </w:t>
      </w:r>
      <w:r w:rsidR="00EB530C">
        <w:t xml:space="preserve">3D en </w:t>
      </w:r>
      <w:r w:rsidRPr="00B250C2">
        <w:t>entrée, lesquels sont de forme tridimensionnelle (hauteur</w:t>
      </w:r>
      <w:r w:rsidR="00EB530C">
        <w:t>,</w:t>
      </w:r>
      <w:r w:rsidRPr="00B250C2">
        <w:t xml:space="preserve"> largeur</w:t>
      </w:r>
      <w:r w:rsidR="00EB530C">
        <w:t xml:space="preserve">, </w:t>
      </w:r>
      <w:r w:rsidRPr="00B250C2">
        <w:t>canaux). Les caractéristiques des filtres sont partiellement contraintes par la structure des données, notamment le nombre de canaux d'entrée, tandis que d'autres paramètres (par exemple le nombre de filtres, leur taille ou leur configuration) sont déterminés par optimisation des performances globales du modèle.</w:t>
      </w:r>
    </w:p>
    <w:p w14:paraId="4793F91A" w14:textId="77777777" w:rsidR="00B250C2" w:rsidRPr="00B250C2" w:rsidRDefault="00B250C2" w:rsidP="00B250C2">
      <w:r w:rsidRPr="00B250C2">
        <w:lastRenderedPageBreak/>
        <w:t xml:space="preserve">La brique </w:t>
      </w:r>
      <w:proofErr w:type="spellStart"/>
      <w:r w:rsidRPr="007851D1">
        <w:t>ConvBranch</w:t>
      </w:r>
      <w:proofErr w:type="spellEnd"/>
      <w:r w:rsidRPr="00B250C2">
        <w:t xml:space="preserve"> correspond à une séquence composée d’une ou plusieurs couches de convolution, éventuellement intercalées avec des couches de </w:t>
      </w:r>
      <w:proofErr w:type="spellStart"/>
      <w:r w:rsidRPr="00B250C2">
        <w:t>pooling</w:t>
      </w:r>
      <w:proofErr w:type="spellEnd"/>
      <w:r w:rsidRPr="00B250C2">
        <w:t>, d’activation non-linéaire ou d'autres opérations usuelles dans les architectures convolutives. La topologie exacte de cette séquence n’est pas fixée afin de couvrir un large éventail de variantes. La seule contrainte imposée à cette branche est que le tenseur en sortie ait des dimensions spatiales (hauteur et largeur) identiques à celles de la STFT d’entrée.</w:t>
      </w:r>
    </w:p>
    <w:p w14:paraId="721010C0" w14:textId="66BAA43F" w:rsidR="0052128E" w:rsidRPr="007851D1" w:rsidRDefault="0052128E" w:rsidP="00D96670">
      <w:pPr>
        <w:rPr>
          <w:b/>
          <w:bCs/>
        </w:rPr>
      </w:pPr>
      <w:r w:rsidRPr="007851D1">
        <w:rPr>
          <w:b/>
          <w:bCs/>
        </w:rPr>
        <w:t>Brique Rolling</w:t>
      </w:r>
      <w:r w:rsidR="00165972" w:rsidRPr="007851D1">
        <w:rPr>
          <w:b/>
          <w:bCs/>
        </w:rPr>
        <w:t>1</w:t>
      </w:r>
      <w:r w:rsidRPr="007851D1">
        <w:rPr>
          <w:b/>
          <w:bCs/>
        </w:rPr>
        <w:t xml:space="preserve"> + </w:t>
      </w:r>
      <w:proofErr w:type="spellStart"/>
      <w:r w:rsidRPr="007851D1">
        <w:rPr>
          <w:b/>
          <w:bCs/>
        </w:rPr>
        <w:t>Resampling</w:t>
      </w:r>
      <w:proofErr w:type="spellEnd"/>
      <w:r w:rsidR="00165972" w:rsidRPr="007851D1">
        <w:rPr>
          <w:b/>
          <w:bCs/>
        </w:rPr>
        <w:t xml:space="preserve"> + Rolling2</w:t>
      </w:r>
    </w:p>
    <w:p w14:paraId="6D556708" w14:textId="239C4D52" w:rsidR="00A55BAC" w:rsidRPr="00A55BAC" w:rsidRDefault="00A55BAC" w:rsidP="00D96670">
      <w:pPr>
        <w:rPr>
          <w:b/>
          <w:bCs/>
        </w:rPr>
      </w:pPr>
      <w:r>
        <w:rPr>
          <w:i/>
          <w:iCs/>
        </w:rPr>
        <w:t xml:space="preserve">Les </w:t>
      </w:r>
      <w:proofErr w:type="spellStart"/>
      <w:r w:rsidRPr="00830978">
        <w:rPr>
          <w:i/>
          <w:iCs/>
        </w:rPr>
        <w:t>Rolling</w:t>
      </w:r>
      <w:r>
        <w:rPr>
          <w:i/>
          <w:iCs/>
        </w:rPr>
        <w:t>s</w:t>
      </w:r>
      <w:proofErr w:type="spellEnd"/>
      <w:r>
        <w:rPr>
          <w:i/>
          <w:iCs/>
        </w:rPr>
        <w:t xml:space="preserve"> seront définis dans la partie suivante.</w:t>
      </w:r>
    </w:p>
    <w:p w14:paraId="084BF1EB" w14:textId="0A86D5D8" w:rsidR="00714A40" w:rsidRDefault="00714A40" w:rsidP="00D96670">
      <w:pPr>
        <w:rPr>
          <w:i/>
          <w:iCs/>
        </w:rPr>
      </w:pPr>
      <w:r w:rsidRPr="007851D1">
        <w:rPr>
          <w:i/>
          <w:iCs/>
        </w:rPr>
        <w:t xml:space="preserve">Rolling1 : Rolling réalisé avant l’étape de </w:t>
      </w:r>
      <w:proofErr w:type="spellStart"/>
      <w:r w:rsidRPr="007851D1">
        <w:rPr>
          <w:i/>
          <w:iCs/>
        </w:rPr>
        <w:t>resampling</w:t>
      </w:r>
      <w:proofErr w:type="spellEnd"/>
      <w:r w:rsidRPr="007851D1">
        <w:rPr>
          <w:i/>
          <w:iCs/>
        </w:rPr>
        <w:t xml:space="preserve">. Celle-ci ne se déclenche </w:t>
      </w:r>
      <w:r>
        <w:rPr>
          <w:i/>
          <w:iCs/>
        </w:rPr>
        <w:t>uniquement dans le cas où un sous-</w:t>
      </w:r>
      <w:r w:rsidR="00E85518">
        <w:rPr>
          <w:i/>
          <w:iCs/>
        </w:rPr>
        <w:t>échantillonnage</w:t>
      </w:r>
      <w:r>
        <w:rPr>
          <w:i/>
          <w:iCs/>
        </w:rPr>
        <w:t xml:space="preserve"> </w:t>
      </w:r>
      <w:r w:rsidR="00E85518">
        <w:rPr>
          <w:i/>
          <w:iCs/>
        </w:rPr>
        <w:t xml:space="preserve">en temps et/ou en fréquence </w:t>
      </w:r>
      <w:r>
        <w:rPr>
          <w:i/>
          <w:iCs/>
        </w:rPr>
        <w:t xml:space="preserve">est impliquée au sein de la branche. </w:t>
      </w:r>
    </w:p>
    <w:p w14:paraId="00FE2E62" w14:textId="3D5161ED" w:rsidR="00E85518" w:rsidRDefault="00E85518" w:rsidP="00E85518">
      <w:pPr>
        <w:rPr>
          <w:i/>
          <w:iCs/>
        </w:rPr>
      </w:pPr>
      <w:r w:rsidRPr="00916E7A">
        <w:rPr>
          <w:i/>
          <w:iCs/>
        </w:rPr>
        <w:t>Rolling</w:t>
      </w:r>
      <w:r>
        <w:rPr>
          <w:i/>
          <w:iCs/>
        </w:rPr>
        <w:t>2</w:t>
      </w:r>
      <w:r w:rsidRPr="00916E7A">
        <w:rPr>
          <w:i/>
          <w:iCs/>
        </w:rPr>
        <w:t xml:space="preserve"> : Rolling réalisé </w:t>
      </w:r>
      <w:r>
        <w:rPr>
          <w:i/>
          <w:iCs/>
        </w:rPr>
        <w:t>après</w:t>
      </w:r>
      <w:r w:rsidRPr="00916E7A">
        <w:rPr>
          <w:i/>
          <w:iCs/>
        </w:rPr>
        <w:t xml:space="preserve"> l’étape de </w:t>
      </w:r>
      <w:proofErr w:type="spellStart"/>
      <w:r w:rsidRPr="00916E7A">
        <w:rPr>
          <w:i/>
          <w:iCs/>
        </w:rPr>
        <w:t>resampling</w:t>
      </w:r>
      <w:proofErr w:type="spellEnd"/>
      <w:r w:rsidRPr="00916E7A">
        <w:rPr>
          <w:i/>
          <w:iCs/>
        </w:rPr>
        <w:t xml:space="preserve">. Celle-ci ne se déclenche </w:t>
      </w:r>
      <w:r>
        <w:rPr>
          <w:i/>
          <w:iCs/>
        </w:rPr>
        <w:t xml:space="preserve">uniquement dans le cas où un sur-échantillonnage en temps et/ou en fréquence est impliquée au sein de la branche. </w:t>
      </w:r>
    </w:p>
    <w:p w14:paraId="56FADEB5" w14:textId="3BB678A3" w:rsidR="008240AA" w:rsidRPr="007851D1" w:rsidRDefault="008240AA" w:rsidP="008240AA">
      <w:pPr>
        <w:jc w:val="both"/>
        <w:rPr>
          <w:b/>
          <w:bCs/>
          <w:i/>
          <w:iCs/>
        </w:rPr>
      </w:pPr>
      <w:r w:rsidRPr="007851D1">
        <w:rPr>
          <w:b/>
          <w:bCs/>
          <w:i/>
          <w:iCs/>
        </w:rPr>
        <w:t xml:space="preserve">Précautions à prendre pour le </w:t>
      </w:r>
      <w:proofErr w:type="spellStart"/>
      <w:r w:rsidR="00603B33" w:rsidRPr="007851D1">
        <w:rPr>
          <w:b/>
          <w:bCs/>
          <w:i/>
          <w:iCs/>
        </w:rPr>
        <w:t>resampling</w:t>
      </w:r>
      <w:proofErr w:type="spellEnd"/>
      <w:r w:rsidR="003A5AF7" w:rsidRPr="007851D1">
        <w:rPr>
          <w:b/>
          <w:bCs/>
          <w:i/>
          <w:iCs/>
        </w:rPr>
        <w:t xml:space="preserve"> </w:t>
      </w:r>
      <w:r w:rsidRPr="007851D1">
        <w:rPr>
          <w:b/>
          <w:bCs/>
          <w:i/>
          <w:iCs/>
        </w:rPr>
        <w:t>:</w:t>
      </w:r>
    </w:p>
    <w:p w14:paraId="4FA0F3B9" w14:textId="0C9AB7C4" w:rsidR="00723516" w:rsidRDefault="00007787" w:rsidP="00D96670">
      <w:pPr>
        <w:rPr>
          <w:rFonts w:eastAsiaTheme="minorEastAsia"/>
        </w:rPr>
      </w:pPr>
      <w:r w:rsidRPr="00007787">
        <w:t>Les algorithmes c</w:t>
      </w:r>
      <w:r w:rsidRPr="0002719C">
        <w:t>lass</w:t>
      </w:r>
      <w:r>
        <w:t>iques de sur</w:t>
      </w:r>
      <w:r w:rsidR="004D6403">
        <w:t>-</w:t>
      </w:r>
      <w:r>
        <w:t>échantillonnage</w:t>
      </w:r>
      <w:r w:rsidR="00F70315">
        <w:t xml:space="preserve"> et </w:t>
      </w:r>
      <w:r w:rsidR="00E7621A">
        <w:t>sous-échantillonnage</w:t>
      </w:r>
      <w:r>
        <w:t xml:space="preserve"> d’images ne sont pas adaptés </w:t>
      </w:r>
      <w:r w:rsidR="00FD2B88">
        <w:t>à l’échantillonnage en temps et en fréquence des spectrogrammes</w:t>
      </w:r>
      <w:r w:rsidR="00E7621A">
        <w:t xml:space="preserve">. En effet, le suréchantillonnage d’une image </w:t>
      </w:r>
      <m:oMath>
        <m:r>
          <w:rPr>
            <w:rFonts w:ascii="Cambria Math" w:hAnsi="Cambria Math"/>
          </w:rPr>
          <m:t>2×2</m:t>
        </m:r>
      </m:oMath>
      <w:r w:rsidR="00E7621A">
        <w:rPr>
          <w:rFonts w:eastAsiaTheme="minorEastAsia"/>
        </w:rPr>
        <w:t xml:space="preserve"> en image </w:t>
      </w:r>
      <m:oMath>
        <m:r>
          <w:rPr>
            <w:rFonts w:ascii="Cambria Math" w:eastAsiaTheme="minorEastAsia" w:hAnsi="Cambria Math"/>
          </w:rPr>
          <m:t>4×4</m:t>
        </m:r>
      </m:oMath>
      <w:r w:rsidR="00E7621A">
        <w:rPr>
          <w:rFonts w:eastAsiaTheme="minorEastAsia"/>
        </w:rPr>
        <w:t xml:space="preserve"> fait correspondre les pixels d’entrée et de sortie comme représenté sur la </w:t>
      </w:r>
      <w:r w:rsidR="00330ABA">
        <w:rPr>
          <w:rFonts w:eastAsiaTheme="minorEastAsia"/>
        </w:rPr>
        <w:fldChar w:fldCharType="begin"/>
      </w:r>
      <w:r w:rsidR="00330ABA">
        <w:rPr>
          <w:rFonts w:eastAsiaTheme="minorEastAsia"/>
        </w:rPr>
        <w:instrText xml:space="preserve"> REF _Ref202792064 \h </w:instrText>
      </w:r>
      <w:r w:rsidR="00330ABA">
        <w:rPr>
          <w:rFonts w:eastAsiaTheme="minorEastAsia"/>
        </w:rPr>
      </w:r>
      <w:r w:rsidR="00330ABA">
        <w:rPr>
          <w:rFonts w:eastAsiaTheme="minorEastAsia"/>
        </w:rPr>
        <w:fldChar w:fldCharType="separate"/>
      </w:r>
      <w:r w:rsidR="00330ABA">
        <w:t xml:space="preserve">Figure </w:t>
      </w:r>
      <w:r w:rsidR="00330ABA">
        <w:rPr>
          <w:noProof/>
        </w:rPr>
        <w:t>2</w:t>
      </w:r>
      <w:r w:rsidR="00330ABA">
        <w:rPr>
          <w:rFonts w:eastAsiaTheme="minorEastAsia"/>
        </w:rPr>
        <w:fldChar w:fldCharType="end"/>
      </w:r>
      <w:r w:rsidR="00330ABA">
        <w:rPr>
          <w:rFonts w:eastAsiaTheme="minorEastAsia"/>
        </w:rPr>
        <w:t> :</w:t>
      </w:r>
    </w:p>
    <w:p w14:paraId="1690CF2A" w14:textId="77777777" w:rsidR="006039AC" w:rsidRDefault="00F867CB" w:rsidP="006039AC">
      <w:pPr>
        <w:keepNext/>
        <w:jc w:val="center"/>
      </w:pPr>
      <w:r w:rsidRPr="00F867CB">
        <w:rPr>
          <w:noProof/>
        </w:rPr>
        <w:drawing>
          <wp:inline distT="0" distB="0" distL="0" distR="0" wp14:anchorId="040211F2" wp14:editId="12563396">
            <wp:extent cx="5760720" cy="2930525"/>
            <wp:effectExtent l="0" t="0" r="0" b="3175"/>
            <wp:docPr id="203147413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474135" name=""/>
                    <pic:cNvPicPr/>
                  </pic:nvPicPr>
                  <pic:blipFill>
                    <a:blip r:embed="rId11"/>
                    <a:stretch>
                      <a:fillRect/>
                    </a:stretch>
                  </pic:blipFill>
                  <pic:spPr>
                    <a:xfrm>
                      <a:off x="0" y="0"/>
                      <a:ext cx="5760720" cy="2930525"/>
                    </a:xfrm>
                    <a:prstGeom prst="rect">
                      <a:avLst/>
                    </a:prstGeom>
                  </pic:spPr>
                </pic:pic>
              </a:graphicData>
            </a:graphic>
          </wp:inline>
        </w:drawing>
      </w:r>
    </w:p>
    <w:p w14:paraId="2ED852AA" w14:textId="30A7FD70" w:rsidR="00330ABA" w:rsidRDefault="006039AC" w:rsidP="006039AC">
      <w:pPr>
        <w:pStyle w:val="Lgende"/>
        <w:jc w:val="center"/>
      </w:pPr>
      <w:r>
        <w:t xml:space="preserve">Figure </w:t>
      </w:r>
      <w:r>
        <w:fldChar w:fldCharType="begin"/>
      </w:r>
      <w:r>
        <w:instrText xml:space="preserve"> SEQ Figure \* ARABIC </w:instrText>
      </w:r>
      <w:r>
        <w:fldChar w:fldCharType="separate"/>
      </w:r>
      <w:r>
        <w:rPr>
          <w:noProof/>
        </w:rPr>
        <w:t>2</w:t>
      </w:r>
      <w:r>
        <w:fldChar w:fldCharType="end"/>
      </w:r>
      <w:r>
        <w:t xml:space="preserve"> - </w:t>
      </w:r>
      <w:r w:rsidRPr="00435BC9">
        <w:t>Sur-échantillonnage d'un facteur deux avec l'algorithme du plus proche voisin</w:t>
      </w:r>
    </w:p>
    <w:p w14:paraId="77E5B2A1" w14:textId="4DC64CF1" w:rsidR="00E7621A" w:rsidRDefault="00330ABA" w:rsidP="00D96670">
      <w:pPr>
        <w:rPr>
          <w:rFonts w:eastAsiaTheme="minorEastAsia"/>
        </w:rPr>
      </w:pPr>
      <w:r>
        <w:t>Les algorithmes de sur</w:t>
      </w:r>
      <w:r w:rsidR="004D6403">
        <w:t>-</w:t>
      </w:r>
      <w:r>
        <w:t xml:space="preserve">échantillonnage peuvent être plus </w:t>
      </w:r>
      <w:r w:rsidR="00F867CB">
        <w:t>complexes</w:t>
      </w:r>
      <w:r>
        <w:t xml:space="preserve"> que l’algorithme du plus proche voisin représenté sur la </w:t>
      </w:r>
      <w:r>
        <w:rPr>
          <w:rFonts w:eastAsiaTheme="minorEastAsia"/>
        </w:rPr>
        <w:fldChar w:fldCharType="begin"/>
      </w:r>
      <w:r>
        <w:rPr>
          <w:rFonts w:eastAsiaTheme="minorEastAsia"/>
        </w:rPr>
        <w:instrText xml:space="preserve"> REF _Ref202792064 \h </w:instrText>
      </w:r>
      <w:r>
        <w:rPr>
          <w:rFonts w:eastAsiaTheme="minorEastAsia"/>
        </w:rPr>
      </w:r>
      <w:r>
        <w:rPr>
          <w:rFonts w:eastAsiaTheme="minorEastAsia"/>
        </w:rPr>
        <w:fldChar w:fldCharType="separate"/>
      </w:r>
      <w:r>
        <w:t xml:space="preserve">Figure </w:t>
      </w:r>
      <w:r>
        <w:rPr>
          <w:noProof/>
        </w:rPr>
        <w:t>2</w:t>
      </w:r>
      <w:r>
        <w:rPr>
          <w:rFonts w:eastAsiaTheme="minorEastAsia"/>
        </w:rPr>
        <w:fldChar w:fldCharType="end"/>
      </w:r>
      <w:r w:rsidR="00F867CB">
        <w:rPr>
          <w:rFonts w:eastAsiaTheme="minorEastAsia"/>
        </w:rPr>
        <w:t>, mais les correspondances entre les pixels restent les mêmes. Les pixel (1, 1), (1, 2), (2, 1) et (2, 2) post sur</w:t>
      </w:r>
      <w:r w:rsidR="00DA6051">
        <w:rPr>
          <w:rFonts w:eastAsiaTheme="minorEastAsia"/>
        </w:rPr>
        <w:t>-</w:t>
      </w:r>
      <w:r w:rsidR="00F867CB">
        <w:rPr>
          <w:rFonts w:eastAsiaTheme="minorEastAsia"/>
        </w:rPr>
        <w:t>échantillonnage correspondent (au sens des plus proches voisins) au pixel (1, 1) pré sur-échantillonnage.</w:t>
      </w:r>
      <w:r w:rsidR="00E64444">
        <w:rPr>
          <w:rFonts w:eastAsiaTheme="minorEastAsia"/>
        </w:rPr>
        <w:t xml:space="preserve"> </w:t>
      </w:r>
    </w:p>
    <w:p w14:paraId="70792B33" w14:textId="08ADC975" w:rsidR="008240AA" w:rsidRPr="0052128E" w:rsidRDefault="008240AA" w:rsidP="006039AC">
      <w:pPr>
        <w:jc w:val="both"/>
        <w:rPr>
          <w:i/>
          <w:iCs/>
        </w:rPr>
      </w:pPr>
      <w:r w:rsidRPr="0052128E">
        <w:rPr>
          <w:i/>
          <w:iCs/>
        </w:rPr>
        <w:t>Précautions à prendre pour le sur-échantillonnage en fréquence :</w:t>
      </w:r>
    </w:p>
    <w:p w14:paraId="01D8AE7D" w14:textId="5E09C821" w:rsidR="00F867CB" w:rsidRDefault="00F867CB" w:rsidP="00D96670">
      <w:pPr>
        <w:rPr>
          <w:rFonts w:eastAsiaTheme="minorEastAsia"/>
        </w:rPr>
      </w:pPr>
      <w:r>
        <w:rPr>
          <w:rFonts w:eastAsiaTheme="minorEastAsia"/>
        </w:rPr>
        <w:t>Comme évoqué plus haut, ces correspondances ne sont pas adaptées à la fusion de</w:t>
      </w:r>
      <w:r w:rsidR="00DA6051">
        <w:rPr>
          <w:rFonts w:eastAsiaTheme="minorEastAsia"/>
        </w:rPr>
        <w:t xml:space="preserve">s </w:t>
      </w:r>
      <w:proofErr w:type="spellStart"/>
      <w:r w:rsidR="00DA6051">
        <w:rPr>
          <w:rFonts w:eastAsiaTheme="minorEastAsia"/>
        </w:rPr>
        <w:t>STFT</w:t>
      </w:r>
      <w:r>
        <w:rPr>
          <w:rFonts w:eastAsiaTheme="minorEastAsia"/>
        </w:rPr>
        <w:t>de</w:t>
      </w:r>
      <w:proofErr w:type="spellEnd"/>
      <w:r>
        <w:rPr>
          <w:rFonts w:eastAsiaTheme="minorEastAsia"/>
        </w:rPr>
        <w:t xml:space="preserve"> différentes résolutions. La </w:t>
      </w:r>
      <w:r w:rsidR="00525B87">
        <w:rPr>
          <w:rFonts w:eastAsiaTheme="minorEastAsia"/>
        </w:rPr>
        <w:fldChar w:fldCharType="begin"/>
      </w:r>
      <w:r w:rsidR="00525B87">
        <w:rPr>
          <w:rFonts w:eastAsiaTheme="minorEastAsia"/>
        </w:rPr>
        <w:instrText xml:space="preserve"> REF _Ref202795374 \h </w:instrText>
      </w:r>
      <w:r w:rsidR="00525B87">
        <w:rPr>
          <w:rFonts w:eastAsiaTheme="minorEastAsia"/>
        </w:rPr>
      </w:r>
      <w:r w:rsidR="00525B87">
        <w:rPr>
          <w:rFonts w:eastAsiaTheme="minorEastAsia"/>
        </w:rPr>
        <w:fldChar w:fldCharType="separate"/>
      </w:r>
      <w:r w:rsidR="00525B87">
        <w:t xml:space="preserve">Figure </w:t>
      </w:r>
      <w:r w:rsidR="00525B87">
        <w:rPr>
          <w:noProof/>
        </w:rPr>
        <w:t>3</w:t>
      </w:r>
      <w:r w:rsidR="00525B87">
        <w:rPr>
          <w:rFonts w:eastAsiaTheme="minorEastAsia"/>
        </w:rPr>
        <w:fldChar w:fldCharType="end"/>
      </w:r>
      <w:r w:rsidR="00525B87">
        <w:rPr>
          <w:rFonts w:eastAsiaTheme="minorEastAsia"/>
        </w:rPr>
        <w:t xml:space="preserve"> </w:t>
      </w:r>
      <w:r>
        <w:rPr>
          <w:rFonts w:eastAsiaTheme="minorEastAsia"/>
        </w:rPr>
        <w:t>permet de l</w:t>
      </w:r>
      <w:r w:rsidR="008240AA">
        <w:rPr>
          <w:rFonts w:eastAsiaTheme="minorEastAsia"/>
        </w:rPr>
        <w:t>e</w:t>
      </w:r>
      <w:r>
        <w:rPr>
          <w:rFonts w:eastAsiaTheme="minorEastAsia"/>
        </w:rPr>
        <w:t xml:space="preserve"> visualiser, elle représente les échantillonnages en </w:t>
      </w:r>
      <w:r>
        <w:rPr>
          <w:rFonts w:eastAsiaTheme="minorEastAsia"/>
        </w:rPr>
        <w:lastRenderedPageBreak/>
        <w:t>fréquence réduite de deux colonnes de spectrogrammes, la première correspond à une fft2 et la seconde à une fft8.</w:t>
      </w:r>
      <w:r w:rsidR="00682C8B">
        <w:rPr>
          <w:rFonts w:eastAsiaTheme="minorEastAsia"/>
        </w:rPr>
        <w:t xml:space="preserve"> </w:t>
      </w:r>
    </w:p>
    <w:p w14:paraId="1BB0B6C4" w14:textId="77777777" w:rsidR="00393508" w:rsidRDefault="00393508" w:rsidP="0002719C">
      <w:pPr>
        <w:keepNext/>
        <w:jc w:val="center"/>
      </w:pPr>
      <w:r w:rsidRPr="00393508">
        <w:rPr>
          <w:noProof/>
        </w:rPr>
        <w:drawing>
          <wp:inline distT="0" distB="0" distL="0" distR="0" wp14:anchorId="599139CF" wp14:editId="37827C69">
            <wp:extent cx="5654040" cy="4579620"/>
            <wp:effectExtent l="0" t="0" r="3810" b="0"/>
            <wp:docPr id="140672383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723838" name=""/>
                    <pic:cNvPicPr/>
                  </pic:nvPicPr>
                  <pic:blipFill rotWithShape="1">
                    <a:blip r:embed="rId12"/>
                    <a:srcRect b="2593"/>
                    <a:stretch/>
                  </pic:blipFill>
                  <pic:spPr bwMode="auto">
                    <a:xfrm>
                      <a:off x="0" y="0"/>
                      <a:ext cx="5654530" cy="4580017"/>
                    </a:xfrm>
                    <a:prstGeom prst="rect">
                      <a:avLst/>
                    </a:prstGeom>
                    <a:ln>
                      <a:noFill/>
                    </a:ln>
                    <a:extLst>
                      <a:ext uri="{53640926-AAD7-44D8-BBD7-CCE9431645EC}">
                        <a14:shadowObscured xmlns:a14="http://schemas.microsoft.com/office/drawing/2010/main"/>
                      </a:ext>
                    </a:extLst>
                  </pic:spPr>
                </pic:pic>
              </a:graphicData>
            </a:graphic>
          </wp:inline>
        </w:drawing>
      </w:r>
    </w:p>
    <w:p w14:paraId="19B3D96A" w14:textId="5A94F595" w:rsidR="00F867CB" w:rsidRDefault="00393508" w:rsidP="0002719C">
      <w:pPr>
        <w:pStyle w:val="Lgende"/>
        <w:jc w:val="center"/>
      </w:pPr>
      <w:bookmarkStart w:id="0" w:name="_Ref202795374"/>
      <w:r>
        <w:t xml:space="preserve">Figure </w:t>
      </w:r>
      <w:r>
        <w:fldChar w:fldCharType="begin"/>
      </w:r>
      <w:r>
        <w:instrText xml:space="preserve"> SEQ Figure \* ARABIC </w:instrText>
      </w:r>
      <w:r>
        <w:fldChar w:fldCharType="separate"/>
      </w:r>
      <w:r w:rsidR="006039AC">
        <w:rPr>
          <w:noProof/>
        </w:rPr>
        <w:t>3</w:t>
      </w:r>
      <w:r>
        <w:fldChar w:fldCharType="end"/>
      </w:r>
      <w:bookmarkEnd w:id="0"/>
      <w:r w:rsidR="0002719C">
        <w:t xml:space="preserve"> -</w:t>
      </w:r>
      <w:r>
        <w:t xml:space="preserve"> </w:t>
      </w:r>
      <w:r w:rsidR="0002719C">
        <w:t>E</w:t>
      </w:r>
      <w:r>
        <w:t>chantillonnage en fréquence réduite des fft2 (gauche) et fft8 (droite). Les fractions en noir sont les fréquences réduites auxquelles les transformées de Fourier sont calculées. Les nombres en rouges correspondent à des fréquences réduites pour lesquelles la transformées de Fourier n'est pas calculée, ils sont placés sur l’axe des fréquence réduites (qui boucle en 0 et 1) des spectrogrammes.</w:t>
      </w:r>
      <w:r w:rsidR="00C017D9">
        <w:t xml:space="preserve"> Les couleurs de la colonne de droite </w:t>
      </w:r>
      <w:r w:rsidR="00A17C1A">
        <w:t>permettent de visualiser les pixels qui sont les plus proche du pixel (1, 1) en bleu et du pixel (2, 1</w:t>
      </w:r>
      <w:r w:rsidR="004A0D6D">
        <w:t>) du point de vue d’u</w:t>
      </w:r>
      <w:r w:rsidR="00A17C1A">
        <w:t>n algorithme de sur-échantillonnage classique</w:t>
      </w:r>
      <w:r w:rsidR="00682C8B">
        <w:t xml:space="preserve"> </w:t>
      </w:r>
      <w:r w:rsidR="004A0D6D">
        <w:t>auquel on demanderait de</w:t>
      </w:r>
      <w:r w:rsidR="00682C8B">
        <w:t xml:space="preserve"> passer de la fft2 à la fft8.</w:t>
      </w:r>
    </w:p>
    <w:p w14:paraId="31427EF0" w14:textId="77777777" w:rsidR="002D09EB" w:rsidRDefault="002D09EB" w:rsidP="002D09EB"/>
    <w:p w14:paraId="192DFB98" w14:textId="48B224D2" w:rsidR="002D09EB" w:rsidRDefault="002D09EB" w:rsidP="002D09EB">
      <w:pPr>
        <w:rPr>
          <w:rFonts w:eastAsiaTheme="minorEastAsia"/>
        </w:rPr>
      </w:pPr>
      <w:r>
        <w:rPr>
          <w:rFonts w:eastAsiaTheme="minorEastAsia"/>
        </w:rPr>
        <w:t xml:space="preserve">Sur cet exemple, l’algorithme de sur-échantillonnage des plus proches voisins de facteur 8 ferait correspondre le pixel (8, 1) (fréquence réduite 7/8) post sur-échantillonnage au pixel (2, 1) (fréquence réduite 0.5) pré sur-échantillonnage, </w:t>
      </w:r>
      <w:r w:rsidR="00123748">
        <w:rPr>
          <w:rFonts w:eastAsiaTheme="minorEastAsia"/>
        </w:rPr>
        <w:t>alors qu’il faut le faire correspondre au pixel (1, 1) de fréquence réduite 0</w:t>
      </w:r>
      <w:r w:rsidR="000D4267">
        <w:rPr>
          <w:rFonts w:eastAsiaTheme="minorEastAsia"/>
        </w:rPr>
        <w:t>.</w:t>
      </w:r>
      <w:r w:rsidR="003D2122">
        <w:rPr>
          <w:rFonts w:eastAsiaTheme="minorEastAsia"/>
        </w:rPr>
        <w:t xml:space="preserve"> Une meilleure correspondance </w:t>
      </w:r>
      <w:r w:rsidR="00525B87">
        <w:rPr>
          <w:rFonts w:eastAsiaTheme="minorEastAsia"/>
        </w:rPr>
        <w:t xml:space="preserve">est représentée sur la </w:t>
      </w:r>
      <w:r w:rsidR="00525B87">
        <w:rPr>
          <w:rFonts w:eastAsiaTheme="minorEastAsia"/>
        </w:rPr>
        <w:fldChar w:fldCharType="begin"/>
      </w:r>
      <w:r w:rsidR="00525B87">
        <w:rPr>
          <w:rFonts w:eastAsiaTheme="minorEastAsia"/>
        </w:rPr>
        <w:instrText xml:space="preserve"> REF _Ref202795436 \h </w:instrText>
      </w:r>
      <w:r w:rsidR="00525B87">
        <w:rPr>
          <w:rFonts w:eastAsiaTheme="minorEastAsia"/>
        </w:rPr>
      </w:r>
      <w:r w:rsidR="00525B87">
        <w:rPr>
          <w:rFonts w:eastAsiaTheme="minorEastAsia"/>
        </w:rPr>
        <w:fldChar w:fldCharType="separate"/>
      </w:r>
      <w:r w:rsidR="00525B87">
        <w:t xml:space="preserve">Figure </w:t>
      </w:r>
      <w:r w:rsidR="00525B87">
        <w:rPr>
          <w:noProof/>
        </w:rPr>
        <w:t>4</w:t>
      </w:r>
      <w:r w:rsidR="00525B87">
        <w:rPr>
          <w:rFonts w:eastAsiaTheme="minorEastAsia"/>
        </w:rPr>
        <w:fldChar w:fldCharType="end"/>
      </w:r>
      <w:r w:rsidR="00525B87">
        <w:rPr>
          <w:rFonts w:eastAsiaTheme="minorEastAsia"/>
        </w:rPr>
        <w:t>. Cette dernière est plus satisfaisante que la correspondance de la Figure 3</w:t>
      </w:r>
      <w:r w:rsidR="00DA6051">
        <w:rPr>
          <w:rFonts w:eastAsiaTheme="minorEastAsia"/>
        </w:rPr>
        <w:t xml:space="preserve"> mais reste toujours imparfaite</w:t>
      </w:r>
      <w:r w:rsidR="008240AA">
        <w:rPr>
          <w:rFonts w:eastAsiaTheme="minorEastAsia"/>
        </w:rPr>
        <w:t xml:space="preserve"> car le pixel (3, 1) qui correspond à la fréquence réduite 0.25 est à la frontière entre les deux pixels pré sur-échantillonnage (même remarque pour le pixel qui correspond à la fréquence réduite 0.75).</w:t>
      </w:r>
    </w:p>
    <w:p w14:paraId="42553BDB" w14:textId="77777777" w:rsidR="00525B87" w:rsidRDefault="00525B87" w:rsidP="0002719C">
      <w:pPr>
        <w:keepNext/>
        <w:jc w:val="center"/>
      </w:pPr>
      <w:r w:rsidRPr="00525B87">
        <w:rPr>
          <w:noProof/>
        </w:rPr>
        <w:lastRenderedPageBreak/>
        <w:drawing>
          <wp:inline distT="0" distB="0" distL="0" distR="0" wp14:anchorId="56D52B7D" wp14:editId="244BB992">
            <wp:extent cx="5760720" cy="3780790"/>
            <wp:effectExtent l="0" t="0" r="0" b="0"/>
            <wp:docPr id="174594583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945839" name=""/>
                    <pic:cNvPicPr/>
                  </pic:nvPicPr>
                  <pic:blipFill>
                    <a:blip r:embed="rId13"/>
                    <a:stretch>
                      <a:fillRect/>
                    </a:stretch>
                  </pic:blipFill>
                  <pic:spPr>
                    <a:xfrm>
                      <a:off x="0" y="0"/>
                      <a:ext cx="5760720" cy="3780790"/>
                    </a:xfrm>
                    <a:prstGeom prst="rect">
                      <a:avLst/>
                    </a:prstGeom>
                  </pic:spPr>
                </pic:pic>
              </a:graphicData>
            </a:graphic>
          </wp:inline>
        </w:drawing>
      </w:r>
    </w:p>
    <w:p w14:paraId="1D932259" w14:textId="7238A8AD" w:rsidR="00525B87" w:rsidRDefault="00525B87" w:rsidP="0002719C">
      <w:pPr>
        <w:pStyle w:val="Lgende"/>
        <w:jc w:val="center"/>
      </w:pPr>
      <w:bookmarkStart w:id="1" w:name="_Ref202795436"/>
      <w:r>
        <w:t xml:space="preserve">Figure </w:t>
      </w:r>
      <w:r>
        <w:fldChar w:fldCharType="begin"/>
      </w:r>
      <w:r>
        <w:instrText xml:space="preserve"> SEQ Figure \* ARABIC </w:instrText>
      </w:r>
      <w:r>
        <w:fldChar w:fldCharType="separate"/>
      </w:r>
      <w:r w:rsidR="006039AC">
        <w:rPr>
          <w:noProof/>
        </w:rPr>
        <w:t>4</w:t>
      </w:r>
      <w:r>
        <w:fldChar w:fldCharType="end"/>
      </w:r>
      <w:bookmarkEnd w:id="1"/>
      <w:r w:rsidR="0002719C">
        <w:t xml:space="preserve"> -</w:t>
      </w:r>
      <w:r>
        <w:t xml:space="preserve"> </w:t>
      </w:r>
      <w:r w:rsidR="0002719C">
        <w:t>C</w:t>
      </w:r>
      <w:r>
        <w:t xml:space="preserve">opie de la </w:t>
      </w:r>
      <w:r>
        <w:rPr>
          <w:rFonts w:eastAsiaTheme="minorEastAsia"/>
        </w:rPr>
        <w:fldChar w:fldCharType="begin"/>
      </w:r>
      <w:r>
        <w:rPr>
          <w:rFonts w:eastAsiaTheme="minorEastAsia"/>
        </w:rPr>
        <w:instrText xml:space="preserve"> REF _Ref202795374 \h </w:instrText>
      </w:r>
      <w:r w:rsidR="0002719C">
        <w:rPr>
          <w:rFonts w:eastAsiaTheme="minorEastAsia"/>
        </w:rPr>
        <w:instrText xml:space="preserve"> \* MERGEFORMAT </w:instrText>
      </w:r>
      <w:r>
        <w:rPr>
          <w:rFonts w:eastAsiaTheme="minorEastAsia"/>
        </w:rPr>
      </w:r>
      <w:r>
        <w:rPr>
          <w:rFonts w:eastAsiaTheme="minorEastAsia"/>
        </w:rPr>
        <w:fldChar w:fldCharType="separate"/>
      </w:r>
      <w:r>
        <w:t xml:space="preserve">Figure </w:t>
      </w:r>
      <w:r>
        <w:rPr>
          <w:noProof/>
        </w:rPr>
        <w:t>3</w:t>
      </w:r>
      <w:r>
        <w:rPr>
          <w:rFonts w:eastAsiaTheme="minorEastAsia"/>
        </w:rPr>
        <w:fldChar w:fldCharType="end"/>
      </w:r>
      <w:r>
        <w:rPr>
          <w:rFonts w:eastAsiaTheme="minorEastAsia"/>
        </w:rPr>
        <w:t xml:space="preserve"> </w:t>
      </w:r>
      <w:r>
        <w:t>avec des correspondances différentes entre les pixels des spectrogrammes à différentes résolutions.</w:t>
      </w:r>
    </w:p>
    <w:p w14:paraId="787D9F74" w14:textId="14EDEE87" w:rsidR="008240AA" w:rsidRDefault="008240AA" w:rsidP="008240AA">
      <w:pPr>
        <w:rPr>
          <w:rFonts w:eastAsiaTheme="minorEastAsia"/>
        </w:rPr>
      </w:pPr>
      <w:r>
        <w:t>Pour utiliser des algorithmes de sur-échantillonnage des images afin de passer d’une résolution en fréquence à une autre, il convient donc de prendre des précaution</w:t>
      </w:r>
      <w:r w:rsidR="00DA6051">
        <w:t>s</w:t>
      </w:r>
      <w:r>
        <w:t>. En pratique, après le sur-échantillonnage, nous effectuons un «</w:t>
      </w:r>
      <w:r w:rsidR="00DA6051">
        <w:t xml:space="preserve"> </w:t>
      </w:r>
      <w:r>
        <w:t>roll</w:t>
      </w:r>
      <w:r w:rsidR="00DA6051">
        <w:t xml:space="preserve"> </w:t>
      </w:r>
      <w:r>
        <w:t>»</w:t>
      </w:r>
      <w:r w:rsidR="001A15FA">
        <w:t xml:space="preserve"> sur les lignes</w:t>
      </w:r>
      <w:r>
        <w:t xml:space="preserve"> de </w:t>
      </w:r>
      <m:oMath>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ν</m:t>
                </m:r>
              </m:sub>
            </m:sSub>
            <m:r>
              <w:rPr>
                <w:rFonts w:ascii="Cambria Math" w:hAnsi="Cambria Math"/>
              </w:rPr>
              <m:t>/2</m:t>
            </m:r>
          </m:e>
        </m:d>
      </m:oMath>
      <w:r>
        <w:t>, c.a.d. un décalage de tous les pixels vers le haut</w:t>
      </w:r>
      <w:r w:rsidR="001921EE">
        <w:t xml:space="preserve"> de</w:t>
      </w:r>
      <w:r>
        <w:t xml:space="preserve">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ν</m:t>
                </m:r>
              </m:sub>
            </m:sSub>
            <m:r>
              <w:rPr>
                <w:rFonts w:ascii="Cambria Math" w:hAnsi="Cambria Math"/>
              </w:rPr>
              <m:t>/2</m:t>
            </m:r>
          </m:e>
        </m:d>
      </m:oMath>
      <w:r>
        <w:rPr>
          <w:rFonts w:eastAsiaTheme="minorEastAsia"/>
        </w:rPr>
        <w:t xml:space="preserve"> pixels avec bouclage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ν</m:t>
                </m:r>
              </m:sub>
            </m:sSub>
            <m:r>
              <w:rPr>
                <w:rFonts w:ascii="Cambria Math" w:hAnsi="Cambria Math"/>
              </w:rPr>
              <m:t>/2</m:t>
            </m:r>
          </m:e>
        </m:d>
      </m:oMath>
      <w:r>
        <w:rPr>
          <w:rFonts w:eastAsiaTheme="minorEastAsia"/>
        </w:rPr>
        <w:t xml:space="preserve"> est le plus grand entier plus petit que</w:t>
      </w:r>
      <w:r w:rsidR="008D6481">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ν</m:t>
            </m:r>
          </m:sub>
        </m:sSub>
        <m:r>
          <w:rPr>
            <w:rFonts w:ascii="Cambria Math" w:eastAsiaTheme="minorEastAsia" w:hAnsi="Cambria Math"/>
          </w:rPr>
          <m:t>/2</m:t>
        </m:r>
      </m:oMath>
      <w:r>
        <w:rPr>
          <w:rFonts w:eastAsiaTheme="minorEastAsia"/>
        </w:rPr>
        <w:t>).</w:t>
      </w:r>
    </w:p>
    <w:p w14:paraId="53A9324E" w14:textId="3399DF78" w:rsidR="008240AA" w:rsidRPr="0052128E" w:rsidRDefault="008240AA" w:rsidP="008240AA">
      <w:pPr>
        <w:jc w:val="both"/>
        <w:rPr>
          <w:i/>
          <w:iCs/>
        </w:rPr>
      </w:pPr>
      <w:r w:rsidRPr="0052128E">
        <w:rPr>
          <w:i/>
          <w:iCs/>
        </w:rPr>
        <w:t>Précautions à prendre pour le sur-échantillonnage en temps :</w:t>
      </w:r>
    </w:p>
    <w:p w14:paraId="5D7AFECA" w14:textId="48D8A00A" w:rsidR="008240AA" w:rsidRDefault="008240AA" w:rsidP="008240AA">
      <w:pPr>
        <w:rPr>
          <w:rFonts w:eastAsiaTheme="minorEastAsia"/>
        </w:rPr>
      </w:pPr>
      <w:r>
        <w:rPr>
          <w:rFonts w:eastAsiaTheme="minorEastAsia"/>
        </w:rPr>
        <w:t xml:space="preserve">Sur l’axe temporel, le suréchantillonnage par plus proche voisin est adapté si les colonnes correspondent à des segments temporels disjoints (c.à.d. si les spectrogrammes ont été calculés sans recouvrement). </w:t>
      </w:r>
      <w:r w:rsidR="00411582">
        <w:rPr>
          <w:rFonts w:eastAsiaTheme="minorEastAsia"/>
        </w:rPr>
        <w:t xml:space="preserve">Cependant, pour la détection de RADAR, il est courant de fenêtrer les transformées de Fourier (pour ne pas que les impulsions fortes « bavent » trop sur le spectre) et de les calculer sur </w:t>
      </w:r>
      <w:r w:rsidR="001A15FA">
        <w:rPr>
          <w:rFonts w:eastAsiaTheme="minorEastAsia"/>
        </w:rPr>
        <w:t>des segments</w:t>
      </w:r>
      <w:r w:rsidR="00411582">
        <w:rPr>
          <w:rFonts w:eastAsiaTheme="minorEastAsia"/>
        </w:rPr>
        <w:t xml:space="preserve"> avec recouvrement (pour les signaux en bord de segment qui sont atténués par la fenêtre soient vus au centre sur un autre segment). </w:t>
      </w:r>
    </w:p>
    <w:p w14:paraId="68FE55A0" w14:textId="479C7A80" w:rsidR="001A15FA" w:rsidRDefault="001A15FA" w:rsidP="008240AA">
      <w:pPr>
        <w:rPr>
          <w:rFonts w:eastAsiaTheme="minorEastAsia"/>
        </w:rPr>
      </w:pPr>
      <w:r>
        <w:rPr>
          <w:rFonts w:eastAsiaTheme="minorEastAsia"/>
        </w:rPr>
        <w:t>Avec un recouvrement de 50%, on peut montrer que, après sur échantillonnage, il faut effectuer un roll sur les colonnes de</w:t>
      </w:r>
      <m:oMath>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t</m:t>
                </m:r>
              </m:sub>
            </m:sSub>
            <m:r>
              <w:rPr>
                <w:rFonts w:ascii="Cambria Math" w:hAnsi="Cambria Math"/>
              </w:rPr>
              <m:t>/2</m:t>
            </m:r>
          </m:e>
        </m:d>
      </m:oMath>
      <w:r>
        <w:rPr>
          <w:rFonts w:eastAsiaTheme="minorEastAsia"/>
        </w:rPr>
        <w:t xml:space="preserve"> sans bouclage (c’est-à-dire décaler tous les pixels vers la gauche de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t</m:t>
                </m:r>
              </m:sub>
            </m:sSub>
            <m:r>
              <w:rPr>
                <w:rFonts w:ascii="Cambria Math" w:hAnsi="Cambria Math"/>
              </w:rPr>
              <m:t>/2</m:t>
            </m:r>
          </m:e>
        </m:d>
      </m:oMath>
      <w:r>
        <w:rPr>
          <w:rFonts w:eastAsiaTheme="minorEastAsia"/>
        </w:rPr>
        <w:t xml:space="preserve"> pixels, le fait qu’il n’y ait pas de bouclage implique que les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t</m:t>
                </m:r>
              </m:sub>
            </m:sSub>
            <m:r>
              <w:rPr>
                <w:rFonts w:ascii="Cambria Math" w:hAnsi="Cambria Math"/>
              </w:rPr>
              <m:t>/2</m:t>
            </m:r>
          </m:e>
        </m:d>
        <m:r>
          <w:rPr>
            <w:rFonts w:ascii="Cambria Math" w:hAnsi="Cambria Math"/>
          </w:rPr>
          <m:t xml:space="preserve"> </m:t>
        </m:r>
      </m:oMath>
      <w:r>
        <w:rPr>
          <w:rFonts w:eastAsiaTheme="minorEastAsia"/>
        </w:rPr>
        <w:t xml:space="preserve">dernières colonnes sont mises à 0 par le roll). </w:t>
      </w: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t</m:t>
            </m:r>
          </m:sub>
        </m:sSub>
      </m:oMath>
      <w:r>
        <w:rPr>
          <w:rFonts w:eastAsiaTheme="minorEastAsia"/>
        </w:rPr>
        <w:t xml:space="preserve"> </w:t>
      </w:r>
      <w:proofErr w:type="gramStart"/>
      <w:r w:rsidR="00C91BBD">
        <w:rPr>
          <w:rFonts w:eastAsiaTheme="minorEastAsia"/>
        </w:rPr>
        <w:t>étant</w:t>
      </w:r>
      <w:proofErr w:type="gramEnd"/>
      <w:r w:rsidR="00C91BBD">
        <w:rPr>
          <w:rFonts w:eastAsiaTheme="minorEastAsia"/>
        </w:rPr>
        <w:t xml:space="preserve"> </w:t>
      </w:r>
      <w:r>
        <w:rPr>
          <w:rFonts w:eastAsiaTheme="minorEastAsia"/>
        </w:rPr>
        <w:t>le facteur de sur-échantillonnage en temps</w:t>
      </w:r>
      <w:r w:rsidR="00654004">
        <w:rPr>
          <w:rFonts w:eastAsiaTheme="minorEastAsia"/>
        </w:rPr>
        <w:t>.</w:t>
      </w:r>
    </w:p>
    <w:p w14:paraId="0B7C38E5" w14:textId="77777777" w:rsidR="001A15FA" w:rsidRDefault="001A15FA" w:rsidP="008240AA">
      <w:pPr>
        <w:rPr>
          <w:rFonts w:eastAsiaTheme="minorEastAsia"/>
        </w:rPr>
      </w:pPr>
    </w:p>
    <w:p w14:paraId="74A725D1" w14:textId="0D6B903F" w:rsidR="001A15FA" w:rsidRPr="0052128E" w:rsidRDefault="001A15FA" w:rsidP="008240AA">
      <w:pPr>
        <w:rPr>
          <w:i/>
          <w:iCs/>
        </w:rPr>
      </w:pPr>
      <w:r w:rsidRPr="0052128E">
        <w:rPr>
          <w:i/>
          <w:iCs/>
        </w:rPr>
        <w:t>Précautions à prendre pour le sous échantillonnage :</w:t>
      </w:r>
    </w:p>
    <w:p w14:paraId="2277D7F4" w14:textId="1E099AA9" w:rsidR="001A15FA" w:rsidRDefault="001A15FA" w:rsidP="008240AA">
      <w:pPr>
        <w:rPr>
          <w:rFonts w:eastAsiaTheme="minorEastAsia"/>
        </w:rPr>
      </w:pPr>
      <w:r>
        <w:rPr>
          <w:rFonts w:eastAsiaTheme="minorEastAsia"/>
        </w:rPr>
        <w:t xml:space="preserve">Le sous échantillonnage se fait </w:t>
      </w:r>
      <w:r w:rsidR="00E04B9C">
        <w:rPr>
          <w:rFonts w:eastAsiaTheme="minorEastAsia"/>
        </w:rPr>
        <w:t>en inversant les étapes du sur-échantillonnage : en fréquence, on effectue d’abord le roll sur les lignes (d’un facteur) puis on sous échantillonne avec les algorithmes class</w:t>
      </w:r>
      <w:r w:rsidR="00E64444">
        <w:rPr>
          <w:rFonts w:eastAsiaTheme="minorEastAsia"/>
        </w:rPr>
        <w:t>i</w:t>
      </w:r>
      <w:r w:rsidR="00E04B9C">
        <w:rPr>
          <w:rFonts w:eastAsiaTheme="minorEastAsia"/>
        </w:rPr>
        <w:t>ques</w:t>
      </w:r>
      <w:r w:rsidR="00E64134">
        <w:rPr>
          <w:rFonts w:eastAsiaTheme="minorEastAsia"/>
        </w:rPr>
        <w:t xml:space="preserve"> (en pratique nous prenons l’algorithme du plus porche voisin pour gagner du temps).</w:t>
      </w:r>
    </w:p>
    <w:p w14:paraId="23FD8063" w14:textId="77777777" w:rsidR="00EB530C" w:rsidRDefault="00EB530C" w:rsidP="008240AA">
      <w:pPr>
        <w:rPr>
          <w:rFonts w:eastAsiaTheme="minorEastAsia"/>
        </w:rPr>
      </w:pPr>
    </w:p>
    <w:p w14:paraId="29540777" w14:textId="291A4822" w:rsidR="00EB530C" w:rsidRPr="007851D1" w:rsidRDefault="00EB530C" w:rsidP="00EB530C">
      <w:pPr>
        <w:rPr>
          <w:b/>
          <w:bCs/>
        </w:rPr>
      </w:pPr>
      <w:r w:rsidRPr="007851D1">
        <w:rPr>
          <w:b/>
          <w:bCs/>
        </w:rPr>
        <w:lastRenderedPageBreak/>
        <w:t xml:space="preserve">Brique </w:t>
      </w:r>
      <w:proofErr w:type="spellStart"/>
      <w:r w:rsidR="00805E64">
        <w:rPr>
          <w:b/>
          <w:bCs/>
        </w:rPr>
        <w:t>Concat</w:t>
      </w:r>
      <w:proofErr w:type="spellEnd"/>
      <w:r w:rsidR="00805E64">
        <w:rPr>
          <w:b/>
          <w:bCs/>
        </w:rPr>
        <w:t xml:space="preserve"> + </w:t>
      </w:r>
      <w:proofErr w:type="spellStart"/>
      <w:r w:rsidRPr="007851D1">
        <w:rPr>
          <w:b/>
          <w:bCs/>
        </w:rPr>
        <w:t>Conv</w:t>
      </w:r>
      <w:r>
        <w:rPr>
          <w:b/>
          <w:bCs/>
        </w:rPr>
        <w:t>Agg</w:t>
      </w:r>
      <w:proofErr w:type="spellEnd"/>
    </w:p>
    <w:p w14:paraId="6B9BDBBF" w14:textId="1BECE637" w:rsidR="00EB530C" w:rsidRDefault="00805E64" w:rsidP="00EB530C">
      <w:r>
        <w:t xml:space="preserve">La brique </w:t>
      </w:r>
      <w:proofErr w:type="spellStart"/>
      <w:r>
        <w:t>Concat</w:t>
      </w:r>
      <w:proofErr w:type="spellEnd"/>
      <w:r>
        <w:t xml:space="preserve"> </w:t>
      </w:r>
      <w:r w:rsidR="002C784E">
        <w:t>réalise une concaténation des</w:t>
      </w:r>
      <w:r>
        <w:t xml:space="preserve"> sorties issues des</w:t>
      </w:r>
      <w:r w:rsidR="002C784E">
        <w:t xml:space="preserve"> branches</w:t>
      </w:r>
      <w:r>
        <w:t xml:space="preserve"> « </w:t>
      </w:r>
      <w:proofErr w:type="spellStart"/>
      <w:r>
        <w:t>ConvBranch</w:t>
      </w:r>
      <w:proofErr w:type="spellEnd"/>
      <w:r>
        <w:t xml:space="preserve"> </w:t>
      </w:r>
      <w:r>
        <w:sym w:font="Wingdings" w:char="F0E0"/>
      </w:r>
      <w:r>
        <w:t xml:space="preserve"> Rolling1 </w:t>
      </w:r>
      <w:r>
        <w:sym w:font="Wingdings" w:char="F0E0"/>
      </w:r>
      <w:r>
        <w:t xml:space="preserve"> </w:t>
      </w:r>
      <w:proofErr w:type="spellStart"/>
      <w:r>
        <w:t>Upsample</w:t>
      </w:r>
      <w:proofErr w:type="spellEnd"/>
      <w:r>
        <w:t xml:space="preserve"> </w:t>
      </w:r>
      <w:r>
        <w:sym w:font="Wingdings" w:char="F0E0"/>
      </w:r>
      <w:r>
        <w:t xml:space="preserve"> Rolling2 » </w:t>
      </w:r>
      <w:r w:rsidR="002C784E">
        <w:t>le long des</w:t>
      </w:r>
      <w:r>
        <w:t xml:space="preserve"> dimension</w:t>
      </w:r>
      <w:r w:rsidR="002C784E">
        <w:t>s des canaux</w:t>
      </w:r>
      <w:r>
        <w:t>.</w:t>
      </w:r>
      <w:r w:rsidR="004A05F3">
        <w:t xml:space="preserve"> </w:t>
      </w:r>
      <w:r w:rsidR="004A05F3" w:rsidRPr="004A05F3">
        <w:t xml:space="preserve">Chaque branche peut produire un tenseur avec un nombre de canaux propre, et cette hétérogénéité est gérée via une concaténation sur l’axe des canaux. </w:t>
      </w:r>
      <w:r w:rsidR="004A05F3">
        <w:t>E</w:t>
      </w:r>
      <w:r>
        <w:t xml:space="preserve">n sortie de cette brique </w:t>
      </w:r>
      <w:r w:rsidR="004A05F3">
        <w:t xml:space="preserve">on obtient </w:t>
      </w:r>
      <w:r>
        <w:t xml:space="preserve">un tenseur 3D unique ayant la dimension (hauteur, largeur, </w:t>
      </w:r>
      <w:proofErr w:type="spellStart"/>
      <w:r>
        <w:t>Ctot</w:t>
      </w:r>
      <w:proofErr w:type="spellEnd"/>
      <w:r>
        <w:t xml:space="preserve">) avec </w:t>
      </w:r>
      <w:proofErr w:type="spellStart"/>
      <w:r>
        <w:t>Ctot</w:t>
      </w:r>
      <w:proofErr w:type="spellEnd"/>
      <w:r>
        <w:t xml:space="preserve"> correspond à la somme </w:t>
      </w:r>
      <w:r w:rsidRPr="00805E64">
        <w:t>des canaux en sortie de l’ensemble des branche</w:t>
      </w:r>
      <w:r>
        <w:t>s</w:t>
      </w:r>
      <w:r w:rsidRPr="00805E64">
        <w:t>.</w:t>
      </w:r>
    </w:p>
    <w:p w14:paraId="38A2FB26" w14:textId="77777777" w:rsidR="00330806" w:rsidRDefault="00330806" w:rsidP="00EB530C">
      <w:r>
        <w:t xml:space="preserve">La brique </w:t>
      </w:r>
      <w:proofErr w:type="spellStart"/>
      <w:r>
        <w:t>ConvAgg</w:t>
      </w:r>
      <w:proofErr w:type="spellEnd"/>
      <w:r>
        <w:t xml:space="preserve"> est une succession d’une ou plusieurs couches de Conv2D éventuellement intercalées de couches de </w:t>
      </w:r>
      <w:proofErr w:type="spellStart"/>
      <w:r>
        <w:t>pooling</w:t>
      </w:r>
      <w:proofErr w:type="spellEnd"/>
      <w:r>
        <w:t>, de fonction d’activation, etc. Les deux contraintes imposées sont :</w:t>
      </w:r>
    </w:p>
    <w:p w14:paraId="5F90EB96" w14:textId="77777777" w:rsidR="00330806" w:rsidRDefault="00330806" w:rsidP="00330806">
      <w:pPr>
        <w:pStyle w:val="Paragraphedeliste"/>
        <w:numPr>
          <w:ilvl w:val="0"/>
          <w:numId w:val="12"/>
        </w:numPr>
      </w:pPr>
      <w:r>
        <w:t>Tenseur 2D avec un unique canal (c’est-à-dire une matrice)</w:t>
      </w:r>
    </w:p>
    <w:p w14:paraId="7231A69A" w14:textId="7B43CFF3" w:rsidR="00330806" w:rsidRDefault="00330806" w:rsidP="007851D1">
      <w:pPr>
        <w:pStyle w:val="Paragraphedeliste"/>
        <w:numPr>
          <w:ilvl w:val="0"/>
          <w:numId w:val="12"/>
        </w:numPr>
      </w:pPr>
      <w:r>
        <w:t>Dimensions hauteur et largeur identiques à celles en entrée</w:t>
      </w:r>
    </w:p>
    <w:p w14:paraId="0BE32717" w14:textId="2E0E43A1" w:rsidR="00EB530C" w:rsidRPr="007851D1" w:rsidRDefault="00EB530C" w:rsidP="00EB530C">
      <w:pPr>
        <w:rPr>
          <w:b/>
          <w:bCs/>
        </w:rPr>
      </w:pPr>
      <w:r w:rsidRPr="007851D1">
        <w:rPr>
          <w:b/>
          <w:bCs/>
        </w:rPr>
        <w:t xml:space="preserve">Branche </w:t>
      </w:r>
      <w:proofErr w:type="spellStart"/>
      <w:r w:rsidR="00F47430" w:rsidRPr="007851D1">
        <w:rPr>
          <w:b/>
          <w:bCs/>
        </w:rPr>
        <w:t>Threshold</w:t>
      </w:r>
      <w:proofErr w:type="spellEnd"/>
    </w:p>
    <w:p w14:paraId="13F04DDF" w14:textId="273AF2EE" w:rsidR="00F47430" w:rsidRPr="00B250C2" w:rsidRDefault="00F47430" w:rsidP="00EB530C">
      <w:r>
        <w:t>Cette branche applique un seuil identique à tous les pixels afin de binariser la sortie. </w:t>
      </w:r>
    </w:p>
    <w:p w14:paraId="0C2C56E8" w14:textId="77777777" w:rsidR="00EB530C" w:rsidRPr="0002719C" w:rsidRDefault="00EB530C" w:rsidP="008240AA">
      <w:pPr>
        <w:rPr>
          <w:b/>
          <w:bCs/>
        </w:rPr>
      </w:pPr>
    </w:p>
    <w:sectPr w:rsidR="00EB530C" w:rsidRPr="0002719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605B3" w14:textId="77777777" w:rsidR="00C51E12" w:rsidRDefault="00C51E12" w:rsidP="0094004B">
      <w:pPr>
        <w:spacing w:after="0" w:line="240" w:lineRule="auto"/>
      </w:pPr>
      <w:r>
        <w:separator/>
      </w:r>
    </w:p>
  </w:endnote>
  <w:endnote w:type="continuationSeparator" w:id="0">
    <w:p w14:paraId="6894C5BA" w14:textId="77777777" w:rsidR="00C51E12" w:rsidRDefault="00C51E12" w:rsidP="00940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60B78" w14:textId="77777777" w:rsidR="00C51E12" w:rsidRDefault="00C51E12" w:rsidP="0094004B">
      <w:pPr>
        <w:spacing w:after="0" w:line="240" w:lineRule="auto"/>
      </w:pPr>
      <w:r>
        <w:separator/>
      </w:r>
    </w:p>
  </w:footnote>
  <w:footnote w:type="continuationSeparator" w:id="0">
    <w:p w14:paraId="7A064646" w14:textId="77777777" w:rsidR="00C51E12" w:rsidRDefault="00C51E12" w:rsidP="009400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A6A37"/>
    <w:multiLevelType w:val="hybridMultilevel"/>
    <w:tmpl w:val="FD007B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4B4EB4"/>
    <w:multiLevelType w:val="hybridMultilevel"/>
    <w:tmpl w:val="1AFEF0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E6B29E2"/>
    <w:multiLevelType w:val="hybridMultilevel"/>
    <w:tmpl w:val="F3E4FF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CD30FB"/>
    <w:multiLevelType w:val="hybridMultilevel"/>
    <w:tmpl w:val="9A8EA15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C834E36"/>
    <w:multiLevelType w:val="hybridMultilevel"/>
    <w:tmpl w:val="69707E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74F161E"/>
    <w:multiLevelType w:val="hybridMultilevel"/>
    <w:tmpl w:val="706EC1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6F26A78"/>
    <w:multiLevelType w:val="hybridMultilevel"/>
    <w:tmpl w:val="A40AB0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DC958F0"/>
    <w:multiLevelType w:val="hybridMultilevel"/>
    <w:tmpl w:val="807C98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6AB7F3D"/>
    <w:multiLevelType w:val="hybridMultilevel"/>
    <w:tmpl w:val="2E5E4F5E"/>
    <w:lvl w:ilvl="0" w:tplc="81BC7A8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B927EC5"/>
    <w:multiLevelType w:val="multilevel"/>
    <w:tmpl w:val="5EE87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3EF6D04"/>
    <w:multiLevelType w:val="hybridMultilevel"/>
    <w:tmpl w:val="149631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FC672B"/>
    <w:multiLevelType w:val="hybridMultilevel"/>
    <w:tmpl w:val="2EB40D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21524159">
    <w:abstractNumId w:val="8"/>
  </w:num>
  <w:num w:numId="2" w16cid:durableId="692269798">
    <w:abstractNumId w:val="7"/>
  </w:num>
  <w:num w:numId="3" w16cid:durableId="159544617">
    <w:abstractNumId w:val="2"/>
  </w:num>
  <w:num w:numId="4" w16cid:durableId="559096920">
    <w:abstractNumId w:val="0"/>
  </w:num>
  <w:num w:numId="5" w16cid:durableId="467936867">
    <w:abstractNumId w:val="3"/>
  </w:num>
  <w:num w:numId="6" w16cid:durableId="67963380">
    <w:abstractNumId w:val="11"/>
  </w:num>
  <w:num w:numId="7" w16cid:durableId="763962254">
    <w:abstractNumId w:val="5"/>
  </w:num>
  <w:num w:numId="8" w16cid:durableId="800615745">
    <w:abstractNumId w:val="4"/>
  </w:num>
  <w:num w:numId="9" w16cid:durableId="480003457">
    <w:abstractNumId w:val="1"/>
  </w:num>
  <w:num w:numId="10" w16cid:durableId="1437746076">
    <w:abstractNumId w:val="10"/>
  </w:num>
  <w:num w:numId="11" w16cid:durableId="284040178">
    <w:abstractNumId w:val="9"/>
  </w:num>
  <w:num w:numId="12" w16cid:durableId="8183041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63"/>
    <w:rsid w:val="00003BCC"/>
    <w:rsid w:val="00007787"/>
    <w:rsid w:val="00020E9E"/>
    <w:rsid w:val="00026406"/>
    <w:rsid w:val="0002719C"/>
    <w:rsid w:val="00040FC7"/>
    <w:rsid w:val="000421B6"/>
    <w:rsid w:val="0004583A"/>
    <w:rsid w:val="00054D15"/>
    <w:rsid w:val="0005709B"/>
    <w:rsid w:val="00080143"/>
    <w:rsid w:val="000946E2"/>
    <w:rsid w:val="000C25D9"/>
    <w:rsid w:val="000D4267"/>
    <w:rsid w:val="000D5965"/>
    <w:rsid w:val="000E2B2A"/>
    <w:rsid w:val="000E551E"/>
    <w:rsid w:val="000F4BFF"/>
    <w:rsid w:val="000F6D2A"/>
    <w:rsid w:val="00106553"/>
    <w:rsid w:val="00123748"/>
    <w:rsid w:val="00152593"/>
    <w:rsid w:val="00163971"/>
    <w:rsid w:val="001641B4"/>
    <w:rsid w:val="00164FE3"/>
    <w:rsid w:val="00165972"/>
    <w:rsid w:val="001921EE"/>
    <w:rsid w:val="001A15FA"/>
    <w:rsid w:val="001B5F71"/>
    <w:rsid w:val="001C36DC"/>
    <w:rsid w:val="001C4529"/>
    <w:rsid w:val="001D5F38"/>
    <w:rsid w:val="001E0E6A"/>
    <w:rsid w:val="00203C73"/>
    <w:rsid w:val="00206FF9"/>
    <w:rsid w:val="00235701"/>
    <w:rsid w:val="0024411B"/>
    <w:rsid w:val="00250579"/>
    <w:rsid w:val="00250936"/>
    <w:rsid w:val="002544ED"/>
    <w:rsid w:val="002605E6"/>
    <w:rsid w:val="0028220C"/>
    <w:rsid w:val="00282232"/>
    <w:rsid w:val="002832A8"/>
    <w:rsid w:val="002905E1"/>
    <w:rsid w:val="002958B3"/>
    <w:rsid w:val="002A41FE"/>
    <w:rsid w:val="002B75C5"/>
    <w:rsid w:val="002C57B2"/>
    <w:rsid w:val="002C784E"/>
    <w:rsid w:val="002D09EB"/>
    <w:rsid w:val="002D64CF"/>
    <w:rsid w:val="002E188E"/>
    <w:rsid w:val="002E1CCC"/>
    <w:rsid w:val="002E3234"/>
    <w:rsid w:val="002F6089"/>
    <w:rsid w:val="00303910"/>
    <w:rsid w:val="003061D0"/>
    <w:rsid w:val="003121C0"/>
    <w:rsid w:val="00320733"/>
    <w:rsid w:val="00330806"/>
    <w:rsid w:val="00330ABA"/>
    <w:rsid w:val="003410F7"/>
    <w:rsid w:val="003423B3"/>
    <w:rsid w:val="00360469"/>
    <w:rsid w:val="00376639"/>
    <w:rsid w:val="0037691D"/>
    <w:rsid w:val="00382A39"/>
    <w:rsid w:val="00383173"/>
    <w:rsid w:val="0039347D"/>
    <w:rsid w:val="00393508"/>
    <w:rsid w:val="003A0C22"/>
    <w:rsid w:val="003A5AF7"/>
    <w:rsid w:val="003A5D4B"/>
    <w:rsid w:val="003C2A52"/>
    <w:rsid w:val="003D1F11"/>
    <w:rsid w:val="003D2122"/>
    <w:rsid w:val="003E2400"/>
    <w:rsid w:val="003F1AAE"/>
    <w:rsid w:val="003F2A81"/>
    <w:rsid w:val="003F5A72"/>
    <w:rsid w:val="00411582"/>
    <w:rsid w:val="004234E0"/>
    <w:rsid w:val="004328F9"/>
    <w:rsid w:val="0043450B"/>
    <w:rsid w:val="00450C60"/>
    <w:rsid w:val="00455C3E"/>
    <w:rsid w:val="00461584"/>
    <w:rsid w:val="00467909"/>
    <w:rsid w:val="00477CDF"/>
    <w:rsid w:val="004A05F3"/>
    <w:rsid w:val="004A0D6D"/>
    <w:rsid w:val="004B2AF4"/>
    <w:rsid w:val="004D6403"/>
    <w:rsid w:val="004E4558"/>
    <w:rsid w:val="004F0BDB"/>
    <w:rsid w:val="004F6A65"/>
    <w:rsid w:val="0052128E"/>
    <w:rsid w:val="0052233D"/>
    <w:rsid w:val="00525B87"/>
    <w:rsid w:val="00533AE9"/>
    <w:rsid w:val="0054189B"/>
    <w:rsid w:val="00546B01"/>
    <w:rsid w:val="0058591A"/>
    <w:rsid w:val="005A1A56"/>
    <w:rsid w:val="005D0744"/>
    <w:rsid w:val="005E39F3"/>
    <w:rsid w:val="005E6824"/>
    <w:rsid w:val="005F0828"/>
    <w:rsid w:val="005F0D7B"/>
    <w:rsid w:val="006039AC"/>
    <w:rsid w:val="00603B33"/>
    <w:rsid w:val="00612C95"/>
    <w:rsid w:val="0065085C"/>
    <w:rsid w:val="00654004"/>
    <w:rsid w:val="006546BB"/>
    <w:rsid w:val="00657956"/>
    <w:rsid w:val="00657BB8"/>
    <w:rsid w:val="00662135"/>
    <w:rsid w:val="0068187A"/>
    <w:rsid w:val="00682C8B"/>
    <w:rsid w:val="0069319B"/>
    <w:rsid w:val="006C095C"/>
    <w:rsid w:val="006C0A48"/>
    <w:rsid w:val="006C531B"/>
    <w:rsid w:val="006D50A5"/>
    <w:rsid w:val="006D550F"/>
    <w:rsid w:val="006E4DB9"/>
    <w:rsid w:val="006F1D1E"/>
    <w:rsid w:val="006F7982"/>
    <w:rsid w:val="00714A40"/>
    <w:rsid w:val="007234E9"/>
    <w:rsid w:val="00723516"/>
    <w:rsid w:val="00723938"/>
    <w:rsid w:val="0072632B"/>
    <w:rsid w:val="00733B82"/>
    <w:rsid w:val="007373CD"/>
    <w:rsid w:val="0074361A"/>
    <w:rsid w:val="00750DDF"/>
    <w:rsid w:val="007565E5"/>
    <w:rsid w:val="00773FCD"/>
    <w:rsid w:val="007851D1"/>
    <w:rsid w:val="00794C16"/>
    <w:rsid w:val="00797639"/>
    <w:rsid w:val="007B23CA"/>
    <w:rsid w:val="007D4202"/>
    <w:rsid w:val="007F3C9B"/>
    <w:rsid w:val="007F796D"/>
    <w:rsid w:val="00801ADB"/>
    <w:rsid w:val="00805E64"/>
    <w:rsid w:val="00822462"/>
    <w:rsid w:val="008240AA"/>
    <w:rsid w:val="008304C9"/>
    <w:rsid w:val="008441A7"/>
    <w:rsid w:val="0085611A"/>
    <w:rsid w:val="00866268"/>
    <w:rsid w:val="00891D3C"/>
    <w:rsid w:val="008923F6"/>
    <w:rsid w:val="0089613B"/>
    <w:rsid w:val="008B2245"/>
    <w:rsid w:val="008C02C8"/>
    <w:rsid w:val="008C1625"/>
    <w:rsid w:val="008C6AE5"/>
    <w:rsid w:val="008C72F1"/>
    <w:rsid w:val="008D6481"/>
    <w:rsid w:val="00905844"/>
    <w:rsid w:val="00907327"/>
    <w:rsid w:val="00922EA8"/>
    <w:rsid w:val="00931648"/>
    <w:rsid w:val="0094004B"/>
    <w:rsid w:val="00944B63"/>
    <w:rsid w:val="00944BA1"/>
    <w:rsid w:val="009547EE"/>
    <w:rsid w:val="00967086"/>
    <w:rsid w:val="00975704"/>
    <w:rsid w:val="009776F4"/>
    <w:rsid w:val="00977D33"/>
    <w:rsid w:val="0099316E"/>
    <w:rsid w:val="00995430"/>
    <w:rsid w:val="00996305"/>
    <w:rsid w:val="009C00CF"/>
    <w:rsid w:val="009E103D"/>
    <w:rsid w:val="009F0422"/>
    <w:rsid w:val="00A0041B"/>
    <w:rsid w:val="00A03FA7"/>
    <w:rsid w:val="00A17C1A"/>
    <w:rsid w:val="00A5183B"/>
    <w:rsid w:val="00A542C5"/>
    <w:rsid w:val="00A54650"/>
    <w:rsid w:val="00A55BAC"/>
    <w:rsid w:val="00A64CED"/>
    <w:rsid w:val="00A86A8D"/>
    <w:rsid w:val="00A901BC"/>
    <w:rsid w:val="00A941BA"/>
    <w:rsid w:val="00AE2088"/>
    <w:rsid w:val="00AF33A6"/>
    <w:rsid w:val="00B13460"/>
    <w:rsid w:val="00B250C2"/>
    <w:rsid w:val="00B27E02"/>
    <w:rsid w:val="00B30EE4"/>
    <w:rsid w:val="00B32AF5"/>
    <w:rsid w:val="00B34CDA"/>
    <w:rsid w:val="00B43E6C"/>
    <w:rsid w:val="00B501B9"/>
    <w:rsid w:val="00B62B3D"/>
    <w:rsid w:val="00B64B46"/>
    <w:rsid w:val="00B76CC3"/>
    <w:rsid w:val="00B85C3B"/>
    <w:rsid w:val="00B95D84"/>
    <w:rsid w:val="00BA622E"/>
    <w:rsid w:val="00BB5945"/>
    <w:rsid w:val="00BC3786"/>
    <w:rsid w:val="00BD7CB3"/>
    <w:rsid w:val="00BF2021"/>
    <w:rsid w:val="00C017D9"/>
    <w:rsid w:val="00C02E5F"/>
    <w:rsid w:val="00C04145"/>
    <w:rsid w:val="00C06562"/>
    <w:rsid w:val="00C078FF"/>
    <w:rsid w:val="00C12ACA"/>
    <w:rsid w:val="00C133D0"/>
    <w:rsid w:val="00C26C9C"/>
    <w:rsid w:val="00C365AD"/>
    <w:rsid w:val="00C366AC"/>
    <w:rsid w:val="00C51E12"/>
    <w:rsid w:val="00C5625F"/>
    <w:rsid w:val="00C569AD"/>
    <w:rsid w:val="00C602E8"/>
    <w:rsid w:val="00C6141E"/>
    <w:rsid w:val="00C63CD3"/>
    <w:rsid w:val="00C66912"/>
    <w:rsid w:val="00C801EE"/>
    <w:rsid w:val="00C91BBD"/>
    <w:rsid w:val="00CA41B8"/>
    <w:rsid w:val="00CB2AD6"/>
    <w:rsid w:val="00CB7A5A"/>
    <w:rsid w:val="00CC1F22"/>
    <w:rsid w:val="00CC4783"/>
    <w:rsid w:val="00CE1F22"/>
    <w:rsid w:val="00CF794F"/>
    <w:rsid w:val="00D064F4"/>
    <w:rsid w:val="00D10AF8"/>
    <w:rsid w:val="00D46357"/>
    <w:rsid w:val="00D55D62"/>
    <w:rsid w:val="00D70827"/>
    <w:rsid w:val="00D70C21"/>
    <w:rsid w:val="00D96670"/>
    <w:rsid w:val="00DA370F"/>
    <w:rsid w:val="00DA44F8"/>
    <w:rsid w:val="00DA6051"/>
    <w:rsid w:val="00DC1109"/>
    <w:rsid w:val="00E04B9C"/>
    <w:rsid w:val="00E04F1A"/>
    <w:rsid w:val="00E05835"/>
    <w:rsid w:val="00E121CF"/>
    <w:rsid w:val="00E148B6"/>
    <w:rsid w:val="00E2005F"/>
    <w:rsid w:val="00E20F37"/>
    <w:rsid w:val="00E4030A"/>
    <w:rsid w:val="00E64134"/>
    <w:rsid w:val="00E64444"/>
    <w:rsid w:val="00E648BC"/>
    <w:rsid w:val="00E6604C"/>
    <w:rsid w:val="00E71444"/>
    <w:rsid w:val="00E7621A"/>
    <w:rsid w:val="00E84BC9"/>
    <w:rsid w:val="00E85518"/>
    <w:rsid w:val="00EA247D"/>
    <w:rsid w:val="00EB530C"/>
    <w:rsid w:val="00EC53A1"/>
    <w:rsid w:val="00ED33AF"/>
    <w:rsid w:val="00ED632A"/>
    <w:rsid w:val="00ED770B"/>
    <w:rsid w:val="00EF1E4B"/>
    <w:rsid w:val="00EF7F26"/>
    <w:rsid w:val="00F21461"/>
    <w:rsid w:val="00F23D7E"/>
    <w:rsid w:val="00F24800"/>
    <w:rsid w:val="00F25769"/>
    <w:rsid w:val="00F31166"/>
    <w:rsid w:val="00F43922"/>
    <w:rsid w:val="00F47430"/>
    <w:rsid w:val="00F508FC"/>
    <w:rsid w:val="00F57029"/>
    <w:rsid w:val="00F70315"/>
    <w:rsid w:val="00F71FDF"/>
    <w:rsid w:val="00F77F9E"/>
    <w:rsid w:val="00F867CB"/>
    <w:rsid w:val="00FA1A76"/>
    <w:rsid w:val="00FD14A2"/>
    <w:rsid w:val="00FD2B88"/>
    <w:rsid w:val="00FD4F60"/>
    <w:rsid w:val="00FD6E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A7065"/>
  <w15:chartTrackingRefBased/>
  <w15:docId w15:val="{02D24AEC-F2CE-4ABD-B830-2C25D3BF7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4583A"/>
    <w:pPr>
      <w:keepNext/>
      <w:keepLines/>
      <w:spacing w:before="240" w:after="0"/>
      <w:outlineLvl w:val="0"/>
    </w:pPr>
    <w:rPr>
      <w:rFonts w:asciiTheme="majorHAnsi" w:eastAsiaTheme="majorEastAsia" w:hAnsiTheme="majorHAnsi" w:cstheme="majorBidi"/>
      <w:color w:val="2F5496" w:themeColor="accent1" w:themeShade="BF"/>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C3786"/>
    <w:pPr>
      <w:ind w:left="720"/>
      <w:contextualSpacing/>
    </w:pPr>
  </w:style>
  <w:style w:type="character" w:styleId="Lienhypertexte">
    <w:name w:val="Hyperlink"/>
    <w:basedOn w:val="Policepardfaut"/>
    <w:uiPriority w:val="99"/>
    <w:unhideWhenUsed/>
    <w:rsid w:val="00A941BA"/>
    <w:rPr>
      <w:color w:val="0563C1" w:themeColor="hyperlink"/>
      <w:u w:val="single"/>
    </w:rPr>
  </w:style>
  <w:style w:type="character" w:styleId="Mentionnonrsolue">
    <w:name w:val="Unresolved Mention"/>
    <w:basedOn w:val="Policepardfaut"/>
    <w:uiPriority w:val="99"/>
    <w:semiHidden/>
    <w:unhideWhenUsed/>
    <w:rsid w:val="00A941BA"/>
    <w:rPr>
      <w:color w:val="605E5C"/>
      <w:shd w:val="clear" w:color="auto" w:fill="E1DFDD"/>
    </w:rPr>
  </w:style>
  <w:style w:type="paragraph" w:styleId="Lgende">
    <w:name w:val="caption"/>
    <w:basedOn w:val="Normal"/>
    <w:next w:val="Normal"/>
    <w:uiPriority w:val="35"/>
    <w:unhideWhenUsed/>
    <w:qFormat/>
    <w:rsid w:val="008304C9"/>
    <w:pPr>
      <w:spacing w:after="200" w:line="240" w:lineRule="auto"/>
    </w:pPr>
    <w:rPr>
      <w:i/>
      <w:iCs/>
      <w:color w:val="44546A" w:themeColor="text2"/>
      <w:sz w:val="18"/>
      <w:szCs w:val="18"/>
    </w:rPr>
  </w:style>
  <w:style w:type="paragraph" w:styleId="Bibliographie">
    <w:name w:val="Bibliography"/>
    <w:basedOn w:val="Normal"/>
    <w:next w:val="Normal"/>
    <w:uiPriority w:val="37"/>
    <w:unhideWhenUsed/>
    <w:rsid w:val="0004583A"/>
  </w:style>
  <w:style w:type="character" w:customStyle="1" w:styleId="Titre1Car">
    <w:name w:val="Titre 1 Car"/>
    <w:basedOn w:val="Policepardfaut"/>
    <w:link w:val="Titre1"/>
    <w:uiPriority w:val="9"/>
    <w:rsid w:val="0004583A"/>
    <w:rPr>
      <w:rFonts w:asciiTheme="majorHAnsi" w:eastAsiaTheme="majorEastAsia" w:hAnsiTheme="majorHAnsi" w:cstheme="majorBidi"/>
      <w:color w:val="2F5496" w:themeColor="accent1" w:themeShade="BF"/>
      <w:sz w:val="32"/>
      <w:szCs w:val="32"/>
      <w:lang w:eastAsia="fr-FR"/>
    </w:rPr>
  </w:style>
  <w:style w:type="character" w:styleId="Marquedecommentaire">
    <w:name w:val="annotation reference"/>
    <w:basedOn w:val="Policepardfaut"/>
    <w:uiPriority w:val="99"/>
    <w:semiHidden/>
    <w:unhideWhenUsed/>
    <w:rsid w:val="007B23CA"/>
    <w:rPr>
      <w:sz w:val="16"/>
      <w:szCs w:val="16"/>
    </w:rPr>
  </w:style>
  <w:style w:type="paragraph" w:styleId="Commentaire">
    <w:name w:val="annotation text"/>
    <w:basedOn w:val="Normal"/>
    <w:link w:val="CommentaireCar"/>
    <w:uiPriority w:val="99"/>
    <w:unhideWhenUsed/>
    <w:rsid w:val="007B23CA"/>
    <w:pPr>
      <w:spacing w:line="240" w:lineRule="auto"/>
    </w:pPr>
    <w:rPr>
      <w:sz w:val="20"/>
      <w:szCs w:val="20"/>
    </w:rPr>
  </w:style>
  <w:style w:type="character" w:customStyle="1" w:styleId="CommentaireCar">
    <w:name w:val="Commentaire Car"/>
    <w:basedOn w:val="Policepardfaut"/>
    <w:link w:val="Commentaire"/>
    <w:uiPriority w:val="99"/>
    <w:rsid w:val="007B23CA"/>
    <w:rPr>
      <w:sz w:val="20"/>
      <w:szCs w:val="20"/>
    </w:rPr>
  </w:style>
  <w:style w:type="paragraph" w:styleId="Objetducommentaire">
    <w:name w:val="annotation subject"/>
    <w:basedOn w:val="Commentaire"/>
    <w:next w:val="Commentaire"/>
    <w:link w:val="ObjetducommentaireCar"/>
    <w:uiPriority w:val="99"/>
    <w:semiHidden/>
    <w:unhideWhenUsed/>
    <w:rsid w:val="007B23CA"/>
    <w:rPr>
      <w:b/>
      <w:bCs/>
    </w:rPr>
  </w:style>
  <w:style w:type="character" w:customStyle="1" w:styleId="ObjetducommentaireCar">
    <w:name w:val="Objet du commentaire Car"/>
    <w:basedOn w:val="CommentaireCar"/>
    <w:link w:val="Objetducommentaire"/>
    <w:uiPriority w:val="99"/>
    <w:semiHidden/>
    <w:rsid w:val="007B23CA"/>
    <w:rPr>
      <w:b/>
      <w:bCs/>
      <w:sz w:val="20"/>
      <w:szCs w:val="20"/>
    </w:rPr>
  </w:style>
  <w:style w:type="paragraph" w:styleId="Rvision">
    <w:name w:val="Revision"/>
    <w:hidden/>
    <w:uiPriority w:val="99"/>
    <w:semiHidden/>
    <w:rsid w:val="009C00CF"/>
    <w:pPr>
      <w:spacing w:after="0" w:line="240" w:lineRule="auto"/>
    </w:pPr>
  </w:style>
  <w:style w:type="table" w:styleId="Grilledutableau">
    <w:name w:val="Table Grid"/>
    <w:basedOn w:val="TableauNormal"/>
    <w:uiPriority w:val="39"/>
    <w:rsid w:val="001E0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60469"/>
    <w:rPr>
      <w:rFonts w:ascii="Times New Roman" w:hAnsi="Times New Roman" w:cs="Times New Roman"/>
      <w:sz w:val="24"/>
      <w:szCs w:val="24"/>
    </w:rPr>
  </w:style>
  <w:style w:type="character" w:styleId="Textedelespacerserv">
    <w:name w:val="Placeholder Text"/>
    <w:basedOn w:val="Policepardfaut"/>
    <w:uiPriority w:val="99"/>
    <w:semiHidden/>
    <w:rsid w:val="00E7621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49742">
      <w:bodyDiv w:val="1"/>
      <w:marLeft w:val="0"/>
      <w:marRight w:val="0"/>
      <w:marTop w:val="0"/>
      <w:marBottom w:val="0"/>
      <w:divBdr>
        <w:top w:val="none" w:sz="0" w:space="0" w:color="auto"/>
        <w:left w:val="none" w:sz="0" w:space="0" w:color="auto"/>
        <w:bottom w:val="none" w:sz="0" w:space="0" w:color="auto"/>
        <w:right w:val="none" w:sz="0" w:space="0" w:color="auto"/>
      </w:divBdr>
    </w:div>
    <w:div w:id="80952023">
      <w:bodyDiv w:val="1"/>
      <w:marLeft w:val="0"/>
      <w:marRight w:val="0"/>
      <w:marTop w:val="0"/>
      <w:marBottom w:val="0"/>
      <w:divBdr>
        <w:top w:val="none" w:sz="0" w:space="0" w:color="auto"/>
        <w:left w:val="none" w:sz="0" w:space="0" w:color="auto"/>
        <w:bottom w:val="none" w:sz="0" w:space="0" w:color="auto"/>
        <w:right w:val="none" w:sz="0" w:space="0" w:color="auto"/>
      </w:divBdr>
    </w:div>
    <w:div w:id="85735258">
      <w:bodyDiv w:val="1"/>
      <w:marLeft w:val="0"/>
      <w:marRight w:val="0"/>
      <w:marTop w:val="0"/>
      <w:marBottom w:val="0"/>
      <w:divBdr>
        <w:top w:val="none" w:sz="0" w:space="0" w:color="auto"/>
        <w:left w:val="none" w:sz="0" w:space="0" w:color="auto"/>
        <w:bottom w:val="none" w:sz="0" w:space="0" w:color="auto"/>
        <w:right w:val="none" w:sz="0" w:space="0" w:color="auto"/>
      </w:divBdr>
    </w:div>
    <w:div w:id="109445977">
      <w:bodyDiv w:val="1"/>
      <w:marLeft w:val="0"/>
      <w:marRight w:val="0"/>
      <w:marTop w:val="0"/>
      <w:marBottom w:val="0"/>
      <w:divBdr>
        <w:top w:val="none" w:sz="0" w:space="0" w:color="auto"/>
        <w:left w:val="none" w:sz="0" w:space="0" w:color="auto"/>
        <w:bottom w:val="none" w:sz="0" w:space="0" w:color="auto"/>
        <w:right w:val="none" w:sz="0" w:space="0" w:color="auto"/>
      </w:divBdr>
    </w:div>
    <w:div w:id="127742068">
      <w:bodyDiv w:val="1"/>
      <w:marLeft w:val="0"/>
      <w:marRight w:val="0"/>
      <w:marTop w:val="0"/>
      <w:marBottom w:val="0"/>
      <w:divBdr>
        <w:top w:val="none" w:sz="0" w:space="0" w:color="auto"/>
        <w:left w:val="none" w:sz="0" w:space="0" w:color="auto"/>
        <w:bottom w:val="none" w:sz="0" w:space="0" w:color="auto"/>
        <w:right w:val="none" w:sz="0" w:space="0" w:color="auto"/>
      </w:divBdr>
    </w:div>
    <w:div w:id="153229961">
      <w:bodyDiv w:val="1"/>
      <w:marLeft w:val="0"/>
      <w:marRight w:val="0"/>
      <w:marTop w:val="0"/>
      <w:marBottom w:val="0"/>
      <w:divBdr>
        <w:top w:val="none" w:sz="0" w:space="0" w:color="auto"/>
        <w:left w:val="none" w:sz="0" w:space="0" w:color="auto"/>
        <w:bottom w:val="none" w:sz="0" w:space="0" w:color="auto"/>
        <w:right w:val="none" w:sz="0" w:space="0" w:color="auto"/>
      </w:divBdr>
    </w:div>
    <w:div w:id="201790371">
      <w:bodyDiv w:val="1"/>
      <w:marLeft w:val="0"/>
      <w:marRight w:val="0"/>
      <w:marTop w:val="0"/>
      <w:marBottom w:val="0"/>
      <w:divBdr>
        <w:top w:val="none" w:sz="0" w:space="0" w:color="auto"/>
        <w:left w:val="none" w:sz="0" w:space="0" w:color="auto"/>
        <w:bottom w:val="none" w:sz="0" w:space="0" w:color="auto"/>
        <w:right w:val="none" w:sz="0" w:space="0" w:color="auto"/>
      </w:divBdr>
    </w:div>
    <w:div w:id="315695179">
      <w:bodyDiv w:val="1"/>
      <w:marLeft w:val="0"/>
      <w:marRight w:val="0"/>
      <w:marTop w:val="0"/>
      <w:marBottom w:val="0"/>
      <w:divBdr>
        <w:top w:val="none" w:sz="0" w:space="0" w:color="auto"/>
        <w:left w:val="none" w:sz="0" w:space="0" w:color="auto"/>
        <w:bottom w:val="none" w:sz="0" w:space="0" w:color="auto"/>
        <w:right w:val="none" w:sz="0" w:space="0" w:color="auto"/>
      </w:divBdr>
    </w:div>
    <w:div w:id="371735197">
      <w:bodyDiv w:val="1"/>
      <w:marLeft w:val="0"/>
      <w:marRight w:val="0"/>
      <w:marTop w:val="0"/>
      <w:marBottom w:val="0"/>
      <w:divBdr>
        <w:top w:val="none" w:sz="0" w:space="0" w:color="auto"/>
        <w:left w:val="none" w:sz="0" w:space="0" w:color="auto"/>
        <w:bottom w:val="none" w:sz="0" w:space="0" w:color="auto"/>
        <w:right w:val="none" w:sz="0" w:space="0" w:color="auto"/>
      </w:divBdr>
    </w:div>
    <w:div w:id="411658596">
      <w:bodyDiv w:val="1"/>
      <w:marLeft w:val="0"/>
      <w:marRight w:val="0"/>
      <w:marTop w:val="0"/>
      <w:marBottom w:val="0"/>
      <w:divBdr>
        <w:top w:val="none" w:sz="0" w:space="0" w:color="auto"/>
        <w:left w:val="none" w:sz="0" w:space="0" w:color="auto"/>
        <w:bottom w:val="none" w:sz="0" w:space="0" w:color="auto"/>
        <w:right w:val="none" w:sz="0" w:space="0" w:color="auto"/>
      </w:divBdr>
    </w:div>
    <w:div w:id="441345888">
      <w:bodyDiv w:val="1"/>
      <w:marLeft w:val="0"/>
      <w:marRight w:val="0"/>
      <w:marTop w:val="0"/>
      <w:marBottom w:val="0"/>
      <w:divBdr>
        <w:top w:val="none" w:sz="0" w:space="0" w:color="auto"/>
        <w:left w:val="none" w:sz="0" w:space="0" w:color="auto"/>
        <w:bottom w:val="none" w:sz="0" w:space="0" w:color="auto"/>
        <w:right w:val="none" w:sz="0" w:space="0" w:color="auto"/>
      </w:divBdr>
    </w:div>
    <w:div w:id="452553198">
      <w:bodyDiv w:val="1"/>
      <w:marLeft w:val="0"/>
      <w:marRight w:val="0"/>
      <w:marTop w:val="0"/>
      <w:marBottom w:val="0"/>
      <w:divBdr>
        <w:top w:val="none" w:sz="0" w:space="0" w:color="auto"/>
        <w:left w:val="none" w:sz="0" w:space="0" w:color="auto"/>
        <w:bottom w:val="none" w:sz="0" w:space="0" w:color="auto"/>
        <w:right w:val="none" w:sz="0" w:space="0" w:color="auto"/>
      </w:divBdr>
    </w:div>
    <w:div w:id="470370980">
      <w:bodyDiv w:val="1"/>
      <w:marLeft w:val="0"/>
      <w:marRight w:val="0"/>
      <w:marTop w:val="0"/>
      <w:marBottom w:val="0"/>
      <w:divBdr>
        <w:top w:val="none" w:sz="0" w:space="0" w:color="auto"/>
        <w:left w:val="none" w:sz="0" w:space="0" w:color="auto"/>
        <w:bottom w:val="none" w:sz="0" w:space="0" w:color="auto"/>
        <w:right w:val="none" w:sz="0" w:space="0" w:color="auto"/>
      </w:divBdr>
    </w:div>
    <w:div w:id="517042174">
      <w:bodyDiv w:val="1"/>
      <w:marLeft w:val="0"/>
      <w:marRight w:val="0"/>
      <w:marTop w:val="0"/>
      <w:marBottom w:val="0"/>
      <w:divBdr>
        <w:top w:val="none" w:sz="0" w:space="0" w:color="auto"/>
        <w:left w:val="none" w:sz="0" w:space="0" w:color="auto"/>
        <w:bottom w:val="none" w:sz="0" w:space="0" w:color="auto"/>
        <w:right w:val="none" w:sz="0" w:space="0" w:color="auto"/>
      </w:divBdr>
    </w:div>
    <w:div w:id="578756628">
      <w:bodyDiv w:val="1"/>
      <w:marLeft w:val="0"/>
      <w:marRight w:val="0"/>
      <w:marTop w:val="0"/>
      <w:marBottom w:val="0"/>
      <w:divBdr>
        <w:top w:val="none" w:sz="0" w:space="0" w:color="auto"/>
        <w:left w:val="none" w:sz="0" w:space="0" w:color="auto"/>
        <w:bottom w:val="none" w:sz="0" w:space="0" w:color="auto"/>
        <w:right w:val="none" w:sz="0" w:space="0" w:color="auto"/>
      </w:divBdr>
    </w:div>
    <w:div w:id="633483874">
      <w:bodyDiv w:val="1"/>
      <w:marLeft w:val="0"/>
      <w:marRight w:val="0"/>
      <w:marTop w:val="0"/>
      <w:marBottom w:val="0"/>
      <w:divBdr>
        <w:top w:val="none" w:sz="0" w:space="0" w:color="auto"/>
        <w:left w:val="none" w:sz="0" w:space="0" w:color="auto"/>
        <w:bottom w:val="none" w:sz="0" w:space="0" w:color="auto"/>
        <w:right w:val="none" w:sz="0" w:space="0" w:color="auto"/>
      </w:divBdr>
    </w:div>
    <w:div w:id="643703412">
      <w:bodyDiv w:val="1"/>
      <w:marLeft w:val="0"/>
      <w:marRight w:val="0"/>
      <w:marTop w:val="0"/>
      <w:marBottom w:val="0"/>
      <w:divBdr>
        <w:top w:val="none" w:sz="0" w:space="0" w:color="auto"/>
        <w:left w:val="none" w:sz="0" w:space="0" w:color="auto"/>
        <w:bottom w:val="none" w:sz="0" w:space="0" w:color="auto"/>
        <w:right w:val="none" w:sz="0" w:space="0" w:color="auto"/>
      </w:divBdr>
    </w:div>
    <w:div w:id="690186045">
      <w:bodyDiv w:val="1"/>
      <w:marLeft w:val="0"/>
      <w:marRight w:val="0"/>
      <w:marTop w:val="0"/>
      <w:marBottom w:val="0"/>
      <w:divBdr>
        <w:top w:val="none" w:sz="0" w:space="0" w:color="auto"/>
        <w:left w:val="none" w:sz="0" w:space="0" w:color="auto"/>
        <w:bottom w:val="none" w:sz="0" w:space="0" w:color="auto"/>
        <w:right w:val="none" w:sz="0" w:space="0" w:color="auto"/>
      </w:divBdr>
    </w:div>
    <w:div w:id="743451668">
      <w:bodyDiv w:val="1"/>
      <w:marLeft w:val="0"/>
      <w:marRight w:val="0"/>
      <w:marTop w:val="0"/>
      <w:marBottom w:val="0"/>
      <w:divBdr>
        <w:top w:val="none" w:sz="0" w:space="0" w:color="auto"/>
        <w:left w:val="none" w:sz="0" w:space="0" w:color="auto"/>
        <w:bottom w:val="none" w:sz="0" w:space="0" w:color="auto"/>
        <w:right w:val="none" w:sz="0" w:space="0" w:color="auto"/>
      </w:divBdr>
    </w:div>
    <w:div w:id="814681314">
      <w:bodyDiv w:val="1"/>
      <w:marLeft w:val="0"/>
      <w:marRight w:val="0"/>
      <w:marTop w:val="0"/>
      <w:marBottom w:val="0"/>
      <w:divBdr>
        <w:top w:val="none" w:sz="0" w:space="0" w:color="auto"/>
        <w:left w:val="none" w:sz="0" w:space="0" w:color="auto"/>
        <w:bottom w:val="none" w:sz="0" w:space="0" w:color="auto"/>
        <w:right w:val="none" w:sz="0" w:space="0" w:color="auto"/>
      </w:divBdr>
    </w:div>
    <w:div w:id="919370518">
      <w:bodyDiv w:val="1"/>
      <w:marLeft w:val="0"/>
      <w:marRight w:val="0"/>
      <w:marTop w:val="0"/>
      <w:marBottom w:val="0"/>
      <w:divBdr>
        <w:top w:val="none" w:sz="0" w:space="0" w:color="auto"/>
        <w:left w:val="none" w:sz="0" w:space="0" w:color="auto"/>
        <w:bottom w:val="none" w:sz="0" w:space="0" w:color="auto"/>
        <w:right w:val="none" w:sz="0" w:space="0" w:color="auto"/>
      </w:divBdr>
    </w:div>
    <w:div w:id="1034232894">
      <w:bodyDiv w:val="1"/>
      <w:marLeft w:val="0"/>
      <w:marRight w:val="0"/>
      <w:marTop w:val="0"/>
      <w:marBottom w:val="0"/>
      <w:divBdr>
        <w:top w:val="none" w:sz="0" w:space="0" w:color="auto"/>
        <w:left w:val="none" w:sz="0" w:space="0" w:color="auto"/>
        <w:bottom w:val="none" w:sz="0" w:space="0" w:color="auto"/>
        <w:right w:val="none" w:sz="0" w:space="0" w:color="auto"/>
      </w:divBdr>
    </w:div>
    <w:div w:id="1112288121">
      <w:bodyDiv w:val="1"/>
      <w:marLeft w:val="0"/>
      <w:marRight w:val="0"/>
      <w:marTop w:val="0"/>
      <w:marBottom w:val="0"/>
      <w:divBdr>
        <w:top w:val="none" w:sz="0" w:space="0" w:color="auto"/>
        <w:left w:val="none" w:sz="0" w:space="0" w:color="auto"/>
        <w:bottom w:val="none" w:sz="0" w:space="0" w:color="auto"/>
        <w:right w:val="none" w:sz="0" w:space="0" w:color="auto"/>
      </w:divBdr>
    </w:div>
    <w:div w:id="1215388966">
      <w:bodyDiv w:val="1"/>
      <w:marLeft w:val="0"/>
      <w:marRight w:val="0"/>
      <w:marTop w:val="0"/>
      <w:marBottom w:val="0"/>
      <w:divBdr>
        <w:top w:val="none" w:sz="0" w:space="0" w:color="auto"/>
        <w:left w:val="none" w:sz="0" w:space="0" w:color="auto"/>
        <w:bottom w:val="none" w:sz="0" w:space="0" w:color="auto"/>
        <w:right w:val="none" w:sz="0" w:space="0" w:color="auto"/>
      </w:divBdr>
    </w:div>
    <w:div w:id="1219708783">
      <w:bodyDiv w:val="1"/>
      <w:marLeft w:val="0"/>
      <w:marRight w:val="0"/>
      <w:marTop w:val="0"/>
      <w:marBottom w:val="0"/>
      <w:divBdr>
        <w:top w:val="none" w:sz="0" w:space="0" w:color="auto"/>
        <w:left w:val="none" w:sz="0" w:space="0" w:color="auto"/>
        <w:bottom w:val="none" w:sz="0" w:space="0" w:color="auto"/>
        <w:right w:val="none" w:sz="0" w:space="0" w:color="auto"/>
      </w:divBdr>
    </w:div>
    <w:div w:id="1229219547">
      <w:bodyDiv w:val="1"/>
      <w:marLeft w:val="0"/>
      <w:marRight w:val="0"/>
      <w:marTop w:val="0"/>
      <w:marBottom w:val="0"/>
      <w:divBdr>
        <w:top w:val="none" w:sz="0" w:space="0" w:color="auto"/>
        <w:left w:val="none" w:sz="0" w:space="0" w:color="auto"/>
        <w:bottom w:val="none" w:sz="0" w:space="0" w:color="auto"/>
        <w:right w:val="none" w:sz="0" w:space="0" w:color="auto"/>
      </w:divBdr>
    </w:div>
    <w:div w:id="1232420981">
      <w:bodyDiv w:val="1"/>
      <w:marLeft w:val="0"/>
      <w:marRight w:val="0"/>
      <w:marTop w:val="0"/>
      <w:marBottom w:val="0"/>
      <w:divBdr>
        <w:top w:val="none" w:sz="0" w:space="0" w:color="auto"/>
        <w:left w:val="none" w:sz="0" w:space="0" w:color="auto"/>
        <w:bottom w:val="none" w:sz="0" w:space="0" w:color="auto"/>
        <w:right w:val="none" w:sz="0" w:space="0" w:color="auto"/>
      </w:divBdr>
    </w:div>
    <w:div w:id="1238396228">
      <w:bodyDiv w:val="1"/>
      <w:marLeft w:val="0"/>
      <w:marRight w:val="0"/>
      <w:marTop w:val="0"/>
      <w:marBottom w:val="0"/>
      <w:divBdr>
        <w:top w:val="none" w:sz="0" w:space="0" w:color="auto"/>
        <w:left w:val="none" w:sz="0" w:space="0" w:color="auto"/>
        <w:bottom w:val="none" w:sz="0" w:space="0" w:color="auto"/>
        <w:right w:val="none" w:sz="0" w:space="0" w:color="auto"/>
      </w:divBdr>
    </w:div>
    <w:div w:id="1259603398">
      <w:bodyDiv w:val="1"/>
      <w:marLeft w:val="0"/>
      <w:marRight w:val="0"/>
      <w:marTop w:val="0"/>
      <w:marBottom w:val="0"/>
      <w:divBdr>
        <w:top w:val="none" w:sz="0" w:space="0" w:color="auto"/>
        <w:left w:val="none" w:sz="0" w:space="0" w:color="auto"/>
        <w:bottom w:val="none" w:sz="0" w:space="0" w:color="auto"/>
        <w:right w:val="none" w:sz="0" w:space="0" w:color="auto"/>
      </w:divBdr>
    </w:div>
    <w:div w:id="1316104128">
      <w:bodyDiv w:val="1"/>
      <w:marLeft w:val="0"/>
      <w:marRight w:val="0"/>
      <w:marTop w:val="0"/>
      <w:marBottom w:val="0"/>
      <w:divBdr>
        <w:top w:val="none" w:sz="0" w:space="0" w:color="auto"/>
        <w:left w:val="none" w:sz="0" w:space="0" w:color="auto"/>
        <w:bottom w:val="none" w:sz="0" w:space="0" w:color="auto"/>
        <w:right w:val="none" w:sz="0" w:space="0" w:color="auto"/>
      </w:divBdr>
    </w:div>
    <w:div w:id="1334456152">
      <w:bodyDiv w:val="1"/>
      <w:marLeft w:val="0"/>
      <w:marRight w:val="0"/>
      <w:marTop w:val="0"/>
      <w:marBottom w:val="0"/>
      <w:divBdr>
        <w:top w:val="none" w:sz="0" w:space="0" w:color="auto"/>
        <w:left w:val="none" w:sz="0" w:space="0" w:color="auto"/>
        <w:bottom w:val="none" w:sz="0" w:space="0" w:color="auto"/>
        <w:right w:val="none" w:sz="0" w:space="0" w:color="auto"/>
      </w:divBdr>
    </w:div>
    <w:div w:id="1336493689">
      <w:bodyDiv w:val="1"/>
      <w:marLeft w:val="0"/>
      <w:marRight w:val="0"/>
      <w:marTop w:val="0"/>
      <w:marBottom w:val="0"/>
      <w:divBdr>
        <w:top w:val="none" w:sz="0" w:space="0" w:color="auto"/>
        <w:left w:val="none" w:sz="0" w:space="0" w:color="auto"/>
        <w:bottom w:val="none" w:sz="0" w:space="0" w:color="auto"/>
        <w:right w:val="none" w:sz="0" w:space="0" w:color="auto"/>
      </w:divBdr>
    </w:div>
    <w:div w:id="1376392194">
      <w:bodyDiv w:val="1"/>
      <w:marLeft w:val="0"/>
      <w:marRight w:val="0"/>
      <w:marTop w:val="0"/>
      <w:marBottom w:val="0"/>
      <w:divBdr>
        <w:top w:val="none" w:sz="0" w:space="0" w:color="auto"/>
        <w:left w:val="none" w:sz="0" w:space="0" w:color="auto"/>
        <w:bottom w:val="none" w:sz="0" w:space="0" w:color="auto"/>
        <w:right w:val="none" w:sz="0" w:space="0" w:color="auto"/>
      </w:divBdr>
    </w:div>
    <w:div w:id="1411125386">
      <w:bodyDiv w:val="1"/>
      <w:marLeft w:val="0"/>
      <w:marRight w:val="0"/>
      <w:marTop w:val="0"/>
      <w:marBottom w:val="0"/>
      <w:divBdr>
        <w:top w:val="none" w:sz="0" w:space="0" w:color="auto"/>
        <w:left w:val="none" w:sz="0" w:space="0" w:color="auto"/>
        <w:bottom w:val="none" w:sz="0" w:space="0" w:color="auto"/>
        <w:right w:val="none" w:sz="0" w:space="0" w:color="auto"/>
      </w:divBdr>
    </w:div>
    <w:div w:id="1458643712">
      <w:bodyDiv w:val="1"/>
      <w:marLeft w:val="0"/>
      <w:marRight w:val="0"/>
      <w:marTop w:val="0"/>
      <w:marBottom w:val="0"/>
      <w:divBdr>
        <w:top w:val="none" w:sz="0" w:space="0" w:color="auto"/>
        <w:left w:val="none" w:sz="0" w:space="0" w:color="auto"/>
        <w:bottom w:val="none" w:sz="0" w:space="0" w:color="auto"/>
        <w:right w:val="none" w:sz="0" w:space="0" w:color="auto"/>
      </w:divBdr>
    </w:div>
    <w:div w:id="1490976358">
      <w:bodyDiv w:val="1"/>
      <w:marLeft w:val="0"/>
      <w:marRight w:val="0"/>
      <w:marTop w:val="0"/>
      <w:marBottom w:val="0"/>
      <w:divBdr>
        <w:top w:val="none" w:sz="0" w:space="0" w:color="auto"/>
        <w:left w:val="none" w:sz="0" w:space="0" w:color="auto"/>
        <w:bottom w:val="none" w:sz="0" w:space="0" w:color="auto"/>
        <w:right w:val="none" w:sz="0" w:space="0" w:color="auto"/>
      </w:divBdr>
    </w:div>
    <w:div w:id="1501120893">
      <w:bodyDiv w:val="1"/>
      <w:marLeft w:val="0"/>
      <w:marRight w:val="0"/>
      <w:marTop w:val="0"/>
      <w:marBottom w:val="0"/>
      <w:divBdr>
        <w:top w:val="none" w:sz="0" w:space="0" w:color="auto"/>
        <w:left w:val="none" w:sz="0" w:space="0" w:color="auto"/>
        <w:bottom w:val="none" w:sz="0" w:space="0" w:color="auto"/>
        <w:right w:val="none" w:sz="0" w:space="0" w:color="auto"/>
      </w:divBdr>
    </w:div>
    <w:div w:id="1523008807">
      <w:bodyDiv w:val="1"/>
      <w:marLeft w:val="0"/>
      <w:marRight w:val="0"/>
      <w:marTop w:val="0"/>
      <w:marBottom w:val="0"/>
      <w:divBdr>
        <w:top w:val="none" w:sz="0" w:space="0" w:color="auto"/>
        <w:left w:val="none" w:sz="0" w:space="0" w:color="auto"/>
        <w:bottom w:val="none" w:sz="0" w:space="0" w:color="auto"/>
        <w:right w:val="none" w:sz="0" w:space="0" w:color="auto"/>
      </w:divBdr>
    </w:div>
    <w:div w:id="1524594308">
      <w:bodyDiv w:val="1"/>
      <w:marLeft w:val="0"/>
      <w:marRight w:val="0"/>
      <w:marTop w:val="0"/>
      <w:marBottom w:val="0"/>
      <w:divBdr>
        <w:top w:val="none" w:sz="0" w:space="0" w:color="auto"/>
        <w:left w:val="none" w:sz="0" w:space="0" w:color="auto"/>
        <w:bottom w:val="none" w:sz="0" w:space="0" w:color="auto"/>
        <w:right w:val="none" w:sz="0" w:space="0" w:color="auto"/>
      </w:divBdr>
    </w:div>
    <w:div w:id="1527711735">
      <w:bodyDiv w:val="1"/>
      <w:marLeft w:val="0"/>
      <w:marRight w:val="0"/>
      <w:marTop w:val="0"/>
      <w:marBottom w:val="0"/>
      <w:divBdr>
        <w:top w:val="none" w:sz="0" w:space="0" w:color="auto"/>
        <w:left w:val="none" w:sz="0" w:space="0" w:color="auto"/>
        <w:bottom w:val="none" w:sz="0" w:space="0" w:color="auto"/>
        <w:right w:val="none" w:sz="0" w:space="0" w:color="auto"/>
      </w:divBdr>
    </w:div>
    <w:div w:id="1546796355">
      <w:bodyDiv w:val="1"/>
      <w:marLeft w:val="0"/>
      <w:marRight w:val="0"/>
      <w:marTop w:val="0"/>
      <w:marBottom w:val="0"/>
      <w:divBdr>
        <w:top w:val="none" w:sz="0" w:space="0" w:color="auto"/>
        <w:left w:val="none" w:sz="0" w:space="0" w:color="auto"/>
        <w:bottom w:val="none" w:sz="0" w:space="0" w:color="auto"/>
        <w:right w:val="none" w:sz="0" w:space="0" w:color="auto"/>
      </w:divBdr>
    </w:div>
    <w:div w:id="1558472818">
      <w:bodyDiv w:val="1"/>
      <w:marLeft w:val="0"/>
      <w:marRight w:val="0"/>
      <w:marTop w:val="0"/>
      <w:marBottom w:val="0"/>
      <w:divBdr>
        <w:top w:val="none" w:sz="0" w:space="0" w:color="auto"/>
        <w:left w:val="none" w:sz="0" w:space="0" w:color="auto"/>
        <w:bottom w:val="none" w:sz="0" w:space="0" w:color="auto"/>
        <w:right w:val="none" w:sz="0" w:space="0" w:color="auto"/>
      </w:divBdr>
    </w:div>
    <w:div w:id="1631279154">
      <w:bodyDiv w:val="1"/>
      <w:marLeft w:val="0"/>
      <w:marRight w:val="0"/>
      <w:marTop w:val="0"/>
      <w:marBottom w:val="0"/>
      <w:divBdr>
        <w:top w:val="none" w:sz="0" w:space="0" w:color="auto"/>
        <w:left w:val="none" w:sz="0" w:space="0" w:color="auto"/>
        <w:bottom w:val="none" w:sz="0" w:space="0" w:color="auto"/>
        <w:right w:val="none" w:sz="0" w:space="0" w:color="auto"/>
      </w:divBdr>
    </w:div>
    <w:div w:id="1686054279">
      <w:bodyDiv w:val="1"/>
      <w:marLeft w:val="0"/>
      <w:marRight w:val="0"/>
      <w:marTop w:val="0"/>
      <w:marBottom w:val="0"/>
      <w:divBdr>
        <w:top w:val="none" w:sz="0" w:space="0" w:color="auto"/>
        <w:left w:val="none" w:sz="0" w:space="0" w:color="auto"/>
        <w:bottom w:val="none" w:sz="0" w:space="0" w:color="auto"/>
        <w:right w:val="none" w:sz="0" w:space="0" w:color="auto"/>
      </w:divBdr>
    </w:div>
    <w:div w:id="1710760241">
      <w:bodyDiv w:val="1"/>
      <w:marLeft w:val="0"/>
      <w:marRight w:val="0"/>
      <w:marTop w:val="0"/>
      <w:marBottom w:val="0"/>
      <w:divBdr>
        <w:top w:val="none" w:sz="0" w:space="0" w:color="auto"/>
        <w:left w:val="none" w:sz="0" w:space="0" w:color="auto"/>
        <w:bottom w:val="none" w:sz="0" w:space="0" w:color="auto"/>
        <w:right w:val="none" w:sz="0" w:space="0" w:color="auto"/>
      </w:divBdr>
    </w:div>
    <w:div w:id="1725643408">
      <w:bodyDiv w:val="1"/>
      <w:marLeft w:val="0"/>
      <w:marRight w:val="0"/>
      <w:marTop w:val="0"/>
      <w:marBottom w:val="0"/>
      <w:divBdr>
        <w:top w:val="none" w:sz="0" w:space="0" w:color="auto"/>
        <w:left w:val="none" w:sz="0" w:space="0" w:color="auto"/>
        <w:bottom w:val="none" w:sz="0" w:space="0" w:color="auto"/>
        <w:right w:val="none" w:sz="0" w:space="0" w:color="auto"/>
      </w:divBdr>
    </w:div>
    <w:div w:id="1732074964">
      <w:bodyDiv w:val="1"/>
      <w:marLeft w:val="0"/>
      <w:marRight w:val="0"/>
      <w:marTop w:val="0"/>
      <w:marBottom w:val="0"/>
      <w:divBdr>
        <w:top w:val="none" w:sz="0" w:space="0" w:color="auto"/>
        <w:left w:val="none" w:sz="0" w:space="0" w:color="auto"/>
        <w:bottom w:val="none" w:sz="0" w:space="0" w:color="auto"/>
        <w:right w:val="none" w:sz="0" w:space="0" w:color="auto"/>
      </w:divBdr>
    </w:div>
    <w:div w:id="1736582558">
      <w:bodyDiv w:val="1"/>
      <w:marLeft w:val="0"/>
      <w:marRight w:val="0"/>
      <w:marTop w:val="0"/>
      <w:marBottom w:val="0"/>
      <w:divBdr>
        <w:top w:val="none" w:sz="0" w:space="0" w:color="auto"/>
        <w:left w:val="none" w:sz="0" w:space="0" w:color="auto"/>
        <w:bottom w:val="none" w:sz="0" w:space="0" w:color="auto"/>
        <w:right w:val="none" w:sz="0" w:space="0" w:color="auto"/>
      </w:divBdr>
    </w:div>
    <w:div w:id="1771311453">
      <w:bodyDiv w:val="1"/>
      <w:marLeft w:val="0"/>
      <w:marRight w:val="0"/>
      <w:marTop w:val="0"/>
      <w:marBottom w:val="0"/>
      <w:divBdr>
        <w:top w:val="none" w:sz="0" w:space="0" w:color="auto"/>
        <w:left w:val="none" w:sz="0" w:space="0" w:color="auto"/>
        <w:bottom w:val="none" w:sz="0" w:space="0" w:color="auto"/>
        <w:right w:val="none" w:sz="0" w:space="0" w:color="auto"/>
      </w:divBdr>
    </w:div>
    <w:div w:id="1856924237">
      <w:bodyDiv w:val="1"/>
      <w:marLeft w:val="0"/>
      <w:marRight w:val="0"/>
      <w:marTop w:val="0"/>
      <w:marBottom w:val="0"/>
      <w:divBdr>
        <w:top w:val="none" w:sz="0" w:space="0" w:color="auto"/>
        <w:left w:val="none" w:sz="0" w:space="0" w:color="auto"/>
        <w:bottom w:val="none" w:sz="0" w:space="0" w:color="auto"/>
        <w:right w:val="none" w:sz="0" w:space="0" w:color="auto"/>
      </w:divBdr>
    </w:div>
    <w:div w:id="1871337976">
      <w:bodyDiv w:val="1"/>
      <w:marLeft w:val="0"/>
      <w:marRight w:val="0"/>
      <w:marTop w:val="0"/>
      <w:marBottom w:val="0"/>
      <w:divBdr>
        <w:top w:val="none" w:sz="0" w:space="0" w:color="auto"/>
        <w:left w:val="none" w:sz="0" w:space="0" w:color="auto"/>
        <w:bottom w:val="none" w:sz="0" w:space="0" w:color="auto"/>
        <w:right w:val="none" w:sz="0" w:space="0" w:color="auto"/>
      </w:divBdr>
    </w:div>
    <w:div w:id="1873109030">
      <w:bodyDiv w:val="1"/>
      <w:marLeft w:val="0"/>
      <w:marRight w:val="0"/>
      <w:marTop w:val="0"/>
      <w:marBottom w:val="0"/>
      <w:divBdr>
        <w:top w:val="none" w:sz="0" w:space="0" w:color="auto"/>
        <w:left w:val="none" w:sz="0" w:space="0" w:color="auto"/>
        <w:bottom w:val="none" w:sz="0" w:space="0" w:color="auto"/>
        <w:right w:val="none" w:sz="0" w:space="0" w:color="auto"/>
      </w:divBdr>
    </w:div>
    <w:div w:id="1921743841">
      <w:bodyDiv w:val="1"/>
      <w:marLeft w:val="0"/>
      <w:marRight w:val="0"/>
      <w:marTop w:val="0"/>
      <w:marBottom w:val="0"/>
      <w:divBdr>
        <w:top w:val="none" w:sz="0" w:space="0" w:color="auto"/>
        <w:left w:val="none" w:sz="0" w:space="0" w:color="auto"/>
        <w:bottom w:val="none" w:sz="0" w:space="0" w:color="auto"/>
        <w:right w:val="none" w:sz="0" w:space="0" w:color="auto"/>
      </w:divBdr>
    </w:div>
    <w:div w:id="1937013186">
      <w:bodyDiv w:val="1"/>
      <w:marLeft w:val="0"/>
      <w:marRight w:val="0"/>
      <w:marTop w:val="0"/>
      <w:marBottom w:val="0"/>
      <w:divBdr>
        <w:top w:val="none" w:sz="0" w:space="0" w:color="auto"/>
        <w:left w:val="none" w:sz="0" w:space="0" w:color="auto"/>
        <w:bottom w:val="none" w:sz="0" w:space="0" w:color="auto"/>
        <w:right w:val="none" w:sz="0" w:space="0" w:color="auto"/>
      </w:divBdr>
    </w:div>
    <w:div w:id="1949044034">
      <w:bodyDiv w:val="1"/>
      <w:marLeft w:val="0"/>
      <w:marRight w:val="0"/>
      <w:marTop w:val="0"/>
      <w:marBottom w:val="0"/>
      <w:divBdr>
        <w:top w:val="none" w:sz="0" w:space="0" w:color="auto"/>
        <w:left w:val="none" w:sz="0" w:space="0" w:color="auto"/>
        <w:bottom w:val="none" w:sz="0" w:space="0" w:color="auto"/>
        <w:right w:val="none" w:sz="0" w:space="0" w:color="auto"/>
      </w:divBdr>
    </w:div>
    <w:div w:id="1979451858">
      <w:bodyDiv w:val="1"/>
      <w:marLeft w:val="0"/>
      <w:marRight w:val="0"/>
      <w:marTop w:val="0"/>
      <w:marBottom w:val="0"/>
      <w:divBdr>
        <w:top w:val="none" w:sz="0" w:space="0" w:color="auto"/>
        <w:left w:val="none" w:sz="0" w:space="0" w:color="auto"/>
        <w:bottom w:val="none" w:sz="0" w:space="0" w:color="auto"/>
        <w:right w:val="none" w:sz="0" w:space="0" w:color="auto"/>
      </w:divBdr>
    </w:div>
    <w:div w:id="2005936370">
      <w:bodyDiv w:val="1"/>
      <w:marLeft w:val="0"/>
      <w:marRight w:val="0"/>
      <w:marTop w:val="0"/>
      <w:marBottom w:val="0"/>
      <w:divBdr>
        <w:top w:val="none" w:sz="0" w:space="0" w:color="auto"/>
        <w:left w:val="none" w:sz="0" w:space="0" w:color="auto"/>
        <w:bottom w:val="none" w:sz="0" w:space="0" w:color="auto"/>
        <w:right w:val="none" w:sz="0" w:space="0" w:color="auto"/>
      </w:divBdr>
    </w:div>
    <w:div w:id="2010061808">
      <w:bodyDiv w:val="1"/>
      <w:marLeft w:val="0"/>
      <w:marRight w:val="0"/>
      <w:marTop w:val="0"/>
      <w:marBottom w:val="0"/>
      <w:divBdr>
        <w:top w:val="none" w:sz="0" w:space="0" w:color="auto"/>
        <w:left w:val="none" w:sz="0" w:space="0" w:color="auto"/>
        <w:bottom w:val="none" w:sz="0" w:space="0" w:color="auto"/>
        <w:right w:val="none" w:sz="0" w:space="0" w:color="auto"/>
      </w:divBdr>
    </w:div>
    <w:div w:id="2014405853">
      <w:bodyDiv w:val="1"/>
      <w:marLeft w:val="0"/>
      <w:marRight w:val="0"/>
      <w:marTop w:val="0"/>
      <w:marBottom w:val="0"/>
      <w:divBdr>
        <w:top w:val="none" w:sz="0" w:space="0" w:color="auto"/>
        <w:left w:val="none" w:sz="0" w:space="0" w:color="auto"/>
        <w:bottom w:val="none" w:sz="0" w:space="0" w:color="auto"/>
        <w:right w:val="none" w:sz="0" w:space="0" w:color="auto"/>
      </w:divBdr>
    </w:div>
    <w:div w:id="2027754086">
      <w:bodyDiv w:val="1"/>
      <w:marLeft w:val="0"/>
      <w:marRight w:val="0"/>
      <w:marTop w:val="0"/>
      <w:marBottom w:val="0"/>
      <w:divBdr>
        <w:top w:val="none" w:sz="0" w:space="0" w:color="auto"/>
        <w:left w:val="none" w:sz="0" w:space="0" w:color="auto"/>
        <w:bottom w:val="none" w:sz="0" w:space="0" w:color="auto"/>
        <w:right w:val="none" w:sz="0" w:space="0" w:color="auto"/>
      </w:divBdr>
    </w:div>
    <w:div w:id="2034646769">
      <w:bodyDiv w:val="1"/>
      <w:marLeft w:val="0"/>
      <w:marRight w:val="0"/>
      <w:marTop w:val="0"/>
      <w:marBottom w:val="0"/>
      <w:divBdr>
        <w:top w:val="none" w:sz="0" w:space="0" w:color="auto"/>
        <w:left w:val="none" w:sz="0" w:space="0" w:color="auto"/>
        <w:bottom w:val="none" w:sz="0" w:space="0" w:color="auto"/>
        <w:right w:val="none" w:sz="0" w:space="0" w:color="auto"/>
      </w:divBdr>
    </w:div>
    <w:div w:id="2062442719">
      <w:bodyDiv w:val="1"/>
      <w:marLeft w:val="0"/>
      <w:marRight w:val="0"/>
      <w:marTop w:val="0"/>
      <w:marBottom w:val="0"/>
      <w:divBdr>
        <w:top w:val="none" w:sz="0" w:space="0" w:color="auto"/>
        <w:left w:val="none" w:sz="0" w:space="0" w:color="auto"/>
        <w:bottom w:val="none" w:sz="0" w:space="0" w:color="auto"/>
        <w:right w:val="none" w:sz="0" w:space="0" w:color="auto"/>
      </w:divBdr>
    </w:div>
    <w:div w:id="2113895185">
      <w:bodyDiv w:val="1"/>
      <w:marLeft w:val="0"/>
      <w:marRight w:val="0"/>
      <w:marTop w:val="0"/>
      <w:marBottom w:val="0"/>
      <w:divBdr>
        <w:top w:val="none" w:sz="0" w:space="0" w:color="auto"/>
        <w:left w:val="none" w:sz="0" w:space="0" w:color="auto"/>
        <w:bottom w:val="none" w:sz="0" w:space="0" w:color="auto"/>
        <w:right w:val="none" w:sz="0" w:space="0" w:color="auto"/>
      </w:divBdr>
    </w:div>
    <w:div w:id="212765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kib.belafdil@atos.net"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fran&#231;ois.verdeil@atos.net"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Shi00</b:Tag>
    <b:SourceType>ArticleInAPeriodical</b:SourceType>
    <b:Guid>{D04F3D51-36D8-40E3-BA20-362D5DE3B7A4}</b:Guid>
    <b:Author>
      <b:Author>
        <b:NameList>
          <b:Person>
            <b:Last>Shi</b:Last>
            <b:First>Jianbo</b:First>
          </b:Person>
          <b:Person>
            <b:Last>Malik</b:Last>
            <b:First>Jitendra</b:First>
          </b:Person>
        </b:NameList>
      </b:Author>
    </b:Author>
    <b:Title>Normalized cuts and image segmentation</b:Title>
    <b:PeriodicalTitle>EEE Transactions on Pattern Analysis and Machine Intelligence, vol. 22, no. 8</b:PeriodicalTitle>
    <b:Year>2000</b:Year>
    <b:Month>août</b:Month>
    <b:Pages>888-905</b:Pages>
    <b:RefOrder>1</b:RefOrder>
  </b:Source>
  <b:Source>
    <b:Tag>NgA01</b:Tag>
    <b:SourceType>ArticleInAPeriodical</b:SourceType>
    <b:Guid>{379B30FF-F5C2-4F81-8B0C-CBAA349964F5}</b:Guid>
    <b:Title>On Spectral Clustering: Analysis and an Algorithm</b:Title>
    <b:Year>2001</b:Year>
    <b:Pages>849–856</b:Pages>
    <b:Author>
      <b:Author>
        <b:NameList>
          <b:Person>
            <b:Last>Ng</b:Last>
            <b:Middle>Y.</b:Middle>
            <b:First>Andrew</b:First>
          </b:Person>
          <b:Person>
            <b:Last>Jordan</b:Last>
            <b:Middle>I.</b:Middle>
            <b:First>Michael</b:First>
          </b:Person>
          <b:Person>
            <b:Last>Weiss</b:Last>
            <b:First>Yair</b:First>
          </b:Person>
        </b:NameList>
      </b:Author>
    </b:Author>
    <b:PeriodicalTitle>Proceedings of the 14th International Conference on Neural Information Processing Systems: Natural and Synthetic</b:PeriodicalTitle>
    <b:RefOrder>2</b:RefOrder>
  </b:Source>
</b:Sources>
</file>

<file path=customXml/itemProps1.xml><?xml version="1.0" encoding="utf-8"?>
<ds:datastoreItem xmlns:ds="http://schemas.openxmlformats.org/officeDocument/2006/customXml" ds:itemID="{5CF22961-60C7-4182-8ED2-4BA17662B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860</TotalTime>
  <Pages>6</Pages>
  <Words>1719</Words>
  <Characters>9460</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TENEZE, BERNARD</dc:creator>
  <cp:keywords/>
  <dc:description/>
  <cp:lastModifiedBy>CHAKIB BELAFDIL</cp:lastModifiedBy>
  <cp:revision>108</cp:revision>
  <dcterms:created xsi:type="dcterms:W3CDTF">2022-02-23T15:00:00Z</dcterms:created>
  <dcterms:modified xsi:type="dcterms:W3CDTF">2025-07-16T09:58:00Z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63cba9-5f6c-478d-9329-7b2295e4e8ed_Enabled">
    <vt:lpwstr>true</vt:lpwstr>
  </property>
  <property fmtid="{D5CDD505-2E9C-101B-9397-08002B2CF9AE}" pid="3" name="MSIP_Label_e463cba9-5f6c-478d-9329-7b2295e4e8ed_SetDate">
    <vt:lpwstr>2021-04-13T16:17:35Z</vt:lpwstr>
  </property>
  <property fmtid="{D5CDD505-2E9C-101B-9397-08002B2CF9AE}" pid="4" name="MSIP_Label_e463cba9-5f6c-478d-9329-7b2295e4e8ed_Method">
    <vt:lpwstr>Standard</vt:lpwstr>
  </property>
  <property fmtid="{D5CDD505-2E9C-101B-9397-08002B2CF9AE}" pid="5" name="MSIP_Label_e463cba9-5f6c-478d-9329-7b2295e4e8ed_Name">
    <vt:lpwstr>All Employees_2</vt:lpwstr>
  </property>
  <property fmtid="{D5CDD505-2E9C-101B-9397-08002B2CF9AE}" pid="6" name="MSIP_Label_e463cba9-5f6c-478d-9329-7b2295e4e8ed_SiteId">
    <vt:lpwstr>33440fc6-b7c7-412c-bb73-0e70b0198d5a</vt:lpwstr>
  </property>
  <property fmtid="{D5CDD505-2E9C-101B-9397-08002B2CF9AE}" pid="7" name="MSIP_Label_e463cba9-5f6c-478d-9329-7b2295e4e8ed_ActionId">
    <vt:lpwstr>8cf5aec2-d5e6-4e1a-bff2-abae18261576</vt:lpwstr>
  </property>
  <property fmtid="{D5CDD505-2E9C-101B-9397-08002B2CF9AE}" pid="8" name="MSIP_Label_e463cba9-5f6c-478d-9329-7b2295e4e8ed_ContentBits">
    <vt:lpwstr>0</vt:lpwstr>
  </property>
</Properties>
</file>