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195D5" w14:textId="77777777" w:rsidR="009C00CF" w:rsidRPr="005E6824" w:rsidRDefault="007373CD" w:rsidP="0024411B">
      <w:pPr>
        <w:jc w:val="both"/>
        <w:rPr>
          <w:lang w:val="en-US"/>
        </w:rPr>
      </w:pPr>
      <w:r w:rsidRPr="005E6824">
        <w:rPr>
          <w:lang w:val="en-US"/>
        </w:rPr>
        <w:t>Chakib BELAFDIL</w:t>
      </w:r>
      <w:r w:rsidR="00C133D0" w:rsidRPr="005E6824">
        <w:rPr>
          <w:lang w:val="en-US"/>
        </w:rPr>
        <w:t xml:space="preserve"> </w:t>
      </w:r>
      <w:hyperlink r:id="rId8" w:history="1">
        <w:r w:rsidR="00C133D0" w:rsidRPr="005E6824">
          <w:rPr>
            <w:rStyle w:val="Lienhypertexte"/>
            <w:lang w:val="en-US"/>
          </w:rPr>
          <w:t>chakib.belafdil@atos.net</w:t>
        </w:r>
      </w:hyperlink>
      <w:r w:rsidR="00C26C9C" w:rsidRPr="005E6824">
        <w:rPr>
          <w:lang w:val="en-US"/>
        </w:rPr>
        <w:t xml:space="preserve">, </w:t>
      </w:r>
    </w:p>
    <w:p w14:paraId="7BB1D17B" w14:textId="6568370E" w:rsidR="007373CD" w:rsidRDefault="00C26C9C" w:rsidP="0024411B">
      <w:pPr>
        <w:jc w:val="both"/>
      </w:pPr>
      <w:r w:rsidRPr="00E4030A">
        <w:t xml:space="preserve">Le </w:t>
      </w:r>
      <w:r w:rsidR="009C00CF">
        <w:t>02</w:t>
      </w:r>
      <w:r w:rsidRPr="00E4030A">
        <w:t>/</w:t>
      </w:r>
      <w:r w:rsidR="003061D0">
        <w:t>0</w:t>
      </w:r>
      <w:r w:rsidR="009C00CF">
        <w:t>7</w:t>
      </w:r>
      <w:r w:rsidRPr="00E4030A">
        <w:t>/202</w:t>
      </w:r>
      <w:r w:rsidR="009C00CF">
        <w:t>5</w:t>
      </w:r>
    </w:p>
    <w:p w14:paraId="114545D5" w14:textId="368C76B3" w:rsidR="002E188E" w:rsidRPr="0094004B" w:rsidRDefault="007373CD" w:rsidP="0024411B">
      <w:pPr>
        <w:jc w:val="both"/>
        <w:rPr>
          <w:b/>
          <w:bCs/>
          <w:sz w:val="28"/>
          <w:szCs w:val="28"/>
        </w:rPr>
      </w:pPr>
      <w:r>
        <w:rPr>
          <w:b/>
          <w:bCs/>
          <w:sz w:val="28"/>
          <w:szCs w:val="28"/>
        </w:rPr>
        <w:t xml:space="preserve">SOLUTION </w:t>
      </w:r>
      <w:r w:rsidR="009C00CF">
        <w:rPr>
          <w:b/>
          <w:bCs/>
          <w:sz w:val="28"/>
          <w:szCs w:val="28"/>
        </w:rPr>
        <w:t>DE SEPARATION ET DE CLASSIFICATION D’IMPULSIONS DE</w:t>
      </w:r>
      <w:r w:rsidR="002F6089">
        <w:rPr>
          <w:b/>
          <w:bCs/>
          <w:sz w:val="28"/>
          <w:szCs w:val="28"/>
        </w:rPr>
        <w:t xml:space="preserve"> RADIO COMMUNICATION </w:t>
      </w:r>
      <w:r>
        <w:rPr>
          <w:b/>
          <w:bCs/>
          <w:sz w:val="28"/>
          <w:szCs w:val="28"/>
        </w:rPr>
        <w:t xml:space="preserve">A PARTIR D’UNE CHAINE IA </w:t>
      </w:r>
      <w:r w:rsidR="009C00CF">
        <w:rPr>
          <w:b/>
          <w:bCs/>
          <w:sz w:val="28"/>
          <w:szCs w:val="28"/>
        </w:rPr>
        <w:t>BASE SUR LES TRANSFORMERS</w:t>
      </w:r>
    </w:p>
    <w:p w14:paraId="0702E2A6" w14:textId="3C9AF3FD" w:rsidR="001E0E6A" w:rsidRPr="0094004B" w:rsidRDefault="001E0E6A" w:rsidP="001E0E6A">
      <w:pPr>
        <w:jc w:val="both"/>
        <w:rPr>
          <w:b/>
          <w:bCs/>
        </w:rPr>
      </w:pPr>
      <w:r>
        <w:rPr>
          <w:b/>
          <w:bCs/>
        </w:rPr>
        <w:t>Glossaire</w:t>
      </w:r>
      <w:r w:rsidRPr="0094004B">
        <w:rPr>
          <w:b/>
          <w:bCs/>
        </w:rPr>
        <w:t> :</w:t>
      </w:r>
    </w:p>
    <w:tbl>
      <w:tblPr>
        <w:tblStyle w:val="Grilledutableau"/>
        <w:tblW w:w="0" w:type="auto"/>
        <w:tblLook w:val="04A0" w:firstRow="1" w:lastRow="0" w:firstColumn="1" w:lastColumn="0" w:noHBand="0" w:noVBand="1"/>
      </w:tblPr>
      <w:tblGrid>
        <w:gridCol w:w="4531"/>
        <w:gridCol w:w="4531"/>
      </w:tblGrid>
      <w:tr w:rsidR="001E0E6A" w14:paraId="4B765F6F" w14:textId="77777777" w:rsidTr="001E0E6A">
        <w:tc>
          <w:tcPr>
            <w:tcW w:w="4531" w:type="dxa"/>
          </w:tcPr>
          <w:p w14:paraId="11018E17" w14:textId="19309F6E" w:rsidR="001E0E6A" w:rsidRDefault="0005709B" w:rsidP="0024411B">
            <w:pPr>
              <w:jc w:val="both"/>
              <w:rPr>
                <w:b/>
                <w:bCs/>
              </w:rPr>
            </w:pPr>
            <w:r>
              <w:rPr>
                <w:b/>
                <w:bCs/>
              </w:rPr>
              <w:t>BDW</w:t>
            </w:r>
          </w:p>
        </w:tc>
        <w:tc>
          <w:tcPr>
            <w:tcW w:w="4531" w:type="dxa"/>
          </w:tcPr>
          <w:p w14:paraId="03B4D5AF" w14:textId="6A4ED993" w:rsidR="001E0E6A" w:rsidRDefault="0005709B" w:rsidP="0024411B">
            <w:pPr>
              <w:jc w:val="both"/>
              <w:rPr>
                <w:b/>
                <w:bCs/>
              </w:rPr>
            </w:pPr>
            <w:proofErr w:type="spellStart"/>
            <w:r>
              <w:rPr>
                <w:b/>
                <w:bCs/>
              </w:rPr>
              <w:t>Burst</w:t>
            </w:r>
            <w:proofErr w:type="spellEnd"/>
            <w:r>
              <w:rPr>
                <w:b/>
                <w:bCs/>
              </w:rPr>
              <w:t xml:space="preserve"> </w:t>
            </w:r>
            <w:proofErr w:type="spellStart"/>
            <w:r>
              <w:rPr>
                <w:b/>
                <w:bCs/>
              </w:rPr>
              <w:t>Descriptor</w:t>
            </w:r>
            <w:proofErr w:type="spellEnd"/>
            <w:r>
              <w:rPr>
                <w:b/>
                <w:bCs/>
              </w:rPr>
              <w:t xml:space="preserve"> Word : </w:t>
            </w:r>
            <w:r w:rsidRPr="003F5A72">
              <w:rPr>
                <w:b/>
                <w:bCs/>
              </w:rPr>
              <w:t>Liste d</w:t>
            </w:r>
            <w:r>
              <w:rPr>
                <w:b/>
                <w:bCs/>
              </w:rPr>
              <w:t xml:space="preserve">e caractéristiques décrivant une impulsion </w:t>
            </w:r>
            <w:r>
              <w:rPr>
                <w:b/>
                <w:bCs/>
              </w:rPr>
              <w:t>COM</w:t>
            </w:r>
            <w:r>
              <w:rPr>
                <w:b/>
                <w:bCs/>
              </w:rPr>
              <w:t xml:space="preserve">. </w:t>
            </w:r>
          </w:p>
        </w:tc>
      </w:tr>
      <w:tr w:rsidR="000946E2" w14:paraId="6731044A" w14:textId="77777777" w:rsidTr="001E0E6A">
        <w:tc>
          <w:tcPr>
            <w:tcW w:w="4531" w:type="dxa"/>
          </w:tcPr>
          <w:p w14:paraId="34B736E4" w14:textId="5AE34B9C" w:rsidR="000946E2" w:rsidRDefault="000946E2" w:rsidP="000946E2">
            <w:pPr>
              <w:jc w:val="both"/>
              <w:rPr>
                <w:b/>
                <w:bCs/>
              </w:rPr>
            </w:pPr>
            <w:r>
              <w:rPr>
                <w:b/>
                <w:bCs/>
              </w:rPr>
              <w:t>Impulsion</w:t>
            </w:r>
          </w:p>
        </w:tc>
        <w:tc>
          <w:tcPr>
            <w:tcW w:w="4531" w:type="dxa"/>
          </w:tcPr>
          <w:p w14:paraId="73C1A703" w14:textId="5CD878FC" w:rsidR="000946E2" w:rsidRDefault="000946E2" w:rsidP="000946E2">
            <w:pPr>
              <w:jc w:val="both"/>
              <w:rPr>
                <w:b/>
                <w:bCs/>
              </w:rPr>
            </w:pPr>
            <w:r>
              <w:rPr>
                <w:b/>
                <w:bCs/>
              </w:rPr>
              <w:t>Signal délimité dans le temps généré par un émetteur RADAR ou de télécom</w:t>
            </w:r>
          </w:p>
        </w:tc>
      </w:tr>
      <w:tr w:rsidR="000946E2" w14:paraId="401B4A78" w14:textId="77777777" w:rsidTr="001E0E6A">
        <w:tc>
          <w:tcPr>
            <w:tcW w:w="4531" w:type="dxa"/>
          </w:tcPr>
          <w:p w14:paraId="1A41095D" w14:textId="0F59A903" w:rsidR="000946E2" w:rsidRDefault="000946E2" w:rsidP="000946E2">
            <w:pPr>
              <w:jc w:val="both"/>
              <w:rPr>
                <w:b/>
                <w:bCs/>
              </w:rPr>
            </w:pPr>
            <w:r>
              <w:rPr>
                <w:b/>
                <w:bCs/>
              </w:rPr>
              <w:t>PDW</w:t>
            </w:r>
          </w:p>
        </w:tc>
        <w:tc>
          <w:tcPr>
            <w:tcW w:w="4531" w:type="dxa"/>
          </w:tcPr>
          <w:p w14:paraId="4C10EB2F" w14:textId="7DB59B99" w:rsidR="000946E2" w:rsidRDefault="000946E2" w:rsidP="000946E2">
            <w:pPr>
              <w:jc w:val="both"/>
              <w:rPr>
                <w:b/>
                <w:bCs/>
              </w:rPr>
            </w:pPr>
            <w:r w:rsidRPr="003F5A72">
              <w:rPr>
                <w:b/>
                <w:bCs/>
              </w:rPr>
              <w:t xml:space="preserve">Pulse </w:t>
            </w:r>
            <w:proofErr w:type="spellStart"/>
            <w:r w:rsidRPr="003F5A72">
              <w:rPr>
                <w:b/>
                <w:bCs/>
              </w:rPr>
              <w:t>Descriptor</w:t>
            </w:r>
            <w:proofErr w:type="spellEnd"/>
            <w:r w:rsidRPr="003F5A72">
              <w:rPr>
                <w:b/>
                <w:bCs/>
              </w:rPr>
              <w:t xml:space="preserve"> Word : Liste d</w:t>
            </w:r>
            <w:r>
              <w:rPr>
                <w:b/>
                <w:bCs/>
              </w:rPr>
              <w:t xml:space="preserve">e caractéristiques décrivant une impulsion RADAR. Les principales caractéristiques sont la TOA, </w:t>
            </w:r>
            <w:proofErr w:type="spellStart"/>
            <w:r>
              <w:rPr>
                <w:b/>
                <w:bCs/>
              </w:rPr>
              <w:t>Frequence</w:t>
            </w:r>
            <w:proofErr w:type="spellEnd"/>
            <w:r>
              <w:rPr>
                <w:b/>
                <w:bCs/>
              </w:rPr>
              <w:t>, PW, Type de Modulation et Niveau</w:t>
            </w:r>
          </w:p>
        </w:tc>
      </w:tr>
      <w:tr w:rsidR="000946E2" w14:paraId="42B54447" w14:textId="77777777" w:rsidTr="001E0E6A">
        <w:tc>
          <w:tcPr>
            <w:tcW w:w="4531" w:type="dxa"/>
          </w:tcPr>
          <w:p w14:paraId="4DB04793" w14:textId="496FDD15" w:rsidR="000946E2" w:rsidRDefault="000946E2" w:rsidP="000946E2">
            <w:pPr>
              <w:jc w:val="both"/>
              <w:rPr>
                <w:b/>
                <w:bCs/>
              </w:rPr>
            </w:pPr>
            <w:r>
              <w:rPr>
                <w:b/>
                <w:bCs/>
              </w:rPr>
              <w:t>PW</w:t>
            </w:r>
          </w:p>
        </w:tc>
        <w:tc>
          <w:tcPr>
            <w:tcW w:w="4531" w:type="dxa"/>
          </w:tcPr>
          <w:p w14:paraId="7EB6B7C7" w14:textId="6381585A" w:rsidR="000946E2" w:rsidRDefault="000946E2" w:rsidP="000946E2">
            <w:pPr>
              <w:jc w:val="both"/>
              <w:rPr>
                <w:b/>
                <w:bCs/>
              </w:rPr>
            </w:pPr>
            <w:r>
              <w:rPr>
                <w:b/>
                <w:bCs/>
              </w:rPr>
              <w:t xml:space="preserve">Pulse </w:t>
            </w:r>
            <w:proofErr w:type="spellStart"/>
            <w:r>
              <w:rPr>
                <w:b/>
                <w:bCs/>
              </w:rPr>
              <w:t>Width</w:t>
            </w:r>
            <w:proofErr w:type="spellEnd"/>
            <w:r>
              <w:rPr>
                <w:b/>
                <w:bCs/>
              </w:rPr>
              <w:t> : Durée d’impulsion</w:t>
            </w:r>
          </w:p>
        </w:tc>
      </w:tr>
      <w:tr w:rsidR="000946E2" w:rsidRPr="001E0E6A" w14:paraId="1D5A5B5A" w14:textId="77777777" w:rsidTr="001E0E6A">
        <w:tc>
          <w:tcPr>
            <w:tcW w:w="4531" w:type="dxa"/>
          </w:tcPr>
          <w:p w14:paraId="57346FEB" w14:textId="56E4A567" w:rsidR="000946E2" w:rsidRDefault="000946E2" w:rsidP="000946E2">
            <w:pPr>
              <w:jc w:val="both"/>
              <w:rPr>
                <w:b/>
                <w:bCs/>
              </w:rPr>
            </w:pPr>
            <w:r>
              <w:rPr>
                <w:b/>
                <w:bCs/>
              </w:rPr>
              <w:t>TOA</w:t>
            </w:r>
          </w:p>
        </w:tc>
        <w:tc>
          <w:tcPr>
            <w:tcW w:w="4531" w:type="dxa"/>
          </w:tcPr>
          <w:p w14:paraId="11B66556" w14:textId="3A6E4255" w:rsidR="000946E2" w:rsidRPr="001E0E6A" w:rsidRDefault="000946E2" w:rsidP="000946E2">
            <w:pPr>
              <w:jc w:val="both"/>
              <w:rPr>
                <w:b/>
                <w:bCs/>
              </w:rPr>
            </w:pPr>
            <w:r w:rsidRPr="001E0E6A">
              <w:rPr>
                <w:b/>
                <w:bCs/>
              </w:rPr>
              <w:t xml:space="preserve">Time Of </w:t>
            </w:r>
            <w:proofErr w:type="spellStart"/>
            <w:r w:rsidRPr="001E0E6A">
              <w:rPr>
                <w:b/>
                <w:bCs/>
              </w:rPr>
              <w:t>Arrival</w:t>
            </w:r>
            <w:proofErr w:type="spellEnd"/>
            <w:r w:rsidRPr="001E0E6A">
              <w:rPr>
                <w:b/>
                <w:bCs/>
              </w:rPr>
              <w:t xml:space="preserve"> : Date de </w:t>
            </w:r>
            <w:r>
              <w:rPr>
                <w:b/>
                <w:bCs/>
              </w:rPr>
              <w:t>réception du début de l’impulsion</w:t>
            </w:r>
          </w:p>
        </w:tc>
      </w:tr>
    </w:tbl>
    <w:p w14:paraId="458BD0A2" w14:textId="77777777" w:rsidR="001E0E6A" w:rsidRPr="003F5A72" w:rsidRDefault="001E0E6A" w:rsidP="0024411B">
      <w:pPr>
        <w:jc w:val="both"/>
        <w:rPr>
          <w:b/>
          <w:bCs/>
        </w:rPr>
      </w:pPr>
    </w:p>
    <w:p w14:paraId="76CC02E1" w14:textId="78335F4E" w:rsidR="00BC3786" w:rsidRDefault="008C1625" w:rsidP="0024411B">
      <w:pPr>
        <w:jc w:val="both"/>
        <w:rPr>
          <w:b/>
          <w:bCs/>
        </w:rPr>
      </w:pPr>
      <w:r>
        <w:rPr>
          <w:b/>
          <w:bCs/>
        </w:rPr>
        <w:t>Solution</w:t>
      </w:r>
      <w:r w:rsidR="00BC3786" w:rsidRPr="0094004B">
        <w:rPr>
          <w:b/>
          <w:bCs/>
        </w:rPr>
        <w:t> :</w:t>
      </w:r>
    </w:p>
    <w:p w14:paraId="07BA67DB" w14:textId="3D5F6FDD" w:rsidR="00FD14A2" w:rsidRPr="00FD14A2" w:rsidRDefault="00FD14A2" w:rsidP="00FD14A2">
      <w:pPr>
        <w:jc w:val="both"/>
      </w:pPr>
      <w:r w:rsidRPr="00FD14A2">
        <w:t>Dans le cas d’une écoute passive d’une scène électromagnétique avec un seul récepteur, il n’est pas possible de localiser la source de l’émetteur ayant engendré cette impulsion. Toutes les impulsions reçues arrivent selon la date à laquelle elles ont été émises et la distance entre l’émetteur et le récepteur. Ces deux informations étant inconnues et n’ayant qu’un seul récepteur, il est impossible de localiser les impulsions. Du point de vue du récepteur, nous obtenons une liste de PDW</w:t>
      </w:r>
      <w:r w:rsidR="0005709B">
        <w:t xml:space="preserve"> ou BDW</w:t>
      </w:r>
      <w:r w:rsidRPr="00FD14A2">
        <w:t xml:space="preserve"> séquencées selon leurs dates d’arrivée, ce qui fait que nous avons une liste de PDW</w:t>
      </w:r>
      <w:r w:rsidR="00040FC7">
        <w:t>+BDW</w:t>
      </w:r>
      <w:r w:rsidRPr="00FD14A2">
        <w:t xml:space="preserve"> provenant de plusieurs émetteurs, dont le nombre est inconnu et entrelacées. Dans le but d’identifier le nombre de sources émettrices de signaux électromagnétiques ainsi que leurs classes d’émetteurs, cette tâche se révèle particulièrement ardue.</w:t>
      </w:r>
    </w:p>
    <w:p w14:paraId="152EECAA" w14:textId="1D603274" w:rsidR="00FD14A2" w:rsidRPr="00FD14A2" w:rsidRDefault="00FD14A2" w:rsidP="00FD14A2">
      <w:pPr>
        <w:jc w:val="both"/>
      </w:pPr>
      <w:r w:rsidRPr="00FD14A2">
        <w:t>La solution que nous proposons est capable, à partir de la séquence de caractéristiques des impulsions (largeur d’impulsion, fréquence, niveau de réception, temps d’arrivée</w:t>
      </w:r>
      <w:r>
        <w:t xml:space="preserve"> (TOA)</w:t>
      </w:r>
      <w:r w:rsidRPr="00FD14A2">
        <w:t xml:space="preserve"> et type de modulation) </w:t>
      </w:r>
      <w:r>
        <w:t xml:space="preserve">de </w:t>
      </w:r>
      <w:r w:rsidRPr="00FD14A2">
        <w:t>:</w:t>
      </w:r>
    </w:p>
    <w:p w14:paraId="5A09D06C" w14:textId="09F23471" w:rsidR="001E0E6A" w:rsidRDefault="00F21461" w:rsidP="001E0E6A">
      <w:pPr>
        <w:pStyle w:val="Paragraphedeliste"/>
        <w:numPr>
          <w:ilvl w:val="0"/>
          <w:numId w:val="6"/>
        </w:numPr>
        <w:jc w:val="both"/>
      </w:pPr>
      <w:r>
        <w:t>Désentrelacer</w:t>
      </w:r>
      <w:r w:rsidR="001E0E6A">
        <w:t xml:space="preserve"> les impulsions électromagnétiques </w:t>
      </w:r>
      <w:r>
        <w:t>afin de les regrouper par émetteur d’origine</w:t>
      </w:r>
      <w:r w:rsidR="00FD14A2">
        <w:t> ;</w:t>
      </w:r>
    </w:p>
    <w:p w14:paraId="558CB506" w14:textId="4773B1A5" w:rsidR="001E0E6A" w:rsidRDefault="001E0E6A" w:rsidP="001E0E6A">
      <w:pPr>
        <w:pStyle w:val="Paragraphedeliste"/>
        <w:numPr>
          <w:ilvl w:val="0"/>
          <w:numId w:val="6"/>
        </w:numPr>
        <w:jc w:val="both"/>
      </w:pPr>
      <w:r>
        <w:t>Identifier la classe de l’émetteur</w:t>
      </w:r>
    </w:p>
    <w:p w14:paraId="6C684DB5" w14:textId="77777777" w:rsidR="00FD14A2" w:rsidRPr="00FD14A2" w:rsidRDefault="00FD14A2" w:rsidP="00FD14A2">
      <w:pPr>
        <w:jc w:val="both"/>
      </w:pPr>
      <w:r w:rsidRPr="00FD14A2">
        <w:t>Ceci est réalisé via un seul modèle de réseau de neurones basé sur l’architecture Transformers.</w:t>
      </w:r>
    </w:p>
    <w:p w14:paraId="787A1B93" w14:textId="77777777" w:rsidR="00FD14A2" w:rsidRPr="00FD14A2" w:rsidRDefault="00FD14A2" w:rsidP="00FD14A2">
      <w:pPr>
        <w:jc w:val="both"/>
      </w:pPr>
      <w:r w:rsidRPr="00FD14A2">
        <w:t>Conditions préalables au fonctionnement de la solution :</w:t>
      </w:r>
    </w:p>
    <w:p w14:paraId="4C25170B" w14:textId="65C603AE" w:rsidR="001E0E6A" w:rsidRDefault="00FD14A2" w:rsidP="00FD14A2">
      <w:pPr>
        <w:pStyle w:val="Paragraphedeliste"/>
        <w:numPr>
          <w:ilvl w:val="0"/>
          <w:numId w:val="7"/>
        </w:numPr>
        <w:jc w:val="both"/>
      </w:pPr>
      <w:r>
        <w:t>Réunir</w:t>
      </w:r>
      <w:r w:rsidRPr="00FD14A2">
        <w:t xml:space="preserve"> un ensemble d’émissions générées via un simulateur, représentant différentes classes d’émetteurs avec une grande variété de mélanges ;</w:t>
      </w:r>
    </w:p>
    <w:p w14:paraId="56EE7EC4" w14:textId="0FCFAAD0" w:rsidR="001E0E6A" w:rsidRDefault="001E0E6A" w:rsidP="001E0E6A">
      <w:pPr>
        <w:pStyle w:val="Paragraphedeliste"/>
        <w:numPr>
          <w:ilvl w:val="0"/>
          <w:numId w:val="7"/>
        </w:numPr>
        <w:jc w:val="both"/>
      </w:pPr>
      <w:r>
        <w:t>Entrainer un modèle basé sur les Transformers où chaque impulsion est étiqueté</w:t>
      </w:r>
      <w:r w:rsidR="00EF1E4B">
        <w:t>e</w:t>
      </w:r>
      <w:r>
        <w:t xml:space="preserve"> de sa classe d’émetteur d’origine</w:t>
      </w:r>
    </w:p>
    <w:p w14:paraId="39B8F21D" w14:textId="77777777" w:rsidR="001E0E6A" w:rsidRDefault="001E0E6A" w:rsidP="00EF1E4B">
      <w:pPr>
        <w:pStyle w:val="Paragraphedeliste"/>
        <w:jc w:val="both"/>
      </w:pPr>
    </w:p>
    <w:p w14:paraId="4CD867C2" w14:textId="77777777" w:rsidR="00EF1E4B" w:rsidRDefault="00EF1E4B" w:rsidP="00EF1E4B">
      <w:pPr>
        <w:pStyle w:val="Paragraphedeliste"/>
        <w:jc w:val="both"/>
      </w:pPr>
    </w:p>
    <w:p w14:paraId="7385CF70" w14:textId="77777777" w:rsidR="00EF1E4B" w:rsidRDefault="00EF1E4B" w:rsidP="00EF1E4B">
      <w:pPr>
        <w:pStyle w:val="Paragraphedeliste"/>
        <w:keepNext/>
        <w:jc w:val="center"/>
      </w:pPr>
      <w:r w:rsidRPr="00EF1E4B">
        <w:rPr>
          <w:noProof/>
        </w:rPr>
        <w:lastRenderedPageBreak/>
        <w:drawing>
          <wp:inline distT="0" distB="0" distL="0" distR="0" wp14:anchorId="1BAA0A10" wp14:editId="3C5AC025">
            <wp:extent cx="1266825" cy="1969557"/>
            <wp:effectExtent l="0" t="0" r="0" b="0"/>
            <wp:docPr id="7" name="Image 6">
              <a:extLst xmlns:a="http://schemas.openxmlformats.org/drawingml/2006/main">
                <a:ext uri="{FF2B5EF4-FFF2-40B4-BE49-F238E27FC236}">
                  <a16:creationId xmlns:a16="http://schemas.microsoft.com/office/drawing/2014/main" id="{033DB964-93B3-52CA-1E14-300CA8D0C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033DB964-93B3-52CA-1E14-300CA8D0C14B}"/>
                        </a:ext>
                      </a:extLst>
                    </pic:cNvPr>
                    <pic:cNvPicPr>
                      <a:picLocks noChangeAspect="1"/>
                    </pic:cNvPicPr>
                  </pic:nvPicPr>
                  <pic:blipFill>
                    <a:blip r:embed="rId9"/>
                    <a:stretch>
                      <a:fillRect/>
                    </a:stretch>
                  </pic:blipFill>
                  <pic:spPr>
                    <a:xfrm>
                      <a:off x="0" y="0"/>
                      <a:ext cx="1275865" cy="1983611"/>
                    </a:xfrm>
                    <a:prstGeom prst="rect">
                      <a:avLst/>
                    </a:prstGeom>
                  </pic:spPr>
                </pic:pic>
              </a:graphicData>
            </a:graphic>
          </wp:inline>
        </w:drawing>
      </w:r>
    </w:p>
    <w:p w14:paraId="34EF7AA5" w14:textId="2B9455F8" w:rsidR="00EF1E4B" w:rsidRDefault="00EF1E4B" w:rsidP="00EF1E4B">
      <w:pPr>
        <w:pStyle w:val="Lgende"/>
        <w:jc w:val="center"/>
      </w:pPr>
      <w:r>
        <w:t xml:space="preserve">Figure </w:t>
      </w:r>
      <w:r>
        <w:fldChar w:fldCharType="begin"/>
      </w:r>
      <w:r>
        <w:instrText xml:space="preserve"> SEQ Figure \* ARABIC </w:instrText>
      </w:r>
      <w:r>
        <w:fldChar w:fldCharType="separate"/>
      </w:r>
      <w:r w:rsidR="00FD4F60">
        <w:rPr>
          <w:noProof/>
        </w:rPr>
        <w:t>1</w:t>
      </w:r>
      <w:r>
        <w:fldChar w:fldCharType="end"/>
      </w:r>
      <w:r>
        <w:t xml:space="preserve"> - </w:t>
      </w:r>
      <w:r w:rsidR="00FD14A2">
        <w:t>Caractéristiques</w:t>
      </w:r>
      <w:r>
        <w:t xml:space="preserve"> d'une impulsion</w:t>
      </w:r>
      <w:r w:rsidR="00FD14A2">
        <w:t xml:space="preserve"> (</w:t>
      </w:r>
      <w:r>
        <w:t>PD</w:t>
      </w:r>
      <w:r w:rsidR="00FD14A2">
        <w:t>W)</w:t>
      </w:r>
    </w:p>
    <w:p w14:paraId="352A64FC" w14:textId="77777777" w:rsidR="008C1625" w:rsidRDefault="008C1625" w:rsidP="008C1625">
      <w:pPr>
        <w:keepNext/>
        <w:jc w:val="both"/>
      </w:pPr>
      <w:r w:rsidRPr="008C1625">
        <w:rPr>
          <w:noProof/>
        </w:rPr>
        <w:drawing>
          <wp:inline distT="0" distB="0" distL="0" distR="0" wp14:anchorId="2B379A72" wp14:editId="396345DF">
            <wp:extent cx="5760720" cy="2506345"/>
            <wp:effectExtent l="0" t="0" r="0" b="0"/>
            <wp:docPr id="11" name="Image 10">
              <a:extLst xmlns:a="http://schemas.openxmlformats.org/drawingml/2006/main">
                <a:ext uri="{FF2B5EF4-FFF2-40B4-BE49-F238E27FC236}">
                  <a16:creationId xmlns:a16="http://schemas.microsoft.com/office/drawing/2014/main" id="{75C0F634-7AB4-DFAD-6F77-30D276FA2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75C0F634-7AB4-DFAD-6F77-30D276FA24BA}"/>
                        </a:ext>
                      </a:extLst>
                    </pic:cNvPr>
                    <pic:cNvPicPr>
                      <a:picLocks noChangeAspect="1"/>
                    </pic:cNvPicPr>
                  </pic:nvPicPr>
                  <pic:blipFill>
                    <a:blip r:embed="rId10"/>
                    <a:stretch>
                      <a:fillRect/>
                    </a:stretch>
                  </pic:blipFill>
                  <pic:spPr>
                    <a:xfrm>
                      <a:off x="0" y="0"/>
                      <a:ext cx="5760720" cy="2506345"/>
                    </a:xfrm>
                    <a:prstGeom prst="rect">
                      <a:avLst/>
                    </a:prstGeom>
                  </pic:spPr>
                </pic:pic>
              </a:graphicData>
            </a:graphic>
          </wp:inline>
        </w:drawing>
      </w:r>
    </w:p>
    <w:p w14:paraId="2FD0CCE3" w14:textId="4109FBB1" w:rsidR="001E0E6A" w:rsidRDefault="008C1625" w:rsidP="008C1625">
      <w:pPr>
        <w:pStyle w:val="Lgende"/>
        <w:jc w:val="both"/>
      </w:pPr>
      <w:r>
        <w:t xml:space="preserve">Figure </w:t>
      </w:r>
      <w:r>
        <w:fldChar w:fldCharType="begin"/>
      </w:r>
      <w:r>
        <w:instrText xml:space="preserve"> SEQ Figure \* ARABIC </w:instrText>
      </w:r>
      <w:r>
        <w:fldChar w:fldCharType="separate"/>
      </w:r>
      <w:r w:rsidR="00FD4F60">
        <w:rPr>
          <w:noProof/>
        </w:rPr>
        <w:t>2</w:t>
      </w:r>
      <w:r>
        <w:fldChar w:fldCharType="end"/>
      </w:r>
      <w:r>
        <w:t xml:space="preserve"> - </w:t>
      </w:r>
      <w:r w:rsidR="00FD14A2" w:rsidRPr="00FD14A2">
        <w:t>Schéma représentant les entrées/sorties du modèle. Le récepteur acquiert les impulsions et les caractérise sous forme d'une séquence de PDW</w:t>
      </w:r>
      <w:r w:rsidR="00040FC7">
        <w:t>+BDW</w:t>
      </w:r>
      <w:r w:rsidR="00FD14A2" w:rsidRPr="00FD14A2">
        <w:t>. Celle-ci est utilisée en entrée du modèle, qui associe à chaque PDW</w:t>
      </w:r>
      <w:r w:rsidR="00040FC7">
        <w:t xml:space="preserve"> et BDW</w:t>
      </w:r>
      <w:r w:rsidR="00FD14A2" w:rsidRPr="00FD14A2">
        <w:t xml:space="preserve"> sa classe d'émetteur correspondante.</w:t>
      </w:r>
    </w:p>
    <w:p w14:paraId="74402C26" w14:textId="77777777" w:rsidR="00967086" w:rsidRDefault="00967086" w:rsidP="0024411B">
      <w:pPr>
        <w:jc w:val="both"/>
        <w:rPr>
          <w:b/>
          <w:bCs/>
        </w:rPr>
      </w:pPr>
    </w:p>
    <w:p w14:paraId="7B3BFC98" w14:textId="6B38BCDA" w:rsidR="00BC3786" w:rsidRDefault="00BC3786" w:rsidP="0024411B">
      <w:pPr>
        <w:jc w:val="both"/>
        <w:rPr>
          <w:b/>
          <w:bCs/>
        </w:rPr>
      </w:pPr>
      <w:r w:rsidRPr="0094004B">
        <w:rPr>
          <w:b/>
          <w:bCs/>
        </w:rPr>
        <w:t>Solution existante :</w:t>
      </w:r>
    </w:p>
    <w:p w14:paraId="709CEEF2" w14:textId="2749F28D" w:rsidR="004328F9" w:rsidRDefault="004328F9" w:rsidP="004328F9">
      <w:pPr>
        <w:jc w:val="both"/>
      </w:pPr>
      <w:r w:rsidRPr="00303910">
        <w:rPr>
          <w:i/>
          <w:iCs/>
          <w:u w:val="single"/>
        </w:rPr>
        <w:t>Solution</w:t>
      </w:r>
      <w:r w:rsidR="00303910">
        <w:rPr>
          <w:i/>
          <w:iCs/>
          <w:u w:val="single"/>
        </w:rPr>
        <w:t xml:space="preserve"> existante n°</w:t>
      </w:r>
      <w:r w:rsidRPr="00303910">
        <w:rPr>
          <w:i/>
          <w:iCs/>
          <w:u w:val="single"/>
        </w:rPr>
        <w:t xml:space="preserve"> 1 (développé par AVANTIX)</w:t>
      </w:r>
      <w:r>
        <w:rPr>
          <w:b/>
          <w:bCs/>
        </w:rPr>
        <w:t xml:space="preserve"> : </w:t>
      </w:r>
      <w:r>
        <w:t xml:space="preserve">Cette solution a donné lieu à un dépôt de brevet en 2022. Rappel du principe : </w:t>
      </w:r>
    </w:p>
    <w:p w14:paraId="2B9A1CA0" w14:textId="404F5B8A" w:rsidR="00F57029" w:rsidRDefault="004F0BDB" w:rsidP="004F0BDB">
      <w:r w:rsidRPr="004F0BDB">
        <w:t xml:space="preserve">La première étape consiste à effectuer un clustering monofréquence pour créer un pré-regroupement d'impulsions appelés émissions. On part de l'hypothèse que deux émetteurs pouvant s'interférer en fréquence ne seront pas présents simultanément, ce qui garantit qu'au sein d'une émission il ne peut y avoir de </w:t>
      </w:r>
      <w:r>
        <w:t>mélange</w:t>
      </w:r>
      <w:r w:rsidRPr="004F0BDB">
        <w:t xml:space="preserve"> </w:t>
      </w:r>
      <w:r>
        <w:t xml:space="preserve">d’impulsions de plusieurs </w:t>
      </w:r>
      <w:r w:rsidRPr="004F0BDB">
        <w:t>émetteurs. Ces séquences sont ensuite combinées 2 à 2, en créant des duos, avec un total de N*(N-</w:t>
      </w:r>
      <w:proofErr w:type="gramStart"/>
      <w:r w:rsidRPr="004F0BDB">
        <w:t>1)/</w:t>
      </w:r>
      <w:proofErr w:type="gramEnd"/>
      <w:r w:rsidRPr="004F0BDB">
        <w:t xml:space="preserve">2 paires pour N séquences construites au sein d’une acquisition. On utilise un modèle de classification binaire qui attribue un score de similarité pour chaque paire. Cette matrice de scores est ensuite utilisée comme entrée pour un algorithme de clustering hiérarchique ascendant, qui achève le regroupement des </w:t>
      </w:r>
      <w:r>
        <w:t>émissions</w:t>
      </w:r>
      <w:r w:rsidRPr="004F0BDB">
        <w:t>.</w:t>
      </w:r>
    </w:p>
    <w:p w14:paraId="7E0C8361" w14:textId="63F9E862" w:rsidR="00303910" w:rsidRPr="004328F9" w:rsidRDefault="00303910" w:rsidP="00303910">
      <w:r w:rsidRPr="00303910">
        <w:rPr>
          <w:i/>
          <w:iCs/>
          <w:u w:val="single"/>
        </w:rPr>
        <w:t>Solution</w:t>
      </w:r>
      <w:r>
        <w:rPr>
          <w:i/>
          <w:iCs/>
          <w:u w:val="single"/>
        </w:rPr>
        <w:t xml:space="preserve"> existante n°</w:t>
      </w:r>
      <w:r w:rsidRPr="00303910">
        <w:rPr>
          <w:i/>
          <w:iCs/>
          <w:u w:val="single"/>
        </w:rPr>
        <w:t xml:space="preserve"> </w:t>
      </w:r>
      <w:proofErr w:type="gramStart"/>
      <w:r>
        <w:rPr>
          <w:i/>
          <w:iCs/>
          <w:u w:val="single"/>
        </w:rPr>
        <w:t>2</w:t>
      </w:r>
      <w:r>
        <w:rPr>
          <w:b/>
          <w:bCs/>
        </w:rPr>
        <w:t>:</w:t>
      </w:r>
      <w:proofErr w:type="gramEnd"/>
      <w:r>
        <w:rPr>
          <w:b/>
          <w:bCs/>
        </w:rPr>
        <w:t xml:space="preserve"> </w:t>
      </w:r>
      <w:hyperlink r:id="rId11" w:history="1">
        <w:r w:rsidRPr="004328F9">
          <w:rPr>
            <w:rStyle w:val="Lienhypertexte"/>
          </w:rPr>
          <w:t xml:space="preserve">Radar Pulse </w:t>
        </w:r>
        <w:proofErr w:type="spellStart"/>
        <w:r w:rsidRPr="004328F9">
          <w:rPr>
            <w:rStyle w:val="Lienhypertexte"/>
          </w:rPr>
          <w:t>Deinterleaving</w:t>
        </w:r>
        <w:proofErr w:type="spellEnd"/>
        <w:r w:rsidRPr="004328F9">
          <w:rPr>
            <w:rStyle w:val="Lienhypertexte"/>
          </w:rPr>
          <w:t xml:space="preserve"> </w:t>
        </w:r>
        <w:proofErr w:type="spellStart"/>
        <w:r w:rsidRPr="004328F9">
          <w:rPr>
            <w:rStyle w:val="Lienhypertexte"/>
          </w:rPr>
          <w:t>with</w:t>
        </w:r>
        <w:proofErr w:type="spellEnd"/>
        <w:r w:rsidRPr="004328F9">
          <w:rPr>
            <w:rStyle w:val="Lienhypertexte"/>
          </w:rPr>
          <w:t xml:space="preserve"> Transformer </w:t>
        </w:r>
        <w:proofErr w:type="spellStart"/>
        <w:r w:rsidRPr="004328F9">
          <w:rPr>
            <w:rStyle w:val="Lienhypertexte"/>
          </w:rPr>
          <w:t>Based</w:t>
        </w:r>
        <w:proofErr w:type="spellEnd"/>
      </w:hyperlink>
      <w:r w:rsidRPr="004328F9">
        <w:t xml:space="preserve"> : Approche très ressemblante à </w:t>
      </w:r>
      <w:r>
        <w:t xml:space="preserve">la différence </w:t>
      </w:r>
      <w:r>
        <w:t>qu’elle</w:t>
      </w:r>
      <w:r>
        <w:t xml:space="preserve"> ne réalise que le désentrelacement et pas la classification de l’émetteur d’origine</w:t>
      </w:r>
      <w:r w:rsidR="00D064F4">
        <w:t xml:space="preserve"> et n’est utilisé que pour des signaux ELINT (RADAR).</w:t>
      </w:r>
      <w:r>
        <w:br/>
      </w:r>
      <w:r>
        <w:lastRenderedPageBreak/>
        <w:t>Pour réaliser le désentrelacement, elle encode chaque PDW via un Transformer et utilise en aval HDBSCAN qui est un algorithme non-supervisé.</w:t>
      </w:r>
    </w:p>
    <w:p w14:paraId="0721F916" w14:textId="53194B20" w:rsidR="009E103D" w:rsidRDefault="009E103D" w:rsidP="009E103D">
      <w:pPr>
        <w:jc w:val="both"/>
        <w:rPr>
          <w:b/>
          <w:bCs/>
        </w:rPr>
      </w:pPr>
      <w:r>
        <w:rPr>
          <w:b/>
          <w:bCs/>
        </w:rPr>
        <w:t>Caractère innovant du procédé technique inventé</w:t>
      </w:r>
      <w:r w:rsidRPr="0065085C">
        <w:rPr>
          <w:b/>
          <w:bCs/>
        </w:rPr>
        <w:t xml:space="preserve"> par </w:t>
      </w:r>
      <w:proofErr w:type="spellStart"/>
      <w:r w:rsidRPr="0065085C">
        <w:rPr>
          <w:b/>
          <w:bCs/>
        </w:rPr>
        <w:t>Avantix</w:t>
      </w:r>
      <w:proofErr w:type="spellEnd"/>
      <w:r w:rsidRPr="0065085C">
        <w:rPr>
          <w:b/>
          <w:bCs/>
        </w:rPr>
        <w:t> :</w:t>
      </w:r>
    </w:p>
    <w:p w14:paraId="55FBE90F" w14:textId="77777777" w:rsidR="0068187A" w:rsidRDefault="007F796D" w:rsidP="009E103D">
      <w:pPr>
        <w:jc w:val="both"/>
      </w:pPr>
      <w:r>
        <w:t xml:space="preserve">L’innovation est l’adaptation d’un modèle Transformer, spécifiquement </w:t>
      </w:r>
      <w:r w:rsidR="0068187A">
        <w:t>sur les parties suivantes :</w:t>
      </w:r>
    </w:p>
    <w:p w14:paraId="2436A5FB" w14:textId="4237EADF" w:rsidR="0068187A" w:rsidRDefault="0068187A" w:rsidP="0068187A">
      <w:pPr>
        <w:pStyle w:val="Paragraphedeliste"/>
        <w:numPr>
          <w:ilvl w:val="0"/>
          <w:numId w:val="8"/>
        </w:numPr>
        <w:jc w:val="both"/>
      </w:pPr>
      <w:proofErr w:type="spellStart"/>
      <w:r>
        <w:t>Embedding</w:t>
      </w:r>
      <w:proofErr w:type="spellEnd"/>
      <w:r w:rsidR="005E6824">
        <w:t> </w:t>
      </w:r>
    </w:p>
    <w:p w14:paraId="0BEE1326" w14:textId="75850679" w:rsidR="005E6824" w:rsidRDefault="0068187A" w:rsidP="005E6824">
      <w:pPr>
        <w:pStyle w:val="Paragraphedeliste"/>
        <w:numPr>
          <w:ilvl w:val="0"/>
          <w:numId w:val="8"/>
        </w:numPr>
        <w:jc w:val="both"/>
      </w:pPr>
      <w:proofErr w:type="spellStart"/>
      <w:r>
        <w:t>Positional</w:t>
      </w:r>
      <w:proofErr w:type="spellEnd"/>
      <w:r>
        <w:t xml:space="preserve"> </w:t>
      </w:r>
      <w:proofErr w:type="spellStart"/>
      <w:r>
        <w:t>Encoding</w:t>
      </w:r>
      <w:proofErr w:type="spellEnd"/>
    </w:p>
    <w:p w14:paraId="08963E58" w14:textId="4B127065" w:rsidR="00D064F4" w:rsidRDefault="00D064F4" w:rsidP="005E6824">
      <w:pPr>
        <w:pStyle w:val="Paragraphedeliste"/>
        <w:numPr>
          <w:ilvl w:val="0"/>
          <w:numId w:val="8"/>
        </w:numPr>
        <w:jc w:val="both"/>
      </w:pPr>
      <w:r>
        <w:t>Utilisation dans le domaine SIGINT (ELINT + COMINT)</w:t>
      </w:r>
    </w:p>
    <w:p w14:paraId="695D96A7" w14:textId="1CE24E0D" w:rsidR="003A0C22" w:rsidRPr="00461584" w:rsidRDefault="003A0C22" w:rsidP="003A0C22">
      <w:pPr>
        <w:jc w:val="both"/>
        <w:rPr>
          <w:i/>
          <w:iCs/>
        </w:rPr>
      </w:pPr>
      <w:r w:rsidRPr="00461584">
        <w:rPr>
          <w:i/>
          <w:iCs/>
        </w:rPr>
        <w:t xml:space="preserve">Principe de fonctionnement des étapes de prétraitement du modèle Transformers : </w:t>
      </w:r>
    </w:p>
    <w:p w14:paraId="12517A08" w14:textId="3537AD12" w:rsidR="00026406" w:rsidRDefault="007F796D" w:rsidP="00026406">
      <w:pPr>
        <w:jc w:val="both"/>
      </w:pPr>
      <w:r>
        <w:t xml:space="preserve">En effet, le modèle basé sur les </w:t>
      </w:r>
      <w:r w:rsidR="00DA370F">
        <w:t>Transformers</w:t>
      </w:r>
      <w:r>
        <w:t xml:space="preserve"> </w:t>
      </w:r>
      <w:r w:rsidR="00040FC7">
        <w:t>est</w:t>
      </w:r>
      <w:r>
        <w:t xml:space="preserve"> surtout utilisé pour le domaine du traitement </w:t>
      </w:r>
      <w:r w:rsidR="00907327">
        <w:t>automatique</w:t>
      </w:r>
      <w:r>
        <w:t xml:space="preserve"> du langage (résumé de </w:t>
      </w:r>
      <w:proofErr w:type="spellStart"/>
      <w:r>
        <w:t>text</w:t>
      </w:r>
      <w:proofErr w:type="spellEnd"/>
      <w:r>
        <w:t xml:space="preserve">, </w:t>
      </w:r>
      <w:proofErr w:type="spellStart"/>
      <w:r>
        <w:t>chatbot</w:t>
      </w:r>
      <w:proofErr w:type="spellEnd"/>
      <w:r>
        <w:t>, Question/Réponse, Analyse de sentiment)</w:t>
      </w:r>
    </w:p>
    <w:p w14:paraId="0E7B907C" w14:textId="5F2D1923" w:rsidR="007F796D" w:rsidRDefault="007F796D" w:rsidP="009E103D">
      <w:pPr>
        <w:jc w:val="both"/>
      </w:pPr>
      <w:r>
        <w:t xml:space="preserve">La seule similarité entre le domaine du traitement </w:t>
      </w:r>
      <w:r w:rsidR="00907327">
        <w:t xml:space="preserve">automatique </w:t>
      </w:r>
      <w:r>
        <w:t>du langage et la classification des impulsions radar et la nature séquentiel de la donnée.</w:t>
      </w:r>
    </w:p>
    <w:p w14:paraId="6ADE5A72" w14:textId="1E2C5660" w:rsidR="007F796D" w:rsidRDefault="007F796D" w:rsidP="009E103D">
      <w:pPr>
        <w:jc w:val="both"/>
      </w:pPr>
      <w:r>
        <w:t xml:space="preserve">Principe </w:t>
      </w:r>
      <w:r w:rsidR="00026406">
        <w:t>des couches de prétraitement</w:t>
      </w:r>
      <w:r>
        <w:t xml:space="preserve"> du Transformer dans s</w:t>
      </w:r>
      <w:r w:rsidR="00026406">
        <w:t xml:space="preserve">on article </w:t>
      </w:r>
      <w:r>
        <w:t>d’origine </w:t>
      </w:r>
      <w:r w:rsidR="00D70827">
        <w:t>(</w:t>
      </w:r>
      <w:hyperlink r:id="rId12" w:history="1">
        <w:r w:rsidR="00D70827">
          <w:rPr>
            <w:rStyle w:val="Lienhypertexte"/>
          </w:rPr>
          <w:t>Attention Is All You Need</w:t>
        </w:r>
      </w:hyperlink>
      <w:proofErr w:type="gramStart"/>
      <w:r w:rsidR="00D70827">
        <w:t>)</w:t>
      </w:r>
      <w:r>
        <w:t>:</w:t>
      </w:r>
      <w:proofErr w:type="gramEnd"/>
    </w:p>
    <w:p w14:paraId="37F9A57F" w14:textId="0C31D136" w:rsidR="00026406" w:rsidRDefault="00026406" w:rsidP="00026406">
      <w:pPr>
        <w:pStyle w:val="Paragraphedeliste"/>
        <w:numPr>
          <w:ilvl w:val="0"/>
          <w:numId w:val="9"/>
        </w:numPr>
        <w:jc w:val="both"/>
      </w:pPr>
      <w:proofErr w:type="spellStart"/>
      <w:r>
        <w:t>Tokenization</w:t>
      </w:r>
      <w:proofErr w:type="spellEnd"/>
      <w:r>
        <w:t> : Découp</w:t>
      </w:r>
      <w:r w:rsidR="003121C0">
        <w:t>age</w:t>
      </w:r>
      <w:r>
        <w:t xml:space="preserve"> de la chaine de caractère en </w:t>
      </w:r>
      <w:proofErr w:type="spellStart"/>
      <w:r>
        <w:t>token</w:t>
      </w:r>
      <w:r w:rsidR="003121C0">
        <w:t>s</w:t>
      </w:r>
      <w:proofErr w:type="spellEnd"/>
      <w:r>
        <w:t xml:space="preserve"> (équivalent des mots) et énumération de tous les </w:t>
      </w:r>
      <w:proofErr w:type="spellStart"/>
      <w:r>
        <w:t>tokens</w:t>
      </w:r>
      <w:proofErr w:type="spellEnd"/>
      <w:r>
        <w:t xml:space="preserve"> présents dans le corpus de texte d’apprentissage (mise en place d’un </w:t>
      </w:r>
      <w:proofErr w:type="spellStart"/>
      <w:r>
        <w:t>token_id</w:t>
      </w:r>
      <w:proofErr w:type="spellEnd"/>
      <w:r>
        <w:t>)</w:t>
      </w:r>
      <w:r w:rsidR="003121C0">
        <w:t> ;</w:t>
      </w:r>
    </w:p>
    <w:p w14:paraId="0F4A5F21" w14:textId="310ADD93" w:rsidR="00026406" w:rsidRDefault="00026406" w:rsidP="00026406">
      <w:pPr>
        <w:pStyle w:val="Paragraphedeliste"/>
        <w:numPr>
          <w:ilvl w:val="0"/>
          <w:numId w:val="9"/>
        </w:numPr>
        <w:jc w:val="both"/>
      </w:pPr>
      <w:proofErr w:type="spellStart"/>
      <w:r>
        <w:t>Embedding</w:t>
      </w:r>
      <w:proofErr w:type="spellEnd"/>
      <w:r>
        <w:t xml:space="preserve"> : Création d’une </w:t>
      </w:r>
      <w:r w:rsidR="003121C0">
        <w:t>« </w:t>
      </w:r>
      <w:r>
        <w:t>LUT</w:t>
      </w:r>
      <w:r w:rsidR="003121C0">
        <w:t> »</w:t>
      </w:r>
      <w:r>
        <w:t xml:space="preserve"> où l’on associe chaque </w:t>
      </w:r>
      <w:proofErr w:type="spellStart"/>
      <w:r>
        <w:t>token_id</w:t>
      </w:r>
      <w:proofErr w:type="spellEnd"/>
      <w:r>
        <w:t xml:space="preserve"> à un vecteur. Cette LUT est découverte par apprentissage</w:t>
      </w:r>
      <w:r w:rsidR="003121C0">
        <w:t> ;</w:t>
      </w:r>
    </w:p>
    <w:p w14:paraId="24394B01" w14:textId="26B75E31" w:rsidR="00026406" w:rsidRDefault="00026406" w:rsidP="00026406">
      <w:pPr>
        <w:pStyle w:val="Paragraphedeliste"/>
        <w:numPr>
          <w:ilvl w:val="0"/>
          <w:numId w:val="9"/>
        </w:numPr>
        <w:jc w:val="both"/>
      </w:pPr>
      <w:proofErr w:type="spellStart"/>
      <w:r>
        <w:t>Positional</w:t>
      </w:r>
      <w:proofErr w:type="spellEnd"/>
      <w:r>
        <w:t xml:space="preserve"> </w:t>
      </w:r>
      <w:proofErr w:type="spellStart"/>
      <w:r>
        <w:t>Encoding</w:t>
      </w:r>
      <w:proofErr w:type="spellEnd"/>
      <w:r>
        <w:t> : M</w:t>
      </w:r>
      <w:r w:rsidR="003121C0">
        <w:t xml:space="preserve">éthode de transmission de </w:t>
      </w:r>
      <w:r>
        <w:t xml:space="preserve">l’information de position de chaque </w:t>
      </w:r>
      <w:proofErr w:type="spellStart"/>
      <w:r>
        <w:t>token</w:t>
      </w:r>
      <w:proofErr w:type="spellEnd"/>
      <w:r>
        <w:t xml:space="preserve"> aux couches en aval du modèle. En effet pour une même liste de </w:t>
      </w:r>
      <w:proofErr w:type="spellStart"/>
      <w:r>
        <w:t>token</w:t>
      </w:r>
      <w:r w:rsidR="003121C0">
        <w:t>s</w:t>
      </w:r>
      <w:proofErr w:type="spellEnd"/>
      <w:r>
        <w:t>, selon l’ordre de ceux-ci</w:t>
      </w:r>
      <w:r w:rsidR="003121C0">
        <w:t>,</w:t>
      </w:r>
      <w:r>
        <w:t xml:space="preserve"> le sens peut différer. Cette transformation basée sur l’utilisation d’une base de cosinus et sinus </w:t>
      </w:r>
      <w:r w:rsidR="003121C0">
        <w:t xml:space="preserve">est conçue </w:t>
      </w:r>
      <w:r>
        <w:t>pour obtenir un vecteur unique pour chaque nombre entier positif</w:t>
      </w:r>
      <w:r w:rsidR="003121C0">
        <w:t>. Elle permet aux couches en aval de découvrir</w:t>
      </w:r>
      <w:r>
        <w:t xml:space="preserve"> facilement </w:t>
      </w:r>
      <w:r w:rsidR="003121C0">
        <w:t>cette information</w:t>
      </w:r>
      <w:r>
        <w:t>. De cette façon</w:t>
      </w:r>
      <w:r w:rsidR="00A5183B">
        <w:t xml:space="preserve">, la couche </w:t>
      </w:r>
      <w:r>
        <w:t xml:space="preserve">est capable de transmettre l’information de position au modèle tout en répondant à la contrainte d’encoder les positions </w:t>
      </w:r>
      <w:r w:rsidR="003121C0">
        <w:t xml:space="preserve">dans un seul </w:t>
      </w:r>
      <w:r>
        <w:t>vecteur qui a la même taille que ceux d’</w:t>
      </w:r>
      <w:proofErr w:type="spellStart"/>
      <w:r>
        <w:t>embedding</w:t>
      </w:r>
      <w:r w:rsidR="003121C0">
        <w:t>s</w:t>
      </w:r>
      <w:proofErr w:type="spellEnd"/>
      <w:r>
        <w:t>.</w:t>
      </w:r>
    </w:p>
    <w:p w14:paraId="5F1F8E44" w14:textId="77777777" w:rsidR="00026406" w:rsidRDefault="007F796D" w:rsidP="00026406">
      <w:pPr>
        <w:keepNext/>
        <w:jc w:val="center"/>
      </w:pPr>
      <w:r>
        <w:rPr>
          <w:noProof/>
        </w:rPr>
        <w:drawing>
          <wp:inline distT="0" distB="0" distL="0" distR="0" wp14:anchorId="38D13EC9" wp14:editId="2DC4873E">
            <wp:extent cx="3016623" cy="1564507"/>
            <wp:effectExtent l="0" t="0" r="0" b="0"/>
            <wp:docPr id="136090800" name="Image 1" descr="AIUnderstanding the Role of Positional Encoding in Transformers | by  Hassaan Idree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Understanding the Role of Positional Encoding in Transformers | by  Hassaan Idrees | Medi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165" cy="1572568"/>
                    </a:xfrm>
                    <a:prstGeom prst="rect">
                      <a:avLst/>
                    </a:prstGeom>
                    <a:noFill/>
                    <a:ln>
                      <a:noFill/>
                    </a:ln>
                  </pic:spPr>
                </pic:pic>
              </a:graphicData>
            </a:graphic>
          </wp:inline>
        </w:drawing>
      </w:r>
    </w:p>
    <w:p w14:paraId="3B5ADE8B" w14:textId="3CDAFC68" w:rsidR="007F796D" w:rsidRDefault="00026406" w:rsidP="00026406">
      <w:pPr>
        <w:pStyle w:val="Lgende"/>
        <w:jc w:val="center"/>
      </w:pPr>
      <w:r>
        <w:t xml:space="preserve">Figure </w:t>
      </w:r>
      <w:r>
        <w:fldChar w:fldCharType="begin"/>
      </w:r>
      <w:r>
        <w:instrText xml:space="preserve"> SEQ Figure \* ARABIC </w:instrText>
      </w:r>
      <w:r>
        <w:fldChar w:fldCharType="separate"/>
      </w:r>
      <w:r w:rsidR="00FD4F60">
        <w:rPr>
          <w:noProof/>
        </w:rPr>
        <w:t>4</w:t>
      </w:r>
      <w:r>
        <w:fldChar w:fldCharType="end"/>
      </w:r>
      <w:r>
        <w:t xml:space="preserve"> - Chaque </w:t>
      </w:r>
      <w:proofErr w:type="spellStart"/>
      <w:r>
        <w:t>token</w:t>
      </w:r>
      <w:proofErr w:type="spellEnd"/>
      <w:r>
        <w:t xml:space="preserve"> est projeté dans un espace </w:t>
      </w:r>
      <w:r w:rsidR="003121C0">
        <w:t xml:space="preserve">de </w:t>
      </w:r>
      <w:r>
        <w:t>dimension</w:t>
      </w:r>
      <w:r w:rsidR="003121C0">
        <w:t xml:space="preserve"> D</w:t>
      </w:r>
      <w:r>
        <w:rPr>
          <w:noProof/>
        </w:rPr>
        <w:t xml:space="preserve">, </w:t>
      </w:r>
      <w:r w:rsidR="003121C0">
        <w:rPr>
          <w:noProof/>
        </w:rPr>
        <w:t xml:space="preserve">ainsi que </w:t>
      </w:r>
      <w:r>
        <w:rPr>
          <w:noProof/>
        </w:rPr>
        <w:t>pour la position de chaque token</w:t>
      </w:r>
      <w:r w:rsidR="003121C0">
        <w:rPr>
          <w:noProof/>
        </w:rPr>
        <w:t>.</w:t>
      </w:r>
      <w:r>
        <w:rPr>
          <w:noProof/>
        </w:rPr>
        <w:t xml:space="preserve"> </w:t>
      </w:r>
      <w:r w:rsidR="003121C0">
        <w:rPr>
          <w:noProof/>
        </w:rPr>
        <w:t>L</w:t>
      </w:r>
      <w:r>
        <w:rPr>
          <w:noProof/>
        </w:rPr>
        <w:t xml:space="preserve">a somme de ces </w:t>
      </w:r>
      <w:r w:rsidR="003121C0">
        <w:rPr>
          <w:noProof/>
        </w:rPr>
        <w:t>deux</w:t>
      </w:r>
      <w:r>
        <w:rPr>
          <w:noProof/>
        </w:rPr>
        <w:t xml:space="preserve"> vecteurs est ensuite traité</w:t>
      </w:r>
      <w:r w:rsidR="003121C0">
        <w:rPr>
          <w:noProof/>
        </w:rPr>
        <w:t>e</w:t>
      </w:r>
      <w:r>
        <w:rPr>
          <w:noProof/>
        </w:rPr>
        <w:t xml:space="preserve"> par les couches d</w:t>
      </w:r>
      <w:r w:rsidR="003121C0">
        <w:rPr>
          <w:noProof/>
        </w:rPr>
        <w:t>e type</w:t>
      </w:r>
      <w:r>
        <w:rPr>
          <w:noProof/>
        </w:rPr>
        <w:t xml:space="preserve"> </w:t>
      </w:r>
      <w:r w:rsidR="003121C0">
        <w:rPr>
          <w:noProof/>
        </w:rPr>
        <w:t>Transformers</w:t>
      </w:r>
    </w:p>
    <w:p w14:paraId="5E85FA7E" w14:textId="34A3987E" w:rsidR="007F796D" w:rsidRDefault="00E2005F" w:rsidP="009E103D">
      <w:pPr>
        <w:jc w:val="both"/>
      </w:pPr>
      <w:r>
        <w:t>L’innovation a été d’adapter les couches de prétraitement au cas de séquence</w:t>
      </w:r>
      <w:r w:rsidR="001D5F38">
        <w:t>s</w:t>
      </w:r>
      <w:r>
        <w:t xml:space="preserve"> de PDW</w:t>
      </w:r>
      <w:r w:rsidR="001D5F38">
        <w:t>+BDW</w:t>
      </w:r>
      <w:r>
        <w:t xml:space="preserve">. Il a fallu </w:t>
      </w:r>
      <w:r w:rsidR="001D5F38">
        <w:t>déterminer</w:t>
      </w:r>
      <w:r>
        <w:t xml:space="preserve"> les </w:t>
      </w:r>
      <w:r w:rsidR="001D5F38">
        <w:t>équivalents</w:t>
      </w:r>
      <w:r>
        <w:t xml:space="preserve"> des </w:t>
      </w:r>
      <w:proofErr w:type="spellStart"/>
      <w:r>
        <w:t>token</w:t>
      </w:r>
      <w:r w:rsidR="00A5183B">
        <w:t>s</w:t>
      </w:r>
      <w:proofErr w:type="spellEnd"/>
      <w:r>
        <w:t xml:space="preserve"> et des positions au sein des PDW</w:t>
      </w:r>
      <w:r w:rsidR="001D5F38">
        <w:t>+BDW</w:t>
      </w:r>
      <w:r>
        <w:t>.</w:t>
      </w:r>
    </w:p>
    <w:p w14:paraId="37F8A79D" w14:textId="1A9F3516" w:rsidR="00E2005F" w:rsidRDefault="00E2005F" w:rsidP="009E103D">
      <w:pPr>
        <w:jc w:val="both"/>
      </w:pPr>
      <w:r>
        <w:t xml:space="preserve">Les </w:t>
      </w:r>
      <w:r w:rsidR="001D5F38">
        <w:t>équivalents</w:t>
      </w:r>
      <w:r>
        <w:t xml:space="preserve"> trouvés sont les suivants :</w:t>
      </w:r>
    </w:p>
    <w:p w14:paraId="3F3DFB51" w14:textId="66802A8F" w:rsidR="001D5F38" w:rsidRDefault="00E2005F" w:rsidP="009E09BF">
      <w:pPr>
        <w:pStyle w:val="Paragraphedeliste"/>
        <w:numPr>
          <w:ilvl w:val="0"/>
          <w:numId w:val="10"/>
        </w:numPr>
        <w:jc w:val="both"/>
      </w:pPr>
      <w:r>
        <w:lastRenderedPageBreak/>
        <w:t xml:space="preserve">Les caractéristiques physiques </w:t>
      </w:r>
      <w:r w:rsidR="00A64CED">
        <w:t>intrinsèques</w:t>
      </w:r>
      <w:r>
        <w:t xml:space="preserve"> des impulsions</w:t>
      </w:r>
      <w:r w:rsidR="001D5F38">
        <w:t>,</w:t>
      </w:r>
      <w:r>
        <w:t xml:space="preserve"> comme la fréquence, le type de modulation et la PW sont celles qui devraient être encodé</w:t>
      </w:r>
      <w:r w:rsidR="001D5F38">
        <w:t>e</w:t>
      </w:r>
      <w:r>
        <w:t>s par la couche d’</w:t>
      </w:r>
      <w:proofErr w:type="spellStart"/>
      <w:r>
        <w:t>embedding</w:t>
      </w:r>
      <w:proofErr w:type="spellEnd"/>
      <w:r>
        <w:t xml:space="preserve">. </w:t>
      </w:r>
      <w:r w:rsidR="001D5F38">
        <w:t>Cependant</w:t>
      </w:r>
      <w:r>
        <w:t xml:space="preserve"> l’utilisation d’une LUT est </w:t>
      </w:r>
      <w:r w:rsidR="008441A7">
        <w:t>inadaptée</w:t>
      </w:r>
      <w:r>
        <w:t xml:space="preserve"> </w:t>
      </w:r>
      <w:r w:rsidR="001D5F38">
        <w:t>pour</w:t>
      </w:r>
      <w:r>
        <w:t xml:space="preserve"> cette entrée. Afin d’adapter cette entrée, l’innovation a été de remplacer la couche d’</w:t>
      </w:r>
      <w:proofErr w:type="spellStart"/>
      <w:r>
        <w:t>embedding</w:t>
      </w:r>
      <w:proofErr w:type="spellEnd"/>
      <w:r>
        <w:t xml:space="preserve"> par une couche dense (également appelé</w:t>
      </w:r>
      <w:r w:rsidR="001D5F38">
        <w:t>e</w:t>
      </w:r>
      <w:r>
        <w:t xml:space="preserve"> couche linéaire). </w:t>
      </w:r>
      <w:r w:rsidR="001D5F38" w:rsidRPr="001D5F38">
        <w:t xml:space="preserve">Cette couche est composée de </w:t>
      </w:r>
      <w:r w:rsidR="001D5F38" w:rsidRPr="001D5F38">
        <w:rPr>
          <w:i/>
          <w:iCs/>
        </w:rPr>
        <w:t>D</w:t>
      </w:r>
      <w:r w:rsidR="001D5F38" w:rsidRPr="001D5F38">
        <w:t xml:space="preserve"> neurones, correspondant au nombre de dimensions dans lesquelles nous souhaitons projeter, où chaque neurone traite 3 entrées (voir</w:t>
      </w:r>
      <w:r w:rsidR="001D5F38">
        <w:t xml:space="preserve"> </w:t>
      </w:r>
      <w:r w:rsidR="001D5F38">
        <w:fldChar w:fldCharType="begin"/>
      </w:r>
      <w:r w:rsidR="001D5F38">
        <w:instrText xml:space="preserve"> REF _Ref202538152 \h </w:instrText>
      </w:r>
      <w:r w:rsidR="001D5F38">
        <w:fldChar w:fldCharType="separate"/>
      </w:r>
      <w:r w:rsidR="001D5F38">
        <w:t xml:space="preserve">Figure </w:t>
      </w:r>
      <w:r w:rsidR="001D5F38">
        <w:rPr>
          <w:noProof/>
        </w:rPr>
        <w:t>6</w:t>
      </w:r>
      <w:r w:rsidR="001D5F38">
        <w:fldChar w:fldCharType="end"/>
      </w:r>
      <w:r w:rsidR="001D5F38" w:rsidRPr="001D5F38">
        <w:t>).</w:t>
      </w:r>
    </w:p>
    <w:p w14:paraId="16BB2CBA" w14:textId="7E306750" w:rsidR="00A64CED" w:rsidRDefault="00733B82" w:rsidP="006272EC">
      <w:pPr>
        <w:pStyle w:val="Paragraphedeliste"/>
        <w:numPr>
          <w:ilvl w:val="0"/>
          <w:numId w:val="10"/>
        </w:numPr>
        <w:jc w:val="both"/>
      </w:pPr>
      <w:r>
        <w:t xml:space="preserve">Les caractéristiques dépendant de la position relative des émetteurs au récepteur sont la TOA et le Niveau. </w:t>
      </w:r>
      <w:r w:rsidR="001D5F38" w:rsidRPr="001D5F38">
        <w:t xml:space="preserve">Nous avons adapté notre approche en remplaçant la couche de </w:t>
      </w:r>
      <w:proofErr w:type="spellStart"/>
      <w:r w:rsidR="001D5F38" w:rsidRPr="001D5F38">
        <w:t>positional</w:t>
      </w:r>
      <w:proofErr w:type="spellEnd"/>
      <w:r w:rsidR="001D5F38" w:rsidRPr="001D5F38">
        <w:t xml:space="preserve"> </w:t>
      </w:r>
      <w:proofErr w:type="spellStart"/>
      <w:r w:rsidR="001D5F38" w:rsidRPr="001D5F38">
        <w:t>encoding</w:t>
      </w:r>
      <w:proofErr w:type="spellEnd"/>
      <w:r w:rsidR="001D5F38" w:rsidRPr="001D5F38">
        <w:t xml:space="preserve">, non-entrainable dans l’implémentation originale, par une couche </w:t>
      </w:r>
      <w:r w:rsidR="001D5F38">
        <w:t>en</w:t>
      </w:r>
      <w:r w:rsidR="001D5F38" w:rsidRPr="001D5F38">
        <w:t>trainable.</w:t>
      </w:r>
      <w:r w:rsidR="005E6824">
        <w:t xml:space="preserve"> </w:t>
      </w:r>
      <w:r w:rsidR="001D5F38" w:rsidRPr="001D5F38">
        <w:t xml:space="preserve">En effet, nous avons dû </w:t>
      </w:r>
      <w:r w:rsidR="007F3C9B" w:rsidRPr="001D5F38">
        <w:t>procéder</w:t>
      </w:r>
      <w:r w:rsidR="001D5F38" w:rsidRPr="001D5F38">
        <w:t xml:space="preserve"> ainsi car, outre le fait que nous devons encoder une position 2D (TOA+NIV) par rapport à l’implémentation originale en 1D (position du </w:t>
      </w:r>
      <w:proofErr w:type="spellStart"/>
      <w:r w:rsidR="001D5F38" w:rsidRPr="001D5F38">
        <w:t>token</w:t>
      </w:r>
      <w:proofErr w:type="spellEnd"/>
      <w:r w:rsidR="001D5F38" w:rsidRPr="001D5F38">
        <w:t>), les positions peuvent être des nombres réels et potentiellement négatifs</w:t>
      </w:r>
      <w:r w:rsidR="007F3C9B">
        <w:t xml:space="preserve"> (ce qui n’est pas le cas dans l’implémentation originale)</w:t>
      </w:r>
    </w:p>
    <w:p w14:paraId="6AC96520" w14:textId="77777777" w:rsidR="00E2005F" w:rsidRDefault="0068187A" w:rsidP="00A54650">
      <w:pPr>
        <w:keepNext/>
        <w:jc w:val="center"/>
      </w:pPr>
      <w:r w:rsidRPr="0068187A">
        <w:rPr>
          <w:noProof/>
        </w:rPr>
        <w:drawing>
          <wp:inline distT="0" distB="0" distL="0" distR="0" wp14:anchorId="34664B10" wp14:editId="2C5F1818">
            <wp:extent cx="5760720" cy="1954530"/>
            <wp:effectExtent l="0" t="0" r="0" b="7620"/>
            <wp:docPr id="110" name="Image 109">
              <a:extLst xmlns:a="http://schemas.openxmlformats.org/drawingml/2006/main">
                <a:ext uri="{FF2B5EF4-FFF2-40B4-BE49-F238E27FC236}">
                  <a16:creationId xmlns:a16="http://schemas.microsoft.com/office/drawing/2014/main" id="{710D3C15-236D-E790-3D40-65B87DADE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09">
                      <a:extLst>
                        <a:ext uri="{FF2B5EF4-FFF2-40B4-BE49-F238E27FC236}">
                          <a16:creationId xmlns:a16="http://schemas.microsoft.com/office/drawing/2014/main" id="{710D3C15-236D-E790-3D40-65B87DADEC01}"/>
                        </a:ext>
                      </a:extLst>
                    </pic:cNvPr>
                    <pic:cNvPicPr>
                      <a:picLocks noChangeAspect="1"/>
                    </pic:cNvPicPr>
                  </pic:nvPicPr>
                  <pic:blipFill>
                    <a:blip r:embed="rId14"/>
                    <a:stretch>
                      <a:fillRect/>
                    </a:stretch>
                  </pic:blipFill>
                  <pic:spPr>
                    <a:xfrm>
                      <a:off x="0" y="0"/>
                      <a:ext cx="5760720" cy="1954530"/>
                    </a:xfrm>
                    <a:prstGeom prst="rect">
                      <a:avLst/>
                    </a:prstGeom>
                  </pic:spPr>
                </pic:pic>
              </a:graphicData>
            </a:graphic>
          </wp:inline>
        </w:drawing>
      </w:r>
    </w:p>
    <w:p w14:paraId="2FAF7D88" w14:textId="0545F0E0" w:rsidR="007F796D" w:rsidRDefault="00E2005F" w:rsidP="00A54650">
      <w:pPr>
        <w:pStyle w:val="Lgende"/>
        <w:jc w:val="center"/>
      </w:pPr>
      <w:r>
        <w:t xml:space="preserve">Figure </w:t>
      </w:r>
      <w:r>
        <w:fldChar w:fldCharType="begin"/>
      </w:r>
      <w:r>
        <w:instrText xml:space="preserve"> SEQ Figure \* ARABIC </w:instrText>
      </w:r>
      <w:r>
        <w:fldChar w:fldCharType="separate"/>
      </w:r>
      <w:r w:rsidR="00FD4F60">
        <w:rPr>
          <w:noProof/>
        </w:rPr>
        <w:t>5</w:t>
      </w:r>
      <w:r>
        <w:fldChar w:fldCharType="end"/>
      </w:r>
      <w:r>
        <w:t xml:space="preserve"> - Chaque PDW</w:t>
      </w:r>
      <w:r w:rsidR="0054189B">
        <w:t xml:space="preserve"> ou BDW</w:t>
      </w:r>
      <w:r>
        <w:t xml:space="preserve"> </w:t>
      </w:r>
      <w:r w:rsidR="0054189B">
        <w:t>ont les attributs séparés en 2 types</w:t>
      </w:r>
      <w:r>
        <w:t xml:space="preserve"> : les caractéristiques caractérisant les informations physiques des impulsions (traitées par l'</w:t>
      </w:r>
      <w:proofErr w:type="spellStart"/>
      <w:r>
        <w:t>embedding</w:t>
      </w:r>
      <w:proofErr w:type="spellEnd"/>
      <w:r>
        <w:t>) et celles qui sont fonction de la position (</w:t>
      </w:r>
      <w:proofErr w:type="spellStart"/>
      <w:r>
        <w:t>toa</w:t>
      </w:r>
      <w:proofErr w:type="spellEnd"/>
      <w:r>
        <w:t xml:space="preserve"> et niveau) </w:t>
      </w:r>
      <w:r w:rsidR="0054189B">
        <w:t xml:space="preserve">traitées </w:t>
      </w:r>
      <w:r>
        <w:t xml:space="preserve">par la couche de </w:t>
      </w:r>
      <w:proofErr w:type="spellStart"/>
      <w:r>
        <w:t>positional</w:t>
      </w:r>
      <w:proofErr w:type="spellEnd"/>
      <w:r>
        <w:t xml:space="preserve"> </w:t>
      </w:r>
      <w:proofErr w:type="spellStart"/>
      <w:r>
        <w:t>enc</w:t>
      </w:r>
      <w:r w:rsidR="008441A7">
        <w:t>oding</w:t>
      </w:r>
      <w:proofErr w:type="spellEnd"/>
    </w:p>
    <w:p w14:paraId="7EB2E583" w14:textId="77777777" w:rsidR="008441A7" w:rsidRDefault="008441A7" w:rsidP="008441A7"/>
    <w:p w14:paraId="6FDFBDC6" w14:textId="77777777" w:rsidR="008441A7" w:rsidRDefault="008441A7" w:rsidP="008441A7">
      <w:pPr>
        <w:keepNext/>
        <w:jc w:val="center"/>
      </w:pPr>
      <w:r w:rsidRPr="008441A7">
        <w:rPr>
          <w:noProof/>
        </w:rPr>
        <w:drawing>
          <wp:inline distT="0" distB="0" distL="0" distR="0" wp14:anchorId="1E404FE2" wp14:editId="22DA4E1C">
            <wp:extent cx="3455295" cy="2452071"/>
            <wp:effectExtent l="0" t="0" r="0" b="5715"/>
            <wp:docPr id="5027870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7059" name=""/>
                    <pic:cNvPicPr/>
                  </pic:nvPicPr>
                  <pic:blipFill>
                    <a:blip r:embed="rId15"/>
                    <a:stretch>
                      <a:fillRect/>
                    </a:stretch>
                  </pic:blipFill>
                  <pic:spPr>
                    <a:xfrm>
                      <a:off x="0" y="0"/>
                      <a:ext cx="3466433" cy="2459975"/>
                    </a:xfrm>
                    <a:prstGeom prst="rect">
                      <a:avLst/>
                    </a:prstGeom>
                  </pic:spPr>
                </pic:pic>
              </a:graphicData>
            </a:graphic>
          </wp:inline>
        </w:drawing>
      </w:r>
    </w:p>
    <w:p w14:paraId="59B14640" w14:textId="4216A897" w:rsidR="008441A7" w:rsidRDefault="008441A7" w:rsidP="008441A7">
      <w:pPr>
        <w:pStyle w:val="Lgende"/>
        <w:jc w:val="center"/>
      </w:pPr>
      <w:bookmarkStart w:id="0" w:name="_Ref202538152"/>
      <w:r>
        <w:t xml:space="preserve">Figure </w:t>
      </w:r>
      <w:r>
        <w:fldChar w:fldCharType="begin"/>
      </w:r>
      <w:r>
        <w:instrText xml:space="preserve"> SEQ Figure \* ARABIC </w:instrText>
      </w:r>
      <w:r>
        <w:fldChar w:fldCharType="separate"/>
      </w:r>
      <w:r w:rsidR="00FD4F60">
        <w:rPr>
          <w:noProof/>
        </w:rPr>
        <w:t>6</w:t>
      </w:r>
      <w:r>
        <w:fldChar w:fldCharType="end"/>
      </w:r>
      <w:bookmarkEnd w:id="0"/>
      <w:r>
        <w:t xml:space="preserve"> - Couche dense afin d'adapter la partie </w:t>
      </w:r>
      <w:proofErr w:type="spellStart"/>
      <w:r>
        <w:t>embedding</w:t>
      </w:r>
      <w:proofErr w:type="spellEnd"/>
      <w:r>
        <w:t xml:space="preserve"> d'un modèle Transformer</w:t>
      </w:r>
    </w:p>
    <w:p w14:paraId="68367638" w14:textId="77777777" w:rsidR="00FD4F60" w:rsidRDefault="00FD4F60" w:rsidP="00FD4F60"/>
    <w:p w14:paraId="5CEB6ABB" w14:textId="77777777" w:rsidR="00FD4F60" w:rsidRDefault="00FD4F60" w:rsidP="00FD4F60">
      <w:pPr>
        <w:keepNext/>
        <w:jc w:val="center"/>
      </w:pPr>
      <w:r w:rsidRPr="00FD4F60">
        <w:rPr>
          <w:noProof/>
        </w:rPr>
        <w:lastRenderedPageBreak/>
        <w:drawing>
          <wp:inline distT="0" distB="0" distL="0" distR="0" wp14:anchorId="495050D4" wp14:editId="715A400F">
            <wp:extent cx="5760720" cy="2470150"/>
            <wp:effectExtent l="0" t="0" r="0" b="6350"/>
            <wp:docPr id="200853076" name="Image 10">
              <a:extLst xmlns:a="http://schemas.openxmlformats.org/drawingml/2006/main">
                <a:ext uri="{FF2B5EF4-FFF2-40B4-BE49-F238E27FC236}">
                  <a16:creationId xmlns:a16="http://schemas.microsoft.com/office/drawing/2014/main" id="{F04D6885-75DA-1D38-BB38-4EF995839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04D6885-75DA-1D38-BB38-4EF9958390F6}"/>
                        </a:ext>
                      </a:extLst>
                    </pic:cNvPr>
                    <pic:cNvPicPr>
                      <a:picLocks noChangeAspect="1"/>
                    </pic:cNvPicPr>
                  </pic:nvPicPr>
                  <pic:blipFill>
                    <a:blip r:embed="rId16"/>
                    <a:stretch>
                      <a:fillRect/>
                    </a:stretch>
                  </pic:blipFill>
                  <pic:spPr>
                    <a:xfrm>
                      <a:off x="0" y="0"/>
                      <a:ext cx="5760720" cy="2470150"/>
                    </a:xfrm>
                    <a:prstGeom prst="rect">
                      <a:avLst/>
                    </a:prstGeom>
                  </pic:spPr>
                </pic:pic>
              </a:graphicData>
            </a:graphic>
          </wp:inline>
        </w:drawing>
      </w:r>
    </w:p>
    <w:p w14:paraId="2EF099EE" w14:textId="7AD28342" w:rsidR="00FD4F60" w:rsidRPr="00FD4F60" w:rsidRDefault="00FD4F60" w:rsidP="00FD4F60">
      <w:pPr>
        <w:pStyle w:val="Lgende"/>
        <w:jc w:val="center"/>
      </w:pPr>
      <w:r>
        <w:t xml:space="preserve">Figure </w:t>
      </w:r>
      <w:r>
        <w:fldChar w:fldCharType="begin"/>
      </w:r>
      <w:r>
        <w:instrText xml:space="preserve"> SEQ Figure \* ARABIC </w:instrText>
      </w:r>
      <w:r>
        <w:fldChar w:fldCharType="separate"/>
      </w:r>
      <w:r>
        <w:rPr>
          <w:noProof/>
        </w:rPr>
        <w:t>7</w:t>
      </w:r>
      <w:r>
        <w:fldChar w:fldCharType="end"/>
      </w:r>
      <w:r>
        <w:t xml:space="preserve"> - </w:t>
      </w:r>
      <w:r w:rsidR="0054189B" w:rsidRPr="0054189B">
        <w:t xml:space="preserve">À gauche, l'implémentation 1D d'origine du </w:t>
      </w:r>
      <w:proofErr w:type="spellStart"/>
      <w:r w:rsidR="0054189B" w:rsidRPr="0054189B">
        <w:t>positional</w:t>
      </w:r>
      <w:proofErr w:type="spellEnd"/>
      <w:r w:rsidR="0054189B" w:rsidRPr="0054189B">
        <w:t xml:space="preserve"> </w:t>
      </w:r>
      <w:proofErr w:type="spellStart"/>
      <w:r w:rsidR="0054189B" w:rsidRPr="0054189B">
        <w:t>encoding</w:t>
      </w:r>
      <w:proofErr w:type="spellEnd"/>
      <w:r w:rsidR="0054189B" w:rsidRPr="0054189B">
        <w:t xml:space="preserve"> (non entraînable) ; à droite, un </w:t>
      </w:r>
      <w:proofErr w:type="spellStart"/>
      <w:r w:rsidR="0054189B" w:rsidRPr="0054189B">
        <w:t>positional</w:t>
      </w:r>
      <w:proofErr w:type="spellEnd"/>
      <w:r w:rsidR="0054189B" w:rsidRPr="0054189B">
        <w:t xml:space="preserve"> </w:t>
      </w:r>
      <w:proofErr w:type="spellStart"/>
      <w:r w:rsidR="0054189B" w:rsidRPr="0054189B">
        <w:t>encoding</w:t>
      </w:r>
      <w:proofErr w:type="spellEnd"/>
      <w:r w:rsidR="0054189B" w:rsidRPr="0054189B">
        <w:t xml:space="preserve"> 2D entraînable adapté à notre cas</w:t>
      </w:r>
    </w:p>
    <w:sectPr w:rsidR="00FD4F60" w:rsidRPr="00FD4F6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6DDB6" w14:textId="77777777" w:rsidR="00D70C21" w:rsidRDefault="00D70C21" w:rsidP="0094004B">
      <w:pPr>
        <w:spacing w:after="0" w:line="240" w:lineRule="auto"/>
      </w:pPr>
      <w:r>
        <w:separator/>
      </w:r>
    </w:p>
  </w:endnote>
  <w:endnote w:type="continuationSeparator" w:id="0">
    <w:p w14:paraId="0DC2D853" w14:textId="77777777" w:rsidR="00D70C21" w:rsidRDefault="00D70C21" w:rsidP="0094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7E118" w14:textId="77777777" w:rsidR="00D70C21" w:rsidRDefault="00D70C21" w:rsidP="0094004B">
      <w:pPr>
        <w:spacing w:after="0" w:line="240" w:lineRule="auto"/>
      </w:pPr>
      <w:r>
        <w:separator/>
      </w:r>
    </w:p>
  </w:footnote>
  <w:footnote w:type="continuationSeparator" w:id="0">
    <w:p w14:paraId="10F001DE" w14:textId="77777777" w:rsidR="00D70C21" w:rsidRDefault="00D70C21" w:rsidP="009400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A6A37"/>
    <w:multiLevelType w:val="hybridMultilevel"/>
    <w:tmpl w:val="FD007B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4B4EB4"/>
    <w:multiLevelType w:val="hybridMultilevel"/>
    <w:tmpl w:val="1AFEF0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6B29E2"/>
    <w:multiLevelType w:val="hybridMultilevel"/>
    <w:tmpl w:val="F3E4F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CD30FB"/>
    <w:multiLevelType w:val="hybridMultilevel"/>
    <w:tmpl w:val="9A8EA15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834E36"/>
    <w:multiLevelType w:val="hybridMultilevel"/>
    <w:tmpl w:val="69707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4F161E"/>
    <w:multiLevelType w:val="hybridMultilevel"/>
    <w:tmpl w:val="706EC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C958F0"/>
    <w:multiLevelType w:val="hybridMultilevel"/>
    <w:tmpl w:val="807C98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AB7F3D"/>
    <w:multiLevelType w:val="hybridMultilevel"/>
    <w:tmpl w:val="2E5E4F5E"/>
    <w:lvl w:ilvl="0" w:tplc="81BC7A8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B927EC5"/>
    <w:multiLevelType w:val="multilevel"/>
    <w:tmpl w:val="5EE8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EF6D04"/>
    <w:multiLevelType w:val="hybridMultilevel"/>
    <w:tmpl w:val="14963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FC672B"/>
    <w:multiLevelType w:val="hybridMultilevel"/>
    <w:tmpl w:val="2EB40D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1524159">
    <w:abstractNumId w:val="7"/>
  </w:num>
  <w:num w:numId="2" w16cid:durableId="692269798">
    <w:abstractNumId w:val="6"/>
  </w:num>
  <w:num w:numId="3" w16cid:durableId="159544617">
    <w:abstractNumId w:val="2"/>
  </w:num>
  <w:num w:numId="4" w16cid:durableId="559096920">
    <w:abstractNumId w:val="0"/>
  </w:num>
  <w:num w:numId="5" w16cid:durableId="467936867">
    <w:abstractNumId w:val="3"/>
  </w:num>
  <w:num w:numId="6" w16cid:durableId="67963380">
    <w:abstractNumId w:val="10"/>
  </w:num>
  <w:num w:numId="7" w16cid:durableId="763962254">
    <w:abstractNumId w:val="5"/>
  </w:num>
  <w:num w:numId="8" w16cid:durableId="800615745">
    <w:abstractNumId w:val="4"/>
  </w:num>
  <w:num w:numId="9" w16cid:durableId="480003457">
    <w:abstractNumId w:val="1"/>
  </w:num>
  <w:num w:numId="10" w16cid:durableId="1437746076">
    <w:abstractNumId w:val="9"/>
  </w:num>
  <w:num w:numId="11" w16cid:durableId="284040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B63"/>
    <w:rsid w:val="00003BCC"/>
    <w:rsid w:val="00020E9E"/>
    <w:rsid w:val="00026406"/>
    <w:rsid w:val="00040FC7"/>
    <w:rsid w:val="000421B6"/>
    <w:rsid w:val="0004583A"/>
    <w:rsid w:val="00054D15"/>
    <w:rsid w:val="0005709B"/>
    <w:rsid w:val="000946E2"/>
    <w:rsid w:val="000C25D9"/>
    <w:rsid w:val="000F4BFF"/>
    <w:rsid w:val="000F6D2A"/>
    <w:rsid w:val="00106553"/>
    <w:rsid w:val="001641B4"/>
    <w:rsid w:val="00164FE3"/>
    <w:rsid w:val="001B5F71"/>
    <w:rsid w:val="001C36DC"/>
    <w:rsid w:val="001C4529"/>
    <w:rsid w:val="001D5F38"/>
    <w:rsid w:val="001E0E6A"/>
    <w:rsid w:val="00235701"/>
    <w:rsid w:val="0024411B"/>
    <w:rsid w:val="00250579"/>
    <w:rsid w:val="002544ED"/>
    <w:rsid w:val="0028220C"/>
    <w:rsid w:val="002905E1"/>
    <w:rsid w:val="002958B3"/>
    <w:rsid w:val="002A41FE"/>
    <w:rsid w:val="002B75C5"/>
    <w:rsid w:val="002D64CF"/>
    <w:rsid w:val="002E188E"/>
    <w:rsid w:val="002E1CCC"/>
    <w:rsid w:val="002E3234"/>
    <w:rsid w:val="002F6089"/>
    <w:rsid w:val="00303910"/>
    <w:rsid w:val="003061D0"/>
    <w:rsid w:val="003121C0"/>
    <w:rsid w:val="00360469"/>
    <w:rsid w:val="00376639"/>
    <w:rsid w:val="0037691D"/>
    <w:rsid w:val="00382A39"/>
    <w:rsid w:val="00383173"/>
    <w:rsid w:val="003A0C22"/>
    <w:rsid w:val="003C2A52"/>
    <w:rsid w:val="003D1F11"/>
    <w:rsid w:val="003F1AAE"/>
    <w:rsid w:val="003F2A81"/>
    <w:rsid w:val="003F5A72"/>
    <w:rsid w:val="004234E0"/>
    <w:rsid w:val="004328F9"/>
    <w:rsid w:val="0043450B"/>
    <w:rsid w:val="00450C60"/>
    <w:rsid w:val="00455C3E"/>
    <w:rsid w:val="00461584"/>
    <w:rsid w:val="00467909"/>
    <w:rsid w:val="00477CDF"/>
    <w:rsid w:val="004F0BDB"/>
    <w:rsid w:val="004F6A65"/>
    <w:rsid w:val="0052233D"/>
    <w:rsid w:val="00533AE9"/>
    <w:rsid w:val="0054189B"/>
    <w:rsid w:val="005A1A56"/>
    <w:rsid w:val="005D0744"/>
    <w:rsid w:val="005E39F3"/>
    <w:rsid w:val="005E6824"/>
    <w:rsid w:val="005F0828"/>
    <w:rsid w:val="005F0D7B"/>
    <w:rsid w:val="00612C95"/>
    <w:rsid w:val="0065085C"/>
    <w:rsid w:val="00657956"/>
    <w:rsid w:val="00657BB8"/>
    <w:rsid w:val="0068187A"/>
    <w:rsid w:val="006C531B"/>
    <w:rsid w:val="006D50A5"/>
    <w:rsid w:val="006D550F"/>
    <w:rsid w:val="006F1D1E"/>
    <w:rsid w:val="006F7982"/>
    <w:rsid w:val="007234E9"/>
    <w:rsid w:val="0072632B"/>
    <w:rsid w:val="00733B82"/>
    <w:rsid w:val="007373CD"/>
    <w:rsid w:val="0074361A"/>
    <w:rsid w:val="007565E5"/>
    <w:rsid w:val="00794C16"/>
    <w:rsid w:val="00797639"/>
    <w:rsid w:val="007B23CA"/>
    <w:rsid w:val="007D4202"/>
    <w:rsid w:val="007F3C9B"/>
    <w:rsid w:val="007F796D"/>
    <w:rsid w:val="008304C9"/>
    <w:rsid w:val="008441A7"/>
    <w:rsid w:val="00891D3C"/>
    <w:rsid w:val="008923F6"/>
    <w:rsid w:val="0089613B"/>
    <w:rsid w:val="008C02C8"/>
    <w:rsid w:val="008C1625"/>
    <w:rsid w:val="008C6AE5"/>
    <w:rsid w:val="008C72F1"/>
    <w:rsid w:val="00905844"/>
    <w:rsid w:val="00907327"/>
    <w:rsid w:val="00922EA8"/>
    <w:rsid w:val="00931648"/>
    <w:rsid w:val="0094004B"/>
    <w:rsid w:val="00944B63"/>
    <w:rsid w:val="00967086"/>
    <w:rsid w:val="00975704"/>
    <w:rsid w:val="009776F4"/>
    <w:rsid w:val="00977D33"/>
    <w:rsid w:val="00995430"/>
    <w:rsid w:val="00996305"/>
    <w:rsid w:val="009C00CF"/>
    <w:rsid w:val="009E103D"/>
    <w:rsid w:val="009F0422"/>
    <w:rsid w:val="00A0041B"/>
    <w:rsid w:val="00A03FA7"/>
    <w:rsid w:val="00A5183B"/>
    <w:rsid w:val="00A542C5"/>
    <w:rsid w:val="00A54650"/>
    <w:rsid w:val="00A64CED"/>
    <w:rsid w:val="00A86A8D"/>
    <w:rsid w:val="00A941BA"/>
    <w:rsid w:val="00B13460"/>
    <w:rsid w:val="00B32AF5"/>
    <w:rsid w:val="00B34CDA"/>
    <w:rsid w:val="00B501B9"/>
    <w:rsid w:val="00B62B3D"/>
    <w:rsid w:val="00B64B46"/>
    <w:rsid w:val="00B76CC3"/>
    <w:rsid w:val="00B85C3B"/>
    <w:rsid w:val="00BB5945"/>
    <w:rsid w:val="00BC3786"/>
    <w:rsid w:val="00BF2021"/>
    <w:rsid w:val="00C02E5F"/>
    <w:rsid w:val="00C04145"/>
    <w:rsid w:val="00C06562"/>
    <w:rsid w:val="00C078FF"/>
    <w:rsid w:val="00C12ACA"/>
    <w:rsid w:val="00C133D0"/>
    <w:rsid w:val="00C26C9C"/>
    <w:rsid w:val="00C569AD"/>
    <w:rsid w:val="00C6141E"/>
    <w:rsid w:val="00C63CD3"/>
    <w:rsid w:val="00C801EE"/>
    <w:rsid w:val="00CA41B8"/>
    <w:rsid w:val="00CB2AD6"/>
    <w:rsid w:val="00CB7A5A"/>
    <w:rsid w:val="00CC4783"/>
    <w:rsid w:val="00CE1F22"/>
    <w:rsid w:val="00CF794F"/>
    <w:rsid w:val="00D064F4"/>
    <w:rsid w:val="00D10AF8"/>
    <w:rsid w:val="00D46357"/>
    <w:rsid w:val="00D55D62"/>
    <w:rsid w:val="00D70827"/>
    <w:rsid w:val="00D70C21"/>
    <w:rsid w:val="00DA370F"/>
    <w:rsid w:val="00DA44F8"/>
    <w:rsid w:val="00E04F1A"/>
    <w:rsid w:val="00E05835"/>
    <w:rsid w:val="00E121CF"/>
    <w:rsid w:val="00E148B6"/>
    <w:rsid w:val="00E2005F"/>
    <w:rsid w:val="00E20F37"/>
    <w:rsid w:val="00E4030A"/>
    <w:rsid w:val="00E648BC"/>
    <w:rsid w:val="00E6604C"/>
    <w:rsid w:val="00E71444"/>
    <w:rsid w:val="00EC53A1"/>
    <w:rsid w:val="00ED33AF"/>
    <w:rsid w:val="00ED632A"/>
    <w:rsid w:val="00ED770B"/>
    <w:rsid w:val="00EF1E4B"/>
    <w:rsid w:val="00EF7F26"/>
    <w:rsid w:val="00F21461"/>
    <w:rsid w:val="00F23D7E"/>
    <w:rsid w:val="00F31166"/>
    <w:rsid w:val="00F43922"/>
    <w:rsid w:val="00F508FC"/>
    <w:rsid w:val="00F57029"/>
    <w:rsid w:val="00F71FDF"/>
    <w:rsid w:val="00F77F9E"/>
    <w:rsid w:val="00FD14A2"/>
    <w:rsid w:val="00FD4F60"/>
    <w:rsid w:val="00FD6E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A7065"/>
  <w15:chartTrackingRefBased/>
  <w15:docId w15:val="{02D24AEC-F2CE-4ABD-B830-2C25D3BF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4583A"/>
    <w:pPr>
      <w:keepNext/>
      <w:keepLines/>
      <w:spacing w:before="240" w:after="0"/>
      <w:outlineLvl w:val="0"/>
    </w:pPr>
    <w:rPr>
      <w:rFonts w:asciiTheme="majorHAnsi" w:eastAsiaTheme="majorEastAsia" w:hAnsiTheme="majorHAnsi" w:cstheme="majorBidi"/>
      <w:color w:val="2F5496" w:themeColor="accent1" w:themeShade="BF"/>
      <w:sz w:val="32"/>
      <w:szCs w:val="32"/>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3786"/>
    <w:pPr>
      <w:ind w:left="720"/>
      <w:contextualSpacing/>
    </w:pPr>
  </w:style>
  <w:style w:type="character" w:styleId="Lienhypertexte">
    <w:name w:val="Hyperlink"/>
    <w:basedOn w:val="Policepardfaut"/>
    <w:uiPriority w:val="99"/>
    <w:unhideWhenUsed/>
    <w:rsid w:val="00A941BA"/>
    <w:rPr>
      <w:color w:val="0563C1" w:themeColor="hyperlink"/>
      <w:u w:val="single"/>
    </w:rPr>
  </w:style>
  <w:style w:type="character" w:styleId="Mentionnonrsolue">
    <w:name w:val="Unresolved Mention"/>
    <w:basedOn w:val="Policepardfaut"/>
    <w:uiPriority w:val="99"/>
    <w:semiHidden/>
    <w:unhideWhenUsed/>
    <w:rsid w:val="00A941BA"/>
    <w:rPr>
      <w:color w:val="605E5C"/>
      <w:shd w:val="clear" w:color="auto" w:fill="E1DFDD"/>
    </w:rPr>
  </w:style>
  <w:style w:type="paragraph" w:styleId="Lgende">
    <w:name w:val="caption"/>
    <w:basedOn w:val="Normal"/>
    <w:next w:val="Normal"/>
    <w:uiPriority w:val="35"/>
    <w:unhideWhenUsed/>
    <w:qFormat/>
    <w:rsid w:val="008304C9"/>
    <w:pPr>
      <w:spacing w:after="200" w:line="240" w:lineRule="auto"/>
    </w:pPr>
    <w:rPr>
      <w:i/>
      <w:iCs/>
      <w:color w:val="44546A" w:themeColor="text2"/>
      <w:sz w:val="18"/>
      <w:szCs w:val="18"/>
    </w:rPr>
  </w:style>
  <w:style w:type="paragraph" w:styleId="Bibliographie">
    <w:name w:val="Bibliography"/>
    <w:basedOn w:val="Normal"/>
    <w:next w:val="Normal"/>
    <w:uiPriority w:val="37"/>
    <w:unhideWhenUsed/>
    <w:rsid w:val="0004583A"/>
  </w:style>
  <w:style w:type="character" w:customStyle="1" w:styleId="Titre1Car">
    <w:name w:val="Titre 1 Car"/>
    <w:basedOn w:val="Policepardfaut"/>
    <w:link w:val="Titre1"/>
    <w:uiPriority w:val="9"/>
    <w:rsid w:val="0004583A"/>
    <w:rPr>
      <w:rFonts w:asciiTheme="majorHAnsi" w:eastAsiaTheme="majorEastAsia" w:hAnsiTheme="majorHAnsi" w:cstheme="majorBidi"/>
      <w:color w:val="2F5496" w:themeColor="accent1" w:themeShade="BF"/>
      <w:sz w:val="32"/>
      <w:szCs w:val="32"/>
      <w:lang w:eastAsia="fr-FR"/>
    </w:rPr>
  </w:style>
  <w:style w:type="character" w:styleId="Marquedecommentaire">
    <w:name w:val="annotation reference"/>
    <w:basedOn w:val="Policepardfaut"/>
    <w:uiPriority w:val="99"/>
    <w:semiHidden/>
    <w:unhideWhenUsed/>
    <w:rsid w:val="007B23CA"/>
    <w:rPr>
      <w:sz w:val="16"/>
      <w:szCs w:val="16"/>
    </w:rPr>
  </w:style>
  <w:style w:type="paragraph" w:styleId="Commentaire">
    <w:name w:val="annotation text"/>
    <w:basedOn w:val="Normal"/>
    <w:link w:val="CommentaireCar"/>
    <w:uiPriority w:val="99"/>
    <w:semiHidden/>
    <w:unhideWhenUsed/>
    <w:rsid w:val="007B23CA"/>
    <w:pPr>
      <w:spacing w:line="240" w:lineRule="auto"/>
    </w:pPr>
    <w:rPr>
      <w:sz w:val="20"/>
      <w:szCs w:val="20"/>
    </w:rPr>
  </w:style>
  <w:style w:type="character" w:customStyle="1" w:styleId="CommentaireCar">
    <w:name w:val="Commentaire Car"/>
    <w:basedOn w:val="Policepardfaut"/>
    <w:link w:val="Commentaire"/>
    <w:uiPriority w:val="99"/>
    <w:semiHidden/>
    <w:rsid w:val="007B23CA"/>
    <w:rPr>
      <w:sz w:val="20"/>
      <w:szCs w:val="20"/>
    </w:rPr>
  </w:style>
  <w:style w:type="paragraph" w:styleId="Objetducommentaire">
    <w:name w:val="annotation subject"/>
    <w:basedOn w:val="Commentaire"/>
    <w:next w:val="Commentaire"/>
    <w:link w:val="ObjetducommentaireCar"/>
    <w:uiPriority w:val="99"/>
    <w:semiHidden/>
    <w:unhideWhenUsed/>
    <w:rsid w:val="007B23CA"/>
    <w:rPr>
      <w:b/>
      <w:bCs/>
    </w:rPr>
  </w:style>
  <w:style w:type="character" w:customStyle="1" w:styleId="ObjetducommentaireCar">
    <w:name w:val="Objet du commentaire Car"/>
    <w:basedOn w:val="CommentaireCar"/>
    <w:link w:val="Objetducommentaire"/>
    <w:uiPriority w:val="99"/>
    <w:semiHidden/>
    <w:rsid w:val="007B23CA"/>
    <w:rPr>
      <w:b/>
      <w:bCs/>
      <w:sz w:val="20"/>
      <w:szCs w:val="20"/>
    </w:rPr>
  </w:style>
  <w:style w:type="paragraph" w:styleId="Rvision">
    <w:name w:val="Revision"/>
    <w:hidden/>
    <w:uiPriority w:val="99"/>
    <w:semiHidden/>
    <w:rsid w:val="009C00CF"/>
    <w:pPr>
      <w:spacing w:after="0" w:line="240" w:lineRule="auto"/>
    </w:pPr>
  </w:style>
  <w:style w:type="table" w:styleId="Grilledutableau">
    <w:name w:val="Table Grid"/>
    <w:basedOn w:val="TableauNormal"/>
    <w:uiPriority w:val="39"/>
    <w:rsid w:val="001E0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04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49742">
      <w:bodyDiv w:val="1"/>
      <w:marLeft w:val="0"/>
      <w:marRight w:val="0"/>
      <w:marTop w:val="0"/>
      <w:marBottom w:val="0"/>
      <w:divBdr>
        <w:top w:val="none" w:sz="0" w:space="0" w:color="auto"/>
        <w:left w:val="none" w:sz="0" w:space="0" w:color="auto"/>
        <w:bottom w:val="none" w:sz="0" w:space="0" w:color="auto"/>
        <w:right w:val="none" w:sz="0" w:space="0" w:color="auto"/>
      </w:divBdr>
    </w:div>
    <w:div w:id="80952023">
      <w:bodyDiv w:val="1"/>
      <w:marLeft w:val="0"/>
      <w:marRight w:val="0"/>
      <w:marTop w:val="0"/>
      <w:marBottom w:val="0"/>
      <w:divBdr>
        <w:top w:val="none" w:sz="0" w:space="0" w:color="auto"/>
        <w:left w:val="none" w:sz="0" w:space="0" w:color="auto"/>
        <w:bottom w:val="none" w:sz="0" w:space="0" w:color="auto"/>
        <w:right w:val="none" w:sz="0" w:space="0" w:color="auto"/>
      </w:divBdr>
    </w:div>
    <w:div w:id="85735258">
      <w:bodyDiv w:val="1"/>
      <w:marLeft w:val="0"/>
      <w:marRight w:val="0"/>
      <w:marTop w:val="0"/>
      <w:marBottom w:val="0"/>
      <w:divBdr>
        <w:top w:val="none" w:sz="0" w:space="0" w:color="auto"/>
        <w:left w:val="none" w:sz="0" w:space="0" w:color="auto"/>
        <w:bottom w:val="none" w:sz="0" w:space="0" w:color="auto"/>
        <w:right w:val="none" w:sz="0" w:space="0" w:color="auto"/>
      </w:divBdr>
    </w:div>
    <w:div w:id="109445977">
      <w:bodyDiv w:val="1"/>
      <w:marLeft w:val="0"/>
      <w:marRight w:val="0"/>
      <w:marTop w:val="0"/>
      <w:marBottom w:val="0"/>
      <w:divBdr>
        <w:top w:val="none" w:sz="0" w:space="0" w:color="auto"/>
        <w:left w:val="none" w:sz="0" w:space="0" w:color="auto"/>
        <w:bottom w:val="none" w:sz="0" w:space="0" w:color="auto"/>
        <w:right w:val="none" w:sz="0" w:space="0" w:color="auto"/>
      </w:divBdr>
    </w:div>
    <w:div w:id="127742068">
      <w:bodyDiv w:val="1"/>
      <w:marLeft w:val="0"/>
      <w:marRight w:val="0"/>
      <w:marTop w:val="0"/>
      <w:marBottom w:val="0"/>
      <w:divBdr>
        <w:top w:val="none" w:sz="0" w:space="0" w:color="auto"/>
        <w:left w:val="none" w:sz="0" w:space="0" w:color="auto"/>
        <w:bottom w:val="none" w:sz="0" w:space="0" w:color="auto"/>
        <w:right w:val="none" w:sz="0" w:space="0" w:color="auto"/>
      </w:divBdr>
    </w:div>
    <w:div w:id="153229961">
      <w:bodyDiv w:val="1"/>
      <w:marLeft w:val="0"/>
      <w:marRight w:val="0"/>
      <w:marTop w:val="0"/>
      <w:marBottom w:val="0"/>
      <w:divBdr>
        <w:top w:val="none" w:sz="0" w:space="0" w:color="auto"/>
        <w:left w:val="none" w:sz="0" w:space="0" w:color="auto"/>
        <w:bottom w:val="none" w:sz="0" w:space="0" w:color="auto"/>
        <w:right w:val="none" w:sz="0" w:space="0" w:color="auto"/>
      </w:divBdr>
    </w:div>
    <w:div w:id="201790371">
      <w:bodyDiv w:val="1"/>
      <w:marLeft w:val="0"/>
      <w:marRight w:val="0"/>
      <w:marTop w:val="0"/>
      <w:marBottom w:val="0"/>
      <w:divBdr>
        <w:top w:val="none" w:sz="0" w:space="0" w:color="auto"/>
        <w:left w:val="none" w:sz="0" w:space="0" w:color="auto"/>
        <w:bottom w:val="none" w:sz="0" w:space="0" w:color="auto"/>
        <w:right w:val="none" w:sz="0" w:space="0" w:color="auto"/>
      </w:divBdr>
    </w:div>
    <w:div w:id="315695179">
      <w:bodyDiv w:val="1"/>
      <w:marLeft w:val="0"/>
      <w:marRight w:val="0"/>
      <w:marTop w:val="0"/>
      <w:marBottom w:val="0"/>
      <w:divBdr>
        <w:top w:val="none" w:sz="0" w:space="0" w:color="auto"/>
        <w:left w:val="none" w:sz="0" w:space="0" w:color="auto"/>
        <w:bottom w:val="none" w:sz="0" w:space="0" w:color="auto"/>
        <w:right w:val="none" w:sz="0" w:space="0" w:color="auto"/>
      </w:divBdr>
    </w:div>
    <w:div w:id="371735197">
      <w:bodyDiv w:val="1"/>
      <w:marLeft w:val="0"/>
      <w:marRight w:val="0"/>
      <w:marTop w:val="0"/>
      <w:marBottom w:val="0"/>
      <w:divBdr>
        <w:top w:val="none" w:sz="0" w:space="0" w:color="auto"/>
        <w:left w:val="none" w:sz="0" w:space="0" w:color="auto"/>
        <w:bottom w:val="none" w:sz="0" w:space="0" w:color="auto"/>
        <w:right w:val="none" w:sz="0" w:space="0" w:color="auto"/>
      </w:divBdr>
    </w:div>
    <w:div w:id="411658596">
      <w:bodyDiv w:val="1"/>
      <w:marLeft w:val="0"/>
      <w:marRight w:val="0"/>
      <w:marTop w:val="0"/>
      <w:marBottom w:val="0"/>
      <w:divBdr>
        <w:top w:val="none" w:sz="0" w:space="0" w:color="auto"/>
        <w:left w:val="none" w:sz="0" w:space="0" w:color="auto"/>
        <w:bottom w:val="none" w:sz="0" w:space="0" w:color="auto"/>
        <w:right w:val="none" w:sz="0" w:space="0" w:color="auto"/>
      </w:divBdr>
    </w:div>
    <w:div w:id="441345888">
      <w:bodyDiv w:val="1"/>
      <w:marLeft w:val="0"/>
      <w:marRight w:val="0"/>
      <w:marTop w:val="0"/>
      <w:marBottom w:val="0"/>
      <w:divBdr>
        <w:top w:val="none" w:sz="0" w:space="0" w:color="auto"/>
        <w:left w:val="none" w:sz="0" w:space="0" w:color="auto"/>
        <w:bottom w:val="none" w:sz="0" w:space="0" w:color="auto"/>
        <w:right w:val="none" w:sz="0" w:space="0" w:color="auto"/>
      </w:divBdr>
    </w:div>
    <w:div w:id="452553198">
      <w:bodyDiv w:val="1"/>
      <w:marLeft w:val="0"/>
      <w:marRight w:val="0"/>
      <w:marTop w:val="0"/>
      <w:marBottom w:val="0"/>
      <w:divBdr>
        <w:top w:val="none" w:sz="0" w:space="0" w:color="auto"/>
        <w:left w:val="none" w:sz="0" w:space="0" w:color="auto"/>
        <w:bottom w:val="none" w:sz="0" w:space="0" w:color="auto"/>
        <w:right w:val="none" w:sz="0" w:space="0" w:color="auto"/>
      </w:divBdr>
    </w:div>
    <w:div w:id="470370980">
      <w:bodyDiv w:val="1"/>
      <w:marLeft w:val="0"/>
      <w:marRight w:val="0"/>
      <w:marTop w:val="0"/>
      <w:marBottom w:val="0"/>
      <w:divBdr>
        <w:top w:val="none" w:sz="0" w:space="0" w:color="auto"/>
        <w:left w:val="none" w:sz="0" w:space="0" w:color="auto"/>
        <w:bottom w:val="none" w:sz="0" w:space="0" w:color="auto"/>
        <w:right w:val="none" w:sz="0" w:space="0" w:color="auto"/>
      </w:divBdr>
    </w:div>
    <w:div w:id="517042174">
      <w:bodyDiv w:val="1"/>
      <w:marLeft w:val="0"/>
      <w:marRight w:val="0"/>
      <w:marTop w:val="0"/>
      <w:marBottom w:val="0"/>
      <w:divBdr>
        <w:top w:val="none" w:sz="0" w:space="0" w:color="auto"/>
        <w:left w:val="none" w:sz="0" w:space="0" w:color="auto"/>
        <w:bottom w:val="none" w:sz="0" w:space="0" w:color="auto"/>
        <w:right w:val="none" w:sz="0" w:space="0" w:color="auto"/>
      </w:divBdr>
    </w:div>
    <w:div w:id="578756628">
      <w:bodyDiv w:val="1"/>
      <w:marLeft w:val="0"/>
      <w:marRight w:val="0"/>
      <w:marTop w:val="0"/>
      <w:marBottom w:val="0"/>
      <w:divBdr>
        <w:top w:val="none" w:sz="0" w:space="0" w:color="auto"/>
        <w:left w:val="none" w:sz="0" w:space="0" w:color="auto"/>
        <w:bottom w:val="none" w:sz="0" w:space="0" w:color="auto"/>
        <w:right w:val="none" w:sz="0" w:space="0" w:color="auto"/>
      </w:divBdr>
    </w:div>
    <w:div w:id="633483874">
      <w:bodyDiv w:val="1"/>
      <w:marLeft w:val="0"/>
      <w:marRight w:val="0"/>
      <w:marTop w:val="0"/>
      <w:marBottom w:val="0"/>
      <w:divBdr>
        <w:top w:val="none" w:sz="0" w:space="0" w:color="auto"/>
        <w:left w:val="none" w:sz="0" w:space="0" w:color="auto"/>
        <w:bottom w:val="none" w:sz="0" w:space="0" w:color="auto"/>
        <w:right w:val="none" w:sz="0" w:space="0" w:color="auto"/>
      </w:divBdr>
    </w:div>
    <w:div w:id="643703412">
      <w:bodyDiv w:val="1"/>
      <w:marLeft w:val="0"/>
      <w:marRight w:val="0"/>
      <w:marTop w:val="0"/>
      <w:marBottom w:val="0"/>
      <w:divBdr>
        <w:top w:val="none" w:sz="0" w:space="0" w:color="auto"/>
        <w:left w:val="none" w:sz="0" w:space="0" w:color="auto"/>
        <w:bottom w:val="none" w:sz="0" w:space="0" w:color="auto"/>
        <w:right w:val="none" w:sz="0" w:space="0" w:color="auto"/>
      </w:divBdr>
    </w:div>
    <w:div w:id="690186045">
      <w:bodyDiv w:val="1"/>
      <w:marLeft w:val="0"/>
      <w:marRight w:val="0"/>
      <w:marTop w:val="0"/>
      <w:marBottom w:val="0"/>
      <w:divBdr>
        <w:top w:val="none" w:sz="0" w:space="0" w:color="auto"/>
        <w:left w:val="none" w:sz="0" w:space="0" w:color="auto"/>
        <w:bottom w:val="none" w:sz="0" w:space="0" w:color="auto"/>
        <w:right w:val="none" w:sz="0" w:space="0" w:color="auto"/>
      </w:divBdr>
    </w:div>
    <w:div w:id="743451668">
      <w:bodyDiv w:val="1"/>
      <w:marLeft w:val="0"/>
      <w:marRight w:val="0"/>
      <w:marTop w:val="0"/>
      <w:marBottom w:val="0"/>
      <w:divBdr>
        <w:top w:val="none" w:sz="0" w:space="0" w:color="auto"/>
        <w:left w:val="none" w:sz="0" w:space="0" w:color="auto"/>
        <w:bottom w:val="none" w:sz="0" w:space="0" w:color="auto"/>
        <w:right w:val="none" w:sz="0" w:space="0" w:color="auto"/>
      </w:divBdr>
    </w:div>
    <w:div w:id="814681314">
      <w:bodyDiv w:val="1"/>
      <w:marLeft w:val="0"/>
      <w:marRight w:val="0"/>
      <w:marTop w:val="0"/>
      <w:marBottom w:val="0"/>
      <w:divBdr>
        <w:top w:val="none" w:sz="0" w:space="0" w:color="auto"/>
        <w:left w:val="none" w:sz="0" w:space="0" w:color="auto"/>
        <w:bottom w:val="none" w:sz="0" w:space="0" w:color="auto"/>
        <w:right w:val="none" w:sz="0" w:space="0" w:color="auto"/>
      </w:divBdr>
    </w:div>
    <w:div w:id="919370518">
      <w:bodyDiv w:val="1"/>
      <w:marLeft w:val="0"/>
      <w:marRight w:val="0"/>
      <w:marTop w:val="0"/>
      <w:marBottom w:val="0"/>
      <w:divBdr>
        <w:top w:val="none" w:sz="0" w:space="0" w:color="auto"/>
        <w:left w:val="none" w:sz="0" w:space="0" w:color="auto"/>
        <w:bottom w:val="none" w:sz="0" w:space="0" w:color="auto"/>
        <w:right w:val="none" w:sz="0" w:space="0" w:color="auto"/>
      </w:divBdr>
    </w:div>
    <w:div w:id="1112288121">
      <w:bodyDiv w:val="1"/>
      <w:marLeft w:val="0"/>
      <w:marRight w:val="0"/>
      <w:marTop w:val="0"/>
      <w:marBottom w:val="0"/>
      <w:divBdr>
        <w:top w:val="none" w:sz="0" w:space="0" w:color="auto"/>
        <w:left w:val="none" w:sz="0" w:space="0" w:color="auto"/>
        <w:bottom w:val="none" w:sz="0" w:space="0" w:color="auto"/>
        <w:right w:val="none" w:sz="0" w:space="0" w:color="auto"/>
      </w:divBdr>
    </w:div>
    <w:div w:id="1215388966">
      <w:bodyDiv w:val="1"/>
      <w:marLeft w:val="0"/>
      <w:marRight w:val="0"/>
      <w:marTop w:val="0"/>
      <w:marBottom w:val="0"/>
      <w:divBdr>
        <w:top w:val="none" w:sz="0" w:space="0" w:color="auto"/>
        <w:left w:val="none" w:sz="0" w:space="0" w:color="auto"/>
        <w:bottom w:val="none" w:sz="0" w:space="0" w:color="auto"/>
        <w:right w:val="none" w:sz="0" w:space="0" w:color="auto"/>
      </w:divBdr>
    </w:div>
    <w:div w:id="1219708783">
      <w:bodyDiv w:val="1"/>
      <w:marLeft w:val="0"/>
      <w:marRight w:val="0"/>
      <w:marTop w:val="0"/>
      <w:marBottom w:val="0"/>
      <w:divBdr>
        <w:top w:val="none" w:sz="0" w:space="0" w:color="auto"/>
        <w:left w:val="none" w:sz="0" w:space="0" w:color="auto"/>
        <w:bottom w:val="none" w:sz="0" w:space="0" w:color="auto"/>
        <w:right w:val="none" w:sz="0" w:space="0" w:color="auto"/>
      </w:divBdr>
    </w:div>
    <w:div w:id="1229219547">
      <w:bodyDiv w:val="1"/>
      <w:marLeft w:val="0"/>
      <w:marRight w:val="0"/>
      <w:marTop w:val="0"/>
      <w:marBottom w:val="0"/>
      <w:divBdr>
        <w:top w:val="none" w:sz="0" w:space="0" w:color="auto"/>
        <w:left w:val="none" w:sz="0" w:space="0" w:color="auto"/>
        <w:bottom w:val="none" w:sz="0" w:space="0" w:color="auto"/>
        <w:right w:val="none" w:sz="0" w:space="0" w:color="auto"/>
      </w:divBdr>
    </w:div>
    <w:div w:id="1232420981">
      <w:bodyDiv w:val="1"/>
      <w:marLeft w:val="0"/>
      <w:marRight w:val="0"/>
      <w:marTop w:val="0"/>
      <w:marBottom w:val="0"/>
      <w:divBdr>
        <w:top w:val="none" w:sz="0" w:space="0" w:color="auto"/>
        <w:left w:val="none" w:sz="0" w:space="0" w:color="auto"/>
        <w:bottom w:val="none" w:sz="0" w:space="0" w:color="auto"/>
        <w:right w:val="none" w:sz="0" w:space="0" w:color="auto"/>
      </w:divBdr>
    </w:div>
    <w:div w:id="1238396228">
      <w:bodyDiv w:val="1"/>
      <w:marLeft w:val="0"/>
      <w:marRight w:val="0"/>
      <w:marTop w:val="0"/>
      <w:marBottom w:val="0"/>
      <w:divBdr>
        <w:top w:val="none" w:sz="0" w:space="0" w:color="auto"/>
        <w:left w:val="none" w:sz="0" w:space="0" w:color="auto"/>
        <w:bottom w:val="none" w:sz="0" w:space="0" w:color="auto"/>
        <w:right w:val="none" w:sz="0" w:space="0" w:color="auto"/>
      </w:divBdr>
    </w:div>
    <w:div w:id="1259603398">
      <w:bodyDiv w:val="1"/>
      <w:marLeft w:val="0"/>
      <w:marRight w:val="0"/>
      <w:marTop w:val="0"/>
      <w:marBottom w:val="0"/>
      <w:divBdr>
        <w:top w:val="none" w:sz="0" w:space="0" w:color="auto"/>
        <w:left w:val="none" w:sz="0" w:space="0" w:color="auto"/>
        <w:bottom w:val="none" w:sz="0" w:space="0" w:color="auto"/>
        <w:right w:val="none" w:sz="0" w:space="0" w:color="auto"/>
      </w:divBdr>
    </w:div>
    <w:div w:id="1316104128">
      <w:bodyDiv w:val="1"/>
      <w:marLeft w:val="0"/>
      <w:marRight w:val="0"/>
      <w:marTop w:val="0"/>
      <w:marBottom w:val="0"/>
      <w:divBdr>
        <w:top w:val="none" w:sz="0" w:space="0" w:color="auto"/>
        <w:left w:val="none" w:sz="0" w:space="0" w:color="auto"/>
        <w:bottom w:val="none" w:sz="0" w:space="0" w:color="auto"/>
        <w:right w:val="none" w:sz="0" w:space="0" w:color="auto"/>
      </w:divBdr>
    </w:div>
    <w:div w:id="1336493689">
      <w:bodyDiv w:val="1"/>
      <w:marLeft w:val="0"/>
      <w:marRight w:val="0"/>
      <w:marTop w:val="0"/>
      <w:marBottom w:val="0"/>
      <w:divBdr>
        <w:top w:val="none" w:sz="0" w:space="0" w:color="auto"/>
        <w:left w:val="none" w:sz="0" w:space="0" w:color="auto"/>
        <w:bottom w:val="none" w:sz="0" w:space="0" w:color="auto"/>
        <w:right w:val="none" w:sz="0" w:space="0" w:color="auto"/>
      </w:divBdr>
    </w:div>
    <w:div w:id="1376392194">
      <w:bodyDiv w:val="1"/>
      <w:marLeft w:val="0"/>
      <w:marRight w:val="0"/>
      <w:marTop w:val="0"/>
      <w:marBottom w:val="0"/>
      <w:divBdr>
        <w:top w:val="none" w:sz="0" w:space="0" w:color="auto"/>
        <w:left w:val="none" w:sz="0" w:space="0" w:color="auto"/>
        <w:bottom w:val="none" w:sz="0" w:space="0" w:color="auto"/>
        <w:right w:val="none" w:sz="0" w:space="0" w:color="auto"/>
      </w:divBdr>
    </w:div>
    <w:div w:id="1411125386">
      <w:bodyDiv w:val="1"/>
      <w:marLeft w:val="0"/>
      <w:marRight w:val="0"/>
      <w:marTop w:val="0"/>
      <w:marBottom w:val="0"/>
      <w:divBdr>
        <w:top w:val="none" w:sz="0" w:space="0" w:color="auto"/>
        <w:left w:val="none" w:sz="0" w:space="0" w:color="auto"/>
        <w:bottom w:val="none" w:sz="0" w:space="0" w:color="auto"/>
        <w:right w:val="none" w:sz="0" w:space="0" w:color="auto"/>
      </w:divBdr>
    </w:div>
    <w:div w:id="1458643712">
      <w:bodyDiv w:val="1"/>
      <w:marLeft w:val="0"/>
      <w:marRight w:val="0"/>
      <w:marTop w:val="0"/>
      <w:marBottom w:val="0"/>
      <w:divBdr>
        <w:top w:val="none" w:sz="0" w:space="0" w:color="auto"/>
        <w:left w:val="none" w:sz="0" w:space="0" w:color="auto"/>
        <w:bottom w:val="none" w:sz="0" w:space="0" w:color="auto"/>
        <w:right w:val="none" w:sz="0" w:space="0" w:color="auto"/>
      </w:divBdr>
    </w:div>
    <w:div w:id="1490976358">
      <w:bodyDiv w:val="1"/>
      <w:marLeft w:val="0"/>
      <w:marRight w:val="0"/>
      <w:marTop w:val="0"/>
      <w:marBottom w:val="0"/>
      <w:divBdr>
        <w:top w:val="none" w:sz="0" w:space="0" w:color="auto"/>
        <w:left w:val="none" w:sz="0" w:space="0" w:color="auto"/>
        <w:bottom w:val="none" w:sz="0" w:space="0" w:color="auto"/>
        <w:right w:val="none" w:sz="0" w:space="0" w:color="auto"/>
      </w:divBdr>
    </w:div>
    <w:div w:id="1501120893">
      <w:bodyDiv w:val="1"/>
      <w:marLeft w:val="0"/>
      <w:marRight w:val="0"/>
      <w:marTop w:val="0"/>
      <w:marBottom w:val="0"/>
      <w:divBdr>
        <w:top w:val="none" w:sz="0" w:space="0" w:color="auto"/>
        <w:left w:val="none" w:sz="0" w:space="0" w:color="auto"/>
        <w:bottom w:val="none" w:sz="0" w:space="0" w:color="auto"/>
        <w:right w:val="none" w:sz="0" w:space="0" w:color="auto"/>
      </w:divBdr>
    </w:div>
    <w:div w:id="1523008807">
      <w:bodyDiv w:val="1"/>
      <w:marLeft w:val="0"/>
      <w:marRight w:val="0"/>
      <w:marTop w:val="0"/>
      <w:marBottom w:val="0"/>
      <w:divBdr>
        <w:top w:val="none" w:sz="0" w:space="0" w:color="auto"/>
        <w:left w:val="none" w:sz="0" w:space="0" w:color="auto"/>
        <w:bottom w:val="none" w:sz="0" w:space="0" w:color="auto"/>
        <w:right w:val="none" w:sz="0" w:space="0" w:color="auto"/>
      </w:divBdr>
    </w:div>
    <w:div w:id="1524594308">
      <w:bodyDiv w:val="1"/>
      <w:marLeft w:val="0"/>
      <w:marRight w:val="0"/>
      <w:marTop w:val="0"/>
      <w:marBottom w:val="0"/>
      <w:divBdr>
        <w:top w:val="none" w:sz="0" w:space="0" w:color="auto"/>
        <w:left w:val="none" w:sz="0" w:space="0" w:color="auto"/>
        <w:bottom w:val="none" w:sz="0" w:space="0" w:color="auto"/>
        <w:right w:val="none" w:sz="0" w:space="0" w:color="auto"/>
      </w:divBdr>
    </w:div>
    <w:div w:id="1527711735">
      <w:bodyDiv w:val="1"/>
      <w:marLeft w:val="0"/>
      <w:marRight w:val="0"/>
      <w:marTop w:val="0"/>
      <w:marBottom w:val="0"/>
      <w:divBdr>
        <w:top w:val="none" w:sz="0" w:space="0" w:color="auto"/>
        <w:left w:val="none" w:sz="0" w:space="0" w:color="auto"/>
        <w:bottom w:val="none" w:sz="0" w:space="0" w:color="auto"/>
        <w:right w:val="none" w:sz="0" w:space="0" w:color="auto"/>
      </w:divBdr>
    </w:div>
    <w:div w:id="1546796355">
      <w:bodyDiv w:val="1"/>
      <w:marLeft w:val="0"/>
      <w:marRight w:val="0"/>
      <w:marTop w:val="0"/>
      <w:marBottom w:val="0"/>
      <w:divBdr>
        <w:top w:val="none" w:sz="0" w:space="0" w:color="auto"/>
        <w:left w:val="none" w:sz="0" w:space="0" w:color="auto"/>
        <w:bottom w:val="none" w:sz="0" w:space="0" w:color="auto"/>
        <w:right w:val="none" w:sz="0" w:space="0" w:color="auto"/>
      </w:divBdr>
    </w:div>
    <w:div w:id="1558472818">
      <w:bodyDiv w:val="1"/>
      <w:marLeft w:val="0"/>
      <w:marRight w:val="0"/>
      <w:marTop w:val="0"/>
      <w:marBottom w:val="0"/>
      <w:divBdr>
        <w:top w:val="none" w:sz="0" w:space="0" w:color="auto"/>
        <w:left w:val="none" w:sz="0" w:space="0" w:color="auto"/>
        <w:bottom w:val="none" w:sz="0" w:space="0" w:color="auto"/>
        <w:right w:val="none" w:sz="0" w:space="0" w:color="auto"/>
      </w:divBdr>
    </w:div>
    <w:div w:id="1631279154">
      <w:bodyDiv w:val="1"/>
      <w:marLeft w:val="0"/>
      <w:marRight w:val="0"/>
      <w:marTop w:val="0"/>
      <w:marBottom w:val="0"/>
      <w:divBdr>
        <w:top w:val="none" w:sz="0" w:space="0" w:color="auto"/>
        <w:left w:val="none" w:sz="0" w:space="0" w:color="auto"/>
        <w:bottom w:val="none" w:sz="0" w:space="0" w:color="auto"/>
        <w:right w:val="none" w:sz="0" w:space="0" w:color="auto"/>
      </w:divBdr>
    </w:div>
    <w:div w:id="1686054279">
      <w:bodyDiv w:val="1"/>
      <w:marLeft w:val="0"/>
      <w:marRight w:val="0"/>
      <w:marTop w:val="0"/>
      <w:marBottom w:val="0"/>
      <w:divBdr>
        <w:top w:val="none" w:sz="0" w:space="0" w:color="auto"/>
        <w:left w:val="none" w:sz="0" w:space="0" w:color="auto"/>
        <w:bottom w:val="none" w:sz="0" w:space="0" w:color="auto"/>
        <w:right w:val="none" w:sz="0" w:space="0" w:color="auto"/>
      </w:divBdr>
    </w:div>
    <w:div w:id="1710760241">
      <w:bodyDiv w:val="1"/>
      <w:marLeft w:val="0"/>
      <w:marRight w:val="0"/>
      <w:marTop w:val="0"/>
      <w:marBottom w:val="0"/>
      <w:divBdr>
        <w:top w:val="none" w:sz="0" w:space="0" w:color="auto"/>
        <w:left w:val="none" w:sz="0" w:space="0" w:color="auto"/>
        <w:bottom w:val="none" w:sz="0" w:space="0" w:color="auto"/>
        <w:right w:val="none" w:sz="0" w:space="0" w:color="auto"/>
      </w:divBdr>
    </w:div>
    <w:div w:id="1725643408">
      <w:bodyDiv w:val="1"/>
      <w:marLeft w:val="0"/>
      <w:marRight w:val="0"/>
      <w:marTop w:val="0"/>
      <w:marBottom w:val="0"/>
      <w:divBdr>
        <w:top w:val="none" w:sz="0" w:space="0" w:color="auto"/>
        <w:left w:val="none" w:sz="0" w:space="0" w:color="auto"/>
        <w:bottom w:val="none" w:sz="0" w:space="0" w:color="auto"/>
        <w:right w:val="none" w:sz="0" w:space="0" w:color="auto"/>
      </w:divBdr>
    </w:div>
    <w:div w:id="1732074964">
      <w:bodyDiv w:val="1"/>
      <w:marLeft w:val="0"/>
      <w:marRight w:val="0"/>
      <w:marTop w:val="0"/>
      <w:marBottom w:val="0"/>
      <w:divBdr>
        <w:top w:val="none" w:sz="0" w:space="0" w:color="auto"/>
        <w:left w:val="none" w:sz="0" w:space="0" w:color="auto"/>
        <w:bottom w:val="none" w:sz="0" w:space="0" w:color="auto"/>
        <w:right w:val="none" w:sz="0" w:space="0" w:color="auto"/>
      </w:divBdr>
    </w:div>
    <w:div w:id="1736582558">
      <w:bodyDiv w:val="1"/>
      <w:marLeft w:val="0"/>
      <w:marRight w:val="0"/>
      <w:marTop w:val="0"/>
      <w:marBottom w:val="0"/>
      <w:divBdr>
        <w:top w:val="none" w:sz="0" w:space="0" w:color="auto"/>
        <w:left w:val="none" w:sz="0" w:space="0" w:color="auto"/>
        <w:bottom w:val="none" w:sz="0" w:space="0" w:color="auto"/>
        <w:right w:val="none" w:sz="0" w:space="0" w:color="auto"/>
      </w:divBdr>
    </w:div>
    <w:div w:id="1771311453">
      <w:bodyDiv w:val="1"/>
      <w:marLeft w:val="0"/>
      <w:marRight w:val="0"/>
      <w:marTop w:val="0"/>
      <w:marBottom w:val="0"/>
      <w:divBdr>
        <w:top w:val="none" w:sz="0" w:space="0" w:color="auto"/>
        <w:left w:val="none" w:sz="0" w:space="0" w:color="auto"/>
        <w:bottom w:val="none" w:sz="0" w:space="0" w:color="auto"/>
        <w:right w:val="none" w:sz="0" w:space="0" w:color="auto"/>
      </w:divBdr>
    </w:div>
    <w:div w:id="1856924237">
      <w:bodyDiv w:val="1"/>
      <w:marLeft w:val="0"/>
      <w:marRight w:val="0"/>
      <w:marTop w:val="0"/>
      <w:marBottom w:val="0"/>
      <w:divBdr>
        <w:top w:val="none" w:sz="0" w:space="0" w:color="auto"/>
        <w:left w:val="none" w:sz="0" w:space="0" w:color="auto"/>
        <w:bottom w:val="none" w:sz="0" w:space="0" w:color="auto"/>
        <w:right w:val="none" w:sz="0" w:space="0" w:color="auto"/>
      </w:divBdr>
    </w:div>
    <w:div w:id="1871337976">
      <w:bodyDiv w:val="1"/>
      <w:marLeft w:val="0"/>
      <w:marRight w:val="0"/>
      <w:marTop w:val="0"/>
      <w:marBottom w:val="0"/>
      <w:divBdr>
        <w:top w:val="none" w:sz="0" w:space="0" w:color="auto"/>
        <w:left w:val="none" w:sz="0" w:space="0" w:color="auto"/>
        <w:bottom w:val="none" w:sz="0" w:space="0" w:color="auto"/>
        <w:right w:val="none" w:sz="0" w:space="0" w:color="auto"/>
      </w:divBdr>
    </w:div>
    <w:div w:id="1873109030">
      <w:bodyDiv w:val="1"/>
      <w:marLeft w:val="0"/>
      <w:marRight w:val="0"/>
      <w:marTop w:val="0"/>
      <w:marBottom w:val="0"/>
      <w:divBdr>
        <w:top w:val="none" w:sz="0" w:space="0" w:color="auto"/>
        <w:left w:val="none" w:sz="0" w:space="0" w:color="auto"/>
        <w:bottom w:val="none" w:sz="0" w:space="0" w:color="auto"/>
        <w:right w:val="none" w:sz="0" w:space="0" w:color="auto"/>
      </w:divBdr>
    </w:div>
    <w:div w:id="1921743841">
      <w:bodyDiv w:val="1"/>
      <w:marLeft w:val="0"/>
      <w:marRight w:val="0"/>
      <w:marTop w:val="0"/>
      <w:marBottom w:val="0"/>
      <w:divBdr>
        <w:top w:val="none" w:sz="0" w:space="0" w:color="auto"/>
        <w:left w:val="none" w:sz="0" w:space="0" w:color="auto"/>
        <w:bottom w:val="none" w:sz="0" w:space="0" w:color="auto"/>
        <w:right w:val="none" w:sz="0" w:space="0" w:color="auto"/>
      </w:divBdr>
    </w:div>
    <w:div w:id="1937013186">
      <w:bodyDiv w:val="1"/>
      <w:marLeft w:val="0"/>
      <w:marRight w:val="0"/>
      <w:marTop w:val="0"/>
      <w:marBottom w:val="0"/>
      <w:divBdr>
        <w:top w:val="none" w:sz="0" w:space="0" w:color="auto"/>
        <w:left w:val="none" w:sz="0" w:space="0" w:color="auto"/>
        <w:bottom w:val="none" w:sz="0" w:space="0" w:color="auto"/>
        <w:right w:val="none" w:sz="0" w:space="0" w:color="auto"/>
      </w:divBdr>
    </w:div>
    <w:div w:id="1949044034">
      <w:bodyDiv w:val="1"/>
      <w:marLeft w:val="0"/>
      <w:marRight w:val="0"/>
      <w:marTop w:val="0"/>
      <w:marBottom w:val="0"/>
      <w:divBdr>
        <w:top w:val="none" w:sz="0" w:space="0" w:color="auto"/>
        <w:left w:val="none" w:sz="0" w:space="0" w:color="auto"/>
        <w:bottom w:val="none" w:sz="0" w:space="0" w:color="auto"/>
        <w:right w:val="none" w:sz="0" w:space="0" w:color="auto"/>
      </w:divBdr>
    </w:div>
    <w:div w:id="1979451858">
      <w:bodyDiv w:val="1"/>
      <w:marLeft w:val="0"/>
      <w:marRight w:val="0"/>
      <w:marTop w:val="0"/>
      <w:marBottom w:val="0"/>
      <w:divBdr>
        <w:top w:val="none" w:sz="0" w:space="0" w:color="auto"/>
        <w:left w:val="none" w:sz="0" w:space="0" w:color="auto"/>
        <w:bottom w:val="none" w:sz="0" w:space="0" w:color="auto"/>
        <w:right w:val="none" w:sz="0" w:space="0" w:color="auto"/>
      </w:divBdr>
    </w:div>
    <w:div w:id="2005936370">
      <w:bodyDiv w:val="1"/>
      <w:marLeft w:val="0"/>
      <w:marRight w:val="0"/>
      <w:marTop w:val="0"/>
      <w:marBottom w:val="0"/>
      <w:divBdr>
        <w:top w:val="none" w:sz="0" w:space="0" w:color="auto"/>
        <w:left w:val="none" w:sz="0" w:space="0" w:color="auto"/>
        <w:bottom w:val="none" w:sz="0" w:space="0" w:color="auto"/>
        <w:right w:val="none" w:sz="0" w:space="0" w:color="auto"/>
      </w:divBdr>
    </w:div>
    <w:div w:id="2027754086">
      <w:bodyDiv w:val="1"/>
      <w:marLeft w:val="0"/>
      <w:marRight w:val="0"/>
      <w:marTop w:val="0"/>
      <w:marBottom w:val="0"/>
      <w:divBdr>
        <w:top w:val="none" w:sz="0" w:space="0" w:color="auto"/>
        <w:left w:val="none" w:sz="0" w:space="0" w:color="auto"/>
        <w:bottom w:val="none" w:sz="0" w:space="0" w:color="auto"/>
        <w:right w:val="none" w:sz="0" w:space="0" w:color="auto"/>
      </w:divBdr>
    </w:div>
    <w:div w:id="2034646769">
      <w:bodyDiv w:val="1"/>
      <w:marLeft w:val="0"/>
      <w:marRight w:val="0"/>
      <w:marTop w:val="0"/>
      <w:marBottom w:val="0"/>
      <w:divBdr>
        <w:top w:val="none" w:sz="0" w:space="0" w:color="auto"/>
        <w:left w:val="none" w:sz="0" w:space="0" w:color="auto"/>
        <w:bottom w:val="none" w:sz="0" w:space="0" w:color="auto"/>
        <w:right w:val="none" w:sz="0" w:space="0" w:color="auto"/>
      </w:divBdr>
    </w:div>
    <w:div w:id="2062442719">
      <w:bodyDiv w:val="1"/>
      <w:marLeft w:val="0"/>
      <w:marRight w:val="0"/>
      <w:marTop w:val="0"/>
      <w:marBottom w:val="0"/>
      <w:divBdr>
        <w:top w:val="none" w:sz="0" w:space="0" w:color="auto"/>
        <w:left w:val="none" w:sz="0" w:space="0" w:color="auto"/>
        <w:bottom w:val="none" w:sz="0" w:space="0" w:color="auto"/>
        <w:right w:val="none" w:sz="0" w:space="0" w:color="auto"/>
      </w:divBdr>
    </w:div>
    <w:div w:id="2113895185">
      <w:bodyDiv w:val="1"/>
      <w:marLeft w:val="0"/>
      <w:marRight w:val="0"/>
      <w:marTop w:val="0"/>
      <w:marBottom w:val="0"/>
      <w:divBdr>
        <w:top w:val="none" w:sz="0" w:space="0" w:color="auto"/>
        <w:left w:val="none" w:sz="0" w:space="0" w:color="auto"/>
        <w:bottom w:val="none" w:sz="0" w:space="0" w:color="auto"/>
        <w:right w:val="none" w:sz="0" w:space="0" w:color="auto"/>
      </w:divBdr>
    </w:div>
    <w:div w:id="21276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kib.belafdil@atos.net"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xiv.org/pdf/1706.0376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xiv.org/pdf/2503.13476"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Shi00</b:Tag>
    <b:SourceType>ArticleInAPeriodical</b:SourceType>
    <b:Guid>{D04F3D51-36D8-40E3-BA20-362D5DE3B7A4}</b:Guid>
    <b:Author>
      <b:Author>
        <b:NameList>
          <b:Person>
            <b:Last>Shi</b:Last>
            <b:First>Jianbo</b:First>
          </b:Person>
          <b:Person>
            <b:Last>Malik</b:Last>
            <b:First>Jitendra</b:First>
          </b:Person>
        </b:NameList>
      </b:Author>
    </b:Author>
    <b:Title>Normalized cuts and image segmentation</b:Title>
    <b:PeriodicalTitle>EEE Transactions on Pattern Analysis and Machine Intelligence, vol. 22, no. 8</b:PeriodicalTitle>
    <b:Year>2000</b:Year>
    <b:Month>août</b:Month>
    <b:Pages>888-905</b:Pages>
    <b:RefOrder>1</b:RefOrder>
  </b:Source>
  <b:Source>
    <b:Tag>NgA01</b:Tag>
    <b:SourceType>ArticleInAPeriodical</b:SourceType>
    <b:Guid>{379B30FF-F5C2-4F81-8B0C-CBAA349964F5}</b:Guid>
    <b:Title>On Spectral Clustering: Analysis and an Algorithm</b:Title>
    <b:Year>2001</b:Year>
    <b:Pages>849–856</b:Pages>
    <b:Author>
      <b:Author>
        <b:NameList>
          <b:Person>
            <b:Last>Ng</b:Last>
            <b:Middle>Y.</b:Middle>
            <b:First>Andrew</b:First>
          </b:Person>
          <b:Person>
            <b:Last>Jordan</b:Last>
            <b:Middle>I.</b:Middle>
            <b:First>Michael</b:First>
          </b:Person>
          <b:Person>
            <b:Last>Weiss</b:Last>
            <b:First>Yair</b:First>
          </b:Person>
        </b:NameList>
      </b:Author>
    </b:Author>
    <b:PeriodicalTitle>Proceedings of the 14th International Conference on Neural Information Processing Systems: Natural and Synthetic</b:PeriodicalTitle>
    <b:RefOrder>2</b:RefOrder>
  </b:Source>
</b:Sources>
</file>

<file path=customXml/itemProps1.xml><?xml version="1.0" encoding="utf-8"?>
<ds:datastoreItem xmlns:ds="http://schemas.openxmlformats.org/officeDocument/2006/customXml" ds:itemID="{5CF22961-60C7-4182-8ED2-4BA17662B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5</Pages>
  <Words>1235</Words>
  <Characters>6797</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TENEZE, BERNARD</dc:creator>
  <cp:keywords/>
  <dc:description/>
  <cp:lastModifiedBy>CHAKIB BELAFDIL</cp:lastModifiedBy>
  <cp:revision>44</cp:revision>
  <dcterms:created xsi:type="dcterms:W3CDTF">2022-02-23T15:00:00Z</dcterms:created>
  <dcterms:modified xsi:type="dcterms:W3CDTF">2025-07-04T14:25:00Z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2021-04-13T16:17:35Z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8cf5aec2-d5e6-4e1a-bff2-abae18261576</vt:lpwstr>
  </property>
  <property fmtid="{D5CDD505-2E9C-101B-9397-08002B2CF9AE}" pid="8" name="MSIP_Label_e463cba9-5f6c-478d-9329-7b2295e4e8ed_ContentBits">
    <vt:lpwstr>0</vt:lpwstr>
  </property>
</Properties>
</file>