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E6690" w14:textId="7046C53C" w:rsidR="00B240D7" w:rsidRPr="008C624E" w:rsidRDefault="00B240D7" w:rsidP="00B240D7">
      <w:pPr>
        <w:pStyle w:val="INNOVATECHT6"/>
        <w:rPr>
          <w:color w:val="000000" w:themeColor="text1"/>
        </w:rPr>
      </w:pPr>
      <w:r w:rsidRPr="00940F3B">
        <w:rPr>
          <w:color w:val="000000" w:themeColor="text1"/>
        </w:rPr>
        <w:t xml:space="preserve">État de l’art </w:t>
      </w:r>
    </w:p>
    <w:p w14:paraId="23E152A5" w14:textId="77777777" w:rsidR="00B240D7" w:rsidRPr="00B240D7" w:rsidRDefault="00B240D7" w:rsidP="00B240D7">
      <w:pPr>
        <w:pStyle w:val="INNOVATECHnormal"/>
      </w:pPr>
      <w:r w:rsidRPr="00B240D7">
        <w:t>La sécurité des communications et la résilience du positionnement constituent aujourd’hui des enjeux majeurs dans les systèmes embarqués critiques, en particulier lorsque ces systèmes opèrent dans des environnements hétérogènes ou hostiles. Les travaux scientifiques récents illustrent un paysage complexe, dans lequel coexistent des approches centrées sur la sécurisation des échanges de données, le contrôle d’accès entre domaines distincts, et la détection des attaques visant les signaux GNSS. L’état de l’art se structure ainsi autour de deux thématiques : la sécurisation des communications inter-systèmes et la protection du positionnement contre les menaces d’interférence et de spoofing.</w:t>
      </w:r>
    </w:p>
    <w:p w14:paraId="162C3D7D" w14:textId="77777777" w:rsidR="00B240D7" w:rsidRPr="00B240D7" w:rsidRDefault="00B240D7" w:rsidP="00B240D7">
      <w:pPr>
        <w:pStyle w:val="INNOVATECHnormal"/>
        <w:rPr>
          <w:b/>
          <w:bCs/>
        </w:rPr>
      </w:pPr>
      <w:r w:rsidRPr="00B240D7">
        <w:rPr>
          <w:b/>
          <w:bCs/>
        </w:rPr>
        <w:t>Sécurisation et contrôle d’accès dans les architectures de communication embarquées</w:t>
      </w:r>
    </w:p>
    <w:p w14:paraId="3A3FAB11" w14:textId="77777777" w:rsidR="00B240D7" w:rsidRPr="00B240D7" w:rsidRDefault="00B240D7" w:rsidP="00B240D7">
      <w:pPr>
        <w:pStyle w:val="INNOVATECHnormal"/>
      </w:pPr>
      <w:r w:rsidRPr="00B240D7">
        <w:t>Les travaux de Lee et al.</w:t>
      </w:r>
      <w:r w:rsidRPr="00B240D7">
        <w:rPr>
          <w:rStyle w:val="Marquedecommentaire"/>
        </w:rPr>
        <w:t xml:space="preserve"> </w:t>
      </w:r>
      <w:r w:rsidRPr="00244859">
        <w:rPr>
          <w:rStyle w:val="Appelnotedebasdep"/>
        </w:rPr>
        <w:footnoteReference w:id="1"/>
      </w:r>
      <w:r w:rsidRPr="00B240D7">
        <w:t xml:space="preserve"> constituent une référence importante pour comprendre les mécanismes de sécurisation des passerelles embarquées inter-protocoles. Leur étude présente une architecture FlexRay/Ethernet intégrant un mécanisme de sécurité composé de multiples niveaux de vérification : contrôle d’intégrité via CRC, vérification des identifiants MAC et des numéros de séquence TCP/UDP, chiffrement du contenu via AES ou AES-CCM, et gestion d’une correspondance entre identifiants physiques et logiques. L’un des apports majeurs de cette publication réside dans la démonstration qu’un tel pipeline de contrôle peut être implémenté dans un environnement embarqué contraint tout en maintenant une latence compatible avec les exigences temps réel. Cette architecture illustre concrètement comment un système peut filtrer, transformer et sécuriser des flux entre deux réseaux de nature différente. Néanmoins, l’étude se concentre sur l’interconnexion de deux protocoles spécifiques et ne traite pas de cas impliquant plusieurs domaines de sécurité ou des politiques de classification hétérogènes.</w:t>
      </w:r>
    </w:p>
    <w:p w14:paraId="37929008" w14:textId="77777777" w:rsidR="00B240D7" w:rsidRPr="00B240D7" w:rsidRDefault="00B240D7" w:rsidP="00B240D7">
      <w:pPr>
        <w:pStyle w:val="INNOVATECHnormal"/>
      </w:pPr>
      <w:r w:rsidRPr="00B240D7">
        <w:t>L’approche MILS (Multiple Independent Levels of Security) décrite par Tverdyshev</w:t>
      </w:r>
      <w:r w:rsidRPr="00244859">
        <w:rPr>
          <w:rStyle w:val="Appelnotedebasdep"/>
        </w:rPr>
        <w:footnoteReference w:id="2"/>
      </w:r>
      <w:r w:rsidRPr="00B240D7">
        <w:t xml:space="preserve"> constitue un socle conceptuel majeur pour les architectures à cloisonnement fort. Le principe central repose sur l’isolation stricte de partitions logicielles, contrôlées par un separation kernel minimaliste chargé d’imposer la non-interférence et de gérer les accès aux ressources. Cette approche permet de faire coexister des applications de niveaux de criticité différents au sein d’un même environnement matériel, tout en assurant que les communications entre partitions respectent des politiques de sécurité strictement définies. La force de cette architecture réside dans sa capacité à supporter des modèles de certification compositionnelle et à formaliser les mécanismes de contrôle des flux. Toutefois, MILS reste une approche conceptuelle, et les travaux existants ne détaillent pas les mécanismes </w:t>
      </w:r>
      <w:r w:rsidRPr="00B240D7">
        <w:lastRenderedPageBreak/>
        <w:t>opérationnels permettant de filtrer ou de transformer les données entre domaines, ni la manière de gérer des flux complexes dans des systèmes distribués ou soumis à des exigences temps réel.</w:t>
      </w:r>
    </w:p>
    <w:p w14:paraId="0CAC491E" w14:textId="77777777" w:rsidR="00B240D7" w:rsidRPr="00B240D7" w:rsidRDefault="00B240D7" w:rsidP="00B240D7">
      <w:pPr>
        <w:pStyle w:val="INNOVATECHnormal"/>
      </w:pPr>
      <w:r w:rsidRPr="00B240D7">
        <w:t>Ces limites sont partiellement explorées dans les travaux de Qiao et al.</w:t>
      </w:r>
      <w:r w:rsidRPr="00B240D7">
        <w:rPr>
          <w:rStyle w:val="Appelnotedebasdep"/>
        </w:rPr>
        <w:t xml:space="preserve"> </w:t>
      </w:r>
      <w:r w:rsidRPr="00244859">
        <w:rPr>
          <w:rStyle w:val="Appelnotedebasdep"/>
        </w:rPr>
        <w:footnoteReference w:id="3"/>
      </w:r>
      <w:r w:rsidRPr="00B240D7">
        <w:t>, qui analysent la problématique de l’authentification entre domaines dans un environnement distribué dynamique. Leur approche repose sur une architecture blockchain multi-chaînes associée à un mécanisme d’authentification croisé, permettant à des entités mobiles de traverser successivement plusieurs domaines tout en conservant une identité vérifiable et en recevant des autorisations adaptées. Les auteurs mettent en particulier en avant un mécanisme d’authentification de groupe destiné à améliorer la scalabilité dans les situations impliquant un nombre important d’acteurs mobiles. Ces travaux démontrent que les architectures distribuées peuvent fournir des garanties de sécurité robustes, mais ils soulignent également les limites de ces approches dans les environnements embarqués : la complexité computationnelle, les coûts de communication, ainsi que l’imprédictibilité inhérente à certaines infrastructures blockchain rendent ces solutions difficilement transposables dans des systèmes exigeant des performances déterministes ou une empreinte matérielle réduite.</w:t>
      </w:r>
    </w:p>
    <w:p w14:paraId="487DBEF1" w14:textId="77777777" w:rsidR="00B240D7" w:rsidRPr="00B240D7" w:rsidRDefault="00B240D7" w:rsidP="00B240D7">
      <w:pPr>
        <w:pStyle w:val="INNOVATECHnormal"/>
        <w:rPr>
          <w:b/>
          <w:bCs/>
        </w:rPr>
      </w:pPr>
      <w:r w:rsidRPr="00B240D7">
        <w:rPr>
          <w:b/>
          <w:bCs/>
        </w:rPr>
        <w:t>Résilience GNSS et protection contre les attaques</w:t>
      </w:r>
    </w:p>
    <w:p w14:paraId="1B13027D" w14:textId="77777777" w:rsidR="00B240D7" w:rsidRPr="00B240D7" w:rsidRDefault="00B240D7" w:rsidP="00B240D7">
      <w:pPr>
        <w:pStyle w:val="INNOVATECHnormal"/>
      </w:pPr>
      <w:r w:rsidRPr="00B240D7">
        <w:t>Au-delà des problématiques liées au cloisonnement et au contrôle d’accès, les systèmes embarqués critiques sont également confrontés à des menaces visant le positionnement GNSS, en particulier les attaques de jamming et de spoofing. La synthèse proposée par Meng et al.</w:t>
      </w:r>
      <w:r w:rsidRPr="00B240D7">
        <w:rPr>
          <w:rStyle w:val="Appelnotedebasdep"/>
        </w:rPr>
        <w:t xml:space="preserve"> </w:t>
      </w:r>
      <w:r w:rsidRPr="00244859">
        <w:rPr>
          <w:rStyle w:val="Appelnotedebasdep"/>
        </w:rPr>
        <w:footnoteReference w:id="4"/>
      </w:r>
      <w:r w:rsidRPr="00B240D7">
        <w:t xml:space="preserve"> constitue l’un des relevés les plus complets des menaces et contre-mesures GNSS. Leur revue met en évidence la diversité croissante des attaques, allant des brouillages large bande aux spoofings progressifs capables de prendre le contrôle d’un récepteur en simulant un signal authentique. L’étude souligne que les signaux GNSS, intrinsèquement faibles, facilement reproductibles et non protégés cryptographiquement en mode civil, constituent une cible privilégiée pour des attaques discrètes. Les auteurs classent les contre-mesures en plusieurs catégories : détections basées sur la puissance ; la corrélation ; l’analyse du canal ; les réseaux d’antennes ou les méthodes cryptographiques, tout en soulignant leurs limites lorsqu’elles sont utilisées isolément. Cette revue met en évidence un consensus : aucune approche unique ne permet de contrer efficacement l’ensemble des techniques de spoofing, en particulier les plus sophistiquées.</w:t>
      </w:r>
    </w:p>
    <w:p w14:paraId="43532E35" w14:textId="77777777" w:rsidR="00B240D7" w:rsidRPr="00B240D7" w:rsidRDefault="00B240D7" w:rsidP="00B240D7">
      <w:pPr>
        <w:pStyle w:val="INNOVATECHnormal"/>
      </w:pPr>
      <w:r w:rsidRPr="00B240D7">
        <w:t xml:space="preserve">Les approches plus récentes cherchent ainsi à combiner plusieurs dimensions, notamment dans des architectures exploitant des réseaux d’antennes et des traitements avancés du </w:t>
      </w:r>
      <w:r w:rsidRPr="00B240D7">
        <w:lastRenderedPageBreak/>
        <w:t>signal. L’étude de Zhang et al.</w:t>
      </w:r>
      <w:r w:rsidRPr="00B240D7">
        <w:rPr>
          <w:rStyle w:val="Appelnotedebasdep"/>
        </w:rPr>
        <w:t xml:space="preserve"> </w:t>
      </w:r>
      <w:r w:rsidRPr="00244859">
        <w:rPr>
          <w:rStyle w:val="Appelnotedebasdep"/>
        </w:rPr>
        <w:footnoteReference w:id="5"/>
      </w:r>
      <w:r w:rsidRPr="00B240D7">
        <w:t xml:space="preserve"> propose un schéma en deux étapes permettant de supprimer conjointement les attaques de jamming et de spoofing avant la phase de corrélation GNSS. Leur approche repose d’abord sur une analyse de covariance spatiale permettant d’identifier et d’annuler les composantes liées au brouillage. Ensuite, les auteurs exploitent les propriétés cyclostationnaires des signaux GNSS afin de construire une matrice de corrélation cyclique qui révèle les directions d’arrivée des signaux authentiques et falsifiés. Cette approche permet d’obtenir une séparation fine des sources, même en cas de spoofing corrélé ou de signaux faibles, montrant une capacité à restaurer un positionnement authentique dans des environnements fortement dégradés. Toutefois, ces travaux reposent sur l’utilisation de réseaux d’antennes relativement étendus et sur des traitements mathématiques complexes, dont l’intégration pratique dans des dispositifs compacts ou faiblement énergivores reste un défi.</w:t>
      </w:r>
    </w:p>
    <w:p w14:paraId="692074F4" w14:textId="77777777" w:rsidR="00B240D7" w:rsidRPr="00B240D7" w:rsidRDefault="00B240D7" w:rsidP="00B240D7">
      <w:pPr>
        <w:pStyle w:val="INNOVATECHnormal"/>
      </w:pPr>
      <w:r w:rsidRPr="00B240D7">
        <w:t>Les travaux de Zhao et al.</w:t>
      </w:r>
      <w:r w:rsidRPr="00B240D7">
        <w:rPr>
          <w:rStyle w:val="Appelnotedebasdep"/>
        </w:rPr>
        <w:t xml:space="preserve"> </w:t>
      </w:r>
      <w:r w:rsidRPr="00244859">
        <w:rPr>
          <w:rStyle w:val="Appelnotedebasdep"/>
        </w:rPr>
        <w:footnoteReference w:id="6"/>
      </w:r>
      <w:r w:rsidRPr="00B240D7">
        <w:t xml:space="preserve"> prolongent cette dynamique en combinant traitements spatiaux et temporels pour améliorer la détection du spoofing. Leur approche repose sur un prétraitement destiné à améliorer le rapport signal/bruit, suivi d’une estimation des directions d’arrivée via une méthode inspirée de MUSIC puis d’une séparation spatiale des signaux. L’innovation réside dans l’utilisation conjointe de profils spatio-temporels et de corrélations croisées, permettant de distinguer de manière fiable le spoofing multi-sources du multipath naturel, y compris lorsque l’attaquant émet avec une puissance légèrement supérieure à celle des signaux authentiques. Les résultats obtenus montrent une capacité à détecter des attaques extrêmement furtives, mais ces performances s’appuient sur des réseaux d’antennes uniformes et sur des ressources de calcul importantes, ce qui limite encore la transposition de ces techniques aux équipements embarqués compacts.</w:t>
      </w:r>
    </w:p>
    <w:p w14:paraId="1D339C58" w14:textId="77777777" w:rsidR="00B240D7" w:rsidRPr="00940F3B" w:rsidRDefault="00B240D7" w:rsidP="00B240D7">
      <w:pPr>
        <w:pStyle w:val="INNOVATECHnormal"/>
      </w:pPr>
      <w:r w:rsidRPr="00B240D7">
        <w:t xml:space="preserve">Dans l’ensemble, l’état de l’art scientifique montre une progression vers des approches de plus en plus intégrées pour sécuriser les communications et le positionnement dans des systèmes embarqués critiques. Toutefois, les travaux existants présentent des limites importantes : les mécanismes de contrôle d’accès ou de cloisonnement demeurent souvent conceptuels ou centrés sur des contextes spécifiques ; les architectures distribuées restent peu adaptées aux contraintes opérationnelles et énergétiques ; les approches avancées en GNSS anti-spoofing exigent des configurations matérielles complexes ou incompatibles avec des dispositifs miniaturisés. Aucun travail ne propose actuellement une solution combinant cloisonnement fort, filtrage fin, authentification multi-domaines et résilience GNSS dans un ensemble intégrable et certifiable. Cet état de l’art met ainsi en évidence un espace </w:t>
      </w:r>
      <w:r w:rsidRPr="00B240D7">
        <w:lastRenderedPageBreak/>
        <w:t>d’innovation important pour les systèmes embarqués nécessitant des communications sécurisées et un positionnement fiable dans des environnements opérationnels contraints.</w:t>
      </w:r>
    </w:p>
    <w:p w14:paraId="60019E6E" w14:textId="77777777" w:rsidR="00B240D7" w:rsidRPr="00244859" w:rsidRDefault="00B240D7" w:rsidP="00B240D7">
      <w:pPr>
        <w:pStyle w:val="INNOVATECHT6"/>
      </w:pPr>
      <w:r w:rsidRPr="00244859">
        <w:t>Limites de l’état de l’art.</w:t>
      </w:r>
    </w:p>
    <w:p w14:paraId="3927C039" w14:textId="77777777" w:rsidR="00B240D7" w:rsidRPr="00244859" w:rsidRDefault="00B240D7" w:rsidP="00B240D7">
      <w:pPr>
        <w:spacing w:line="276" w:lineRule="auto"/>
      </w:pPr>
      <w:r w:rsidRPr="00244859">
        <w:t>Les états de l’art précédents nous ont permis de mettre en évidence trois limites fondamentales :</w:t>
      </w:r>
    </w:p>
    <w:p w14:paraId="45061184" w14:textId="77777777" w:rsidR="00B240D7" w:rsidRPr="0079668B" w:rsidRDefault="00B240D7" w:rsidP="00B240D7">
      <w:pPr>
        <w:spacing w:before="120" w:beforeAutospacing="0" w:after="120" w:afterAutospacing="0" w:line="276" w:lineRule="auto"/>
        <w:rPr>
          <w:color w:val="000000" w:themeColor="text1"/>
        </w:rPr>
      </w:pPr>
      <w:r w:rsidRPr="0079668B">
        <w:rPr>
          <w:color w:val="000000" w:themeColor="text1"/>
        </w:rPr>
        <w:t>Il n’existe pas de système ayant une sécurité parfaite. La cybersécurité est un domaine évoluant très rapidement. Des failles et vulnérabilités sont découvertes chaque jour. La protection des systèmes de communication ne peut donc pas se baser uniquement sur la littérature.</w:t>
      </w:r>
      <w:r>
        <w:rPr>
          <w:color w:val="000000" w:themeColor="text1"/>
        </w:rPr>
        <w:t xml:space="preserve"> </w:t>
      </w:r>
      <w:r w:rsidRPr="00244859">
        <w:t>Il apparaît que l’ensemble des difficultés rencontrées par Avantix</w:t>
      </w:r>
      <w:r>
        <w:t xml:space="preserve"> </w:t>
      </w:r>
      <w:r w:rsidRPr="00244859">
        <w:t>restent irrésolues dans la littérature à ce jour.</w:t>
      </w:r>
    </w:p>
    <w:p w14:paraId="14DAC162" w14:textId="77777777" w:rsidR="00B240D7" w:rsidRPr="00244859" w:rsidRDefault="00B240D7" w:rsidP="00B240D7">
      <w:pPr>
        <w:spacing w:line="276" w:lineRule="auto"/>
      </w:pPr>
      <w:r w:rsidRPr="00244859">
        <w:t xml:space="preserve">Dès lors, des travaux de recherche approfondis doivent être mis en œuvre pour chacun des appareils de combat d’intérêt (Falcon Albatros, Atlantique-2, Cougar, Gazelle) pour pouvoir concevoir des systèmes </w:t>
      </w:r>
      <w:r w:rsidRPr="0079668B">
        <w:rPr>
          <w:color w:val="000000" w:themeColor="text1"/>
        </w:rPr>
        <w:t>sécurisés selon les standards imposés par l’ANSSI</w:t>
      </w:r>
      <w:r w:rsidRPr="00CB67E8">
        <w:rPr>
          <w:color w:val="4472C4" w:themeColor="accent1"/>
        </w:rPr>
        <w:t>.</w:t>
      </w:r>
    </w:p>
    <w:p w14:paraId="27398A92" w14:textId="77777777" w:rsidR="00B240D7" w:rsidRPr="00244859" w:rsidRDefault="00B240D7" w:rsidP="00B240D7">
      <w:pPr>
        <w:spacing w:line="276" w:lineRule="auto"/>
      </w:pPr>
      <w:r w:rsidRPr="00244859">
        <w:t>Par ailleurs, ayant identifié un vide dans la littérature concernant la conception de solutions génériques, nous tenterons d’étudier les pistes de généralisation envisageables, par capitalisation des conceptions développées pour les différents systèmes avioniques étudiés.</w:t>
      </w:r>
    </w:p>
    <w:p w14:paraId="6585BED4" w14:textId="77777777" w:rsidR="00B240D7" w:rsidRPr="00244859" w:rsidRDefault="00B240D7" w:rsidP="00B240D7">
      <w:pPr>
        <w:pStyle w:val="INNOVATECHT4"/>
        <w:spacing w:line="276" w:lineRule="auto"/>
      </w:pPr>
      <w:bookmarkStart w:id="0" w:name="_Toc215562529"/>
      <w:r w:rsidRPr="00244859">
        <w:t>Contribution scientifique, technique ou technologique.</w:t>
      </w:r>
      <w:bookmarkEnd w:id="0"/>
    </w:p>
    <w:p w14:paraId="56F6C945" w14:textId="77777777" w:rsidR="00B240D7" w:rsidRDefault="00B240D7" w:rsidP="00B240D7">
      <w:pPr>
        <w:spacing w:line="276" w:lineRule="auto"/>
      </w:pPr>
      <w:r w:rsidRPr="00244859">
        <w:t xml:space="preserve">L’environnement dans lequel </w:t>
      </w:r>
      <w:r>
        <w:t>les travaux</w:t>
      </w:r>
      <w:r w:rsidRPr="00244859">
        <w:t xml:space="preserve"> sont </w:t>
      </w:r>
      <w:r>
        <w:t>réalisés</w:t>
      </w:r>
      <w:r w:rsidRPr="00244859">
        <w:t xml:space="preserve"> </w:t>
      </w:r>
      <w:r>
        <w:t>est</w:t>
      </w:r>
      <w:r w:rsidRPr="00244859">
        <w:t xml:space="preserve"> soumis à des contraintes extrêmement fortes, parfois contradictoires (qualité d’image, temps-réel, débit, capacité, redondance, cybersécurité, chiffrage, contraintes mécaniques, etc.). Les systèmes à développer pour respecter ces contraintes doivent faire l’objet de nombreuses itérations algorithmiques, logicielles et électroniques. En effet, si l’expérience des équipes ainsi que les technologies à disposition permettent de répondre à une partie des objectifs, chaque système nécessite une phase de R&amp;D, les systèmes précédemment développés n’étant pas directement transposables.</w:t>
      </w:r>
    </w:p>
    <w:p w14:paraId="54943861" w14:textId="77777777" w:rsidR="00B240D7" w:rsidRDefault="00B240D7" w:rsidP="00B240D7">
      <w:pPr>
        <w:pStyle w:val="INNOVATECHT4"/>
        <w:spacing w:line="276" w:lineRule="auto"/>
      </w:pPr>
      <w:bookmarkStart w:id="1" w:name="_Toc215562530"/>
      <w:r w:rsidRPr="00244859">
        <w:t>Description de la démarche suivie et des travaux réalisés.</w:t>
      </w:r>
      <w:bookmarkEnd w:id="1"/>
    </w:p>
    <w:p w14:paraId="5543B2AF" w14:textId="77777777" w:rsidR="00B240D7" w:rsidRPr="00FA0FBB" w:rsidRDefault="00B240D7" w:rsidP="00B240D7">
      <w:pPr>
        <w:pStyle w:val="INNOVATECHT5"/>
      </w:pPr>
      <w:commentRangeStart w:id="2"/>
      <w:r w:rsidRPr="00FA0FBB">
        <w:t>Axe 1 : Programme HAWKEYE</w:t>
      </w:r>
      <w:commentRangeEnd w:id="2"/>
      <w:r>
        <w:rPr>
          <w:rStyle w:val="Marquedecommentaire"/>
          <w:b w:val="0"/>
          <w:bCs w:val="0"/>
        </w:rPr>
        <w:commentReference w:id="2"/>
      </w:r>
    </w:p>
    <w:p w14:paraId="212ACE6D" w14:textId="77777777" w:rsidR="00B240D7" w:rsidRPr="007B75F9" w:rsidRDefault="00B240D7" w:rsidP="00B240D7">
      <w:pPr>
        <w:pStyle w:val="INNOVATECHnormal"/>
      </w:pPr>
      <w:r w:rsidRPr="007B75F9">
        <w:t>L’axe 1 porte sur le développement d’un calculateur auxiliaire destiné à la francisation de l’avion américain Hawkeye E2D, et plus spécifiquement sur la sécurisation des échanges entre ce calculateur et le système américain d’origine. L’année 2024 a été marquée par un important travail de convergence technique avec le client, rendu nécessaire par la complexité de l’architecture et par les enjeux cyber associés à l’interconnexion de deux systèmes provenant de contextes industriels et souverains différents.</w:t>
      </w:r>
    </w:p>
    <w:p w14:paraId="023DDFD4" w14:textId="77777777" w:rsidR="00B240D7" w:rsidRPr="007B75F9" w:rsidRDefault="00B240D7" w:rsidP="00B240D7">
      <w:pPr>
        <w:pStyle w:val="INNOVATECHnormal"/>
      </w:pPr>
      <w:r w:rsidRPr="007B75F9">
        <w:lastRenderedPageBreak/>
        <w:t>Une part significative des travaux a concerné la définition précise des interfaces fonctionnelles et de la cible de sécurité entre le calculateur américain et le calculateur auxiliaire. Les échanges entre les deux systèmes transitent via un lien Ethernet, sur lequel seules certaines données sont autorisées. Il a donc été indispensable d’établir, en étroite collaboration avec l’AIA de Cuers, une stratégie de cloisonnement garantissant que seule une liste prédéfinie d’informations peut circuler et que l’ensemble des flux indésirables ou non conformes est bloqué ou filtré. Cette démarche a donné lieu à de nombreux ateliers techniques, destinés à clarifier les contraintes de sécurité, à comprendre les risques liés aux transferts inter-systèmes et à traduire ces exigences en mécanismes électroniques et logiciels intégrables dans le calculateur auxiliaire.</w:t>
      </w:r>
    </w:p>
    <w:p w14:paraId="1AC06C49" w14:textId="77777777" w:rsidR="00B240D7" w:rsidRPr="007B75F9" w:rsidRDefault="00B240D7" w:rsidP="00B240D7">
      <w:pPr>
        <w:pStyle w:val="INNOVATECHnormal"/>
      </w:pPr>
      <w:r w:rsidRPr="007B75F9">
        <w:t>Les travaux ont également porté sur la gestion de la mémoire rémanente et sur la définition des mesures permettant d’éviter qu’un système étranger puisse accéder à des informations sensibles lors des opérations de maintenance réalisées aux États-Unis. Ces éléments ont nécessité une analyse approfondie du comportement interne du calculateur, de ses zones mémoires et de la manière dont les informations sont conservées ou effacées selon les modes de fonctionnement opérationnels.</w:t>
      </w:r>
    </w:p>
    <w:p w14:paraId="6306DCB3" w14:textId="77777777" w:rsidR="00B240D7" w:rsidRPr="007B75F9" w:rsidRDefault="00B240D7" w:rsidP="00B240D7">
      <w:pPr>
        <w:pStyle w:val="INNOVATECHnormal"/>
      </w:pPr>
      <w:r w:rsidRPr="007B75F9">
        <w:t>Parallèlement aux objectifs cyber, le projet a dû traiter des contraintes techniques liées à l’affichage vidéo. Le calculateur doit pouvoir gérer un affichage en direct conforme au standard STANAG 3350, un format analogique RVB devenu obsolète et pour lequel il n’existe plus ni d’écrans compatibles ni de circuits intégrés supportant nativement ce protocole. En complément, un second mode d’affichage est requis via une interface réseau déportée depuis le calculateur américain, dont la performance dépend fortement de l’association entre l’OS, la pile logicielle et les composants matériels utilisés. Ces deux problématiques ont rendu nécessaire la réalisation d’un démonstrateur afin d’évaluer la faisabilité des solutions et de réduire les risques techniques avant intégration.</w:t>
      </w:r>
    </w:p>
    <w:p w14:paraId="194DA801" w14:textId="77777777" w:rsidR="00B240D7" w:rsidRPr="007B75F9" w:rsidRDefault="00B240D7" w:rsidP="00B240D7">
      <w:pPr>
        <w:pStyle w:val="INNOVATECHnormal"/>
      </w:pPr>
      <w:r w:rsidRPr="007B75F9">
        <w:t xml:space="preserve">L’ensemble de ces travaux, centrés sur la sécurisation des échanges inter-systèmes, le filtrage des données, la gestion de l’obsolescence vidéo et la traduction des exigences cyber en implémentations électroniques, ont permis d’orienter les choix d’architecture et de valider des premières solutions. </w:t>
      </w:r>
      <w:r>
        <w:t>Les travaux se poursuivent conformément aux activités nécessaires à la définition des architectures matérielles et logicielles assurant la sécurité des échanges entre les deux calculateurs.</w:t>
      </w:r>
    </w:p>
    <w:p w14:paraId="5332F432" w14:textId="77777777" w:rsidR="00B240D7" w:rsidRPr="00FA0FBB" w:rsidRDefault="00B240D7" w:rsidP="00B240D7">
      <w:pPr>
        <w:pStyle w:val="INNOVATECHT5"/>
        <w:numPr>
          <w:ilvl w:val="1"/>
          <w:numId w:val="3"/>
        </w:numPr>
        <w:tabs>
          <w:tab w:val="num" w:pos="360"/>
        </w:tabs>
      </w:pPr>
      <w:commentRangeStart w:id="3"/>
      <w:r w:rsidRPr="00FA0FBB">
        <w:t>Axe 2 : Programme eSNA</w:t>
      </w:r>
      <w:commentRangeEnd w:id="3"/>
      <w:r>
        <w:rPr>
          <w:rStyle w:val="Marquedecommentaire"/>
          <w:b w:val="0"/>
          <w:bCs w:val="0"/>
        </w:rPr>
        <w:commentReference w:id="3"/>
      </w:r>
    </w:p>
    <w:p w14:paraId="64CF0717" w14:textId="77777777" w:rsidR="00B240D7" w:rsidRPr="008402E6" w:rsidRDefault="00B240D7" w:rsidP="00B240D7">
      <w:pPr>
        <w:pStyle w:val="INNOVATECHnormal"/>
      </w:pPr>
      <w:r w:rsidRPr="008402E6">
        <w:t>L’axe 2 concerne le développement d’un équipement de type passerelle multiniveaux destiné au Rafale F4.2, dont la fonction est d’assurer le cloisonnement et l’échange sécurisé d’informations entre une dizaine de « mondes » différents, chacun relevant de niveaux de classification et d’exigences de sécurité distincts. Cette multiplicité d’environnements a complexifié les travaux réalisés en 2024</w:t>
      </w:r>
      <w:r>
        <w:t>.</w:t>
      </w:r>
    </w:p>
    <w:p w14:paraId="754FF0E4" w14:textId="77777777" w:rsidR="00B240D7" w:rsidRPr="008402E6" w:rsidRDefault="00B240D7" w:rsidP="00B240D7">
      <w:pPr>
        <w:pStyle w:val="INNOVATECHnormal"/>
      </w:pPr>
      <w:r w:rsidRPr="008402E6">
        <w:t xml:space="preserve">L’année a été marquée par l’apparition de dysfonctionnements aléatoires sur les prototypes des équipements eSNA et E-SNA EAU, nécessitant un travail d’investigation particulièrement </w:t>
      </w:r>
      <w:r w:rsidRPr="008402E6">
        <w:lastRenderedPageBreak/>
        <w:t>approfondi. Plusieurs analyses ont été menées en parallèle afin d’identifier la cause de ces comportements sporadiques, incluant l’examen détaillé de l’architecture des cartes électroniques, l’étude des alimentations internes et la vérification de la qualité d’assemblage des composants. Compte tenu de la difficulté à reproduire certains phénomènes, une expertise externe a été réalisée auprès d’un laboratoire indépendant. Cette analyse a révélé des défauts de fabrication des PCB par le fournisseur initial, ce qui a conduit à la décision de refabriquer les cartes auprès d’un autre fabricant afin de sécuriser la fiabilité matérielle de la solution.</w:t>
      </w:r>
    </w:p>
    <w:p w14:paraId="16D95E7B" w14:textId="77777777" w:rsidR="00B240D7" w:rsidRPr="008402E6" w:rsidRDefault="00B240D7" w:rsidP="00B240D7">
      <w:pPr>
        <w:pStyle w:val="INNOVATECHnormal"/>
      </w:pPr>
      <w:r w:rsidRPr="008402E6">
        <w:t>En parallèle de ces travaux matériels, l’année 2024 a été largement consacrée aux activités de vérification associées à la recommandation DO-254 niveau D. Cette phase de vérification, essentielle dans le développement d’un équipement avionique critique, a mis en évidence plusieurs faits techniques nécessitant des reprises de développement, notamment sur la partie vidéo. Les corrections apportées ont été suivies de campagnes de non-régression afin d’assurer la cohérence globale du comportement du système.</w:t>
      </w:r>
    </w:p>
    <w:p w14:paraId="2C0A4DB5" w14:textId="77777777" w:rsidR="00B240D7" w:rsidRDefault="00B240D7" w:rsidP="00B240D7">
      <w:pPr>
        <w:pStyle w:val="INNOVATECHnormal"/>
      </w:pPr>
      <w:r w:rsidRPr="000B3D1A">
        <w:t>Les travaux ont principalement porté sur la fiabilisation matérielle du prototype, la remise en conformité du procédé de fabrication des PCB (incluant l’analyse indépendante des cartes et leur refabrication auprès d’un nouveau fournisseur), l’amélioration de la robustesse électronique et la progression dans les activités de vérification avionique. Les travaux restant à mener concernent l’intégration et la validation des nouvelles séries de PCB ainsi que la poursuite des activités de vérification réalisées dans le cadre de la recommandation DO-254.</w:t>
      </w:r>
    </w:p>
    <w:p w14:paraId="2253D500" w14:textId="77777777" w:rsidR="00B240D7" w:rsidRPr="00FA0FBB" w:rsidRDefault="00B240D7" w:rsidP="00B240D7">
      <w:pPr>
        <w:pStyle w:val="INNOVATECHT5"/>
        <w:numPr>
          <w:ilvl w:val="1"/>
          <w:numId w:val="4"/>
        </w:numPr>
        <w:tabs>
          <w:tab w:val="num" w:pos="360"/>
        </w:tabs>
      </w:pPr>
      <w:commentRangeStart w:id="4"/>
      <w:r w:rsidRPr="00FA0FBB">
        <w:t xml:space="preserve">Axe 3 : CYNAPPS </w:t>
      </w:r>
      <w:commentRangeEnd w:id="4"/>
      <w:r w:rsidRPr="00FA0FBB">
        <w:rPr>
          <w:rStyle w:val="Marquedecommentaire"/>
        </w:rPr>
        <w:commentReference w:id="4"/>
      </w:r>
    </w:p>
    <w:p w14:paraId="051F15FA" w14:textId="77777777" w:rsidR="00B240D7" w:rsidRPr="00DF52F0" w:rsidRDefault="00B240D7" w:rsidP="00B240D7">
      <w:pPr>
        <w:pStyle w:val="INNOVATECHnormal"/>
      </w:pPr>
      <w:r w:rsidRPr="00DF52F0">
        <w:t>L’axe 3 porte sur le développement de CYNAPPS, un équipement démonstrateur destiné à assurer un filtrage sécurisé des données échangées entre des systèmes de l’Armée de Terre et de l’Armée de l’Air, dont les niveaux de classification diffèrent, notamment entre le domaine national (DR France) et le domaine OTAN (NATO Restricted). Ce contexte impose un contrôle strict des flux transitant d’un système à l’autre afin de garantir qu’aucune information non autorisée, ou insuffisamment protégée, ne puisse être transmise.</w:t>
      </w:r>
    </w:p>
    <w:p w14:paraId="149ADB69" w14:textId="77777777" w:rsidR="00B240D7" w:rsidRPr="00DF52F0" w:rsidRDefault="00B240D7" w:rsidP="00B240D7">
      <w:pPr>
        <w:pStyle w:val="INNOVATECHnormal"/>
      </w:pPr>
      <w:commentRangeStart w:id="5"/>
      <w:r w:rsidRPr="00143813">
        <w:t>Les travaux 2024 se sont concentrés sur les mécanismes de filtrage et sur la consolidation fonctionnelle du démonstrateur</w:t>
      </w:r>
      <w:r>
        <w:t>.</w:t>
      </w:r>
      <w:r w:rsidRPr="00143813">
        <w:t xml:space="preserve"> </w:t>
      </w:r>
      <w:commentRangeEnd w:id="5"/>
      <w:r>
        <w:rPr>
          <w:rStyle w:val="Marquedecommentaire"/>
          <w:rFonts w:ascii="Calibri" w:eastAsia="Times New Roman" w:hAnsi="Calibri" w:cs="Calibri"/>
        </w:rPr>
        <w:commentReference w:id="5"/>
      </w:r>
      <w:r w:rsidRPr="00143813">
        <w:t>L’approche adoptée repose sur la capacité du système à déstructurer les trames reçues, à analyser leur contenu selon un ensemble de règles de</w:t>
      </w:r>
      <w:r w:rsidRPr="00DF52F0">
        <w:t xml:space="preserve"> sécurité définies, puis à reconstruire uniquement les trames autorisées avant transmission vers le système cible. </w:t>
      </w:r>
      <w:r w:rsidRPr="004C2018">
        <w:t>Cette logique est cohérente avec les besoins multi-domaines où les niveaux de classification diffèrent.</w:t>
      </w:r>
    </w:p>
    <w:p w14:paraId="13DFF87B" w14:textId="77777777" w:rsidR="00B240D7" w:rsidRPr="00DF52F0" w:rsidRDefault="00B240D7" w:rsidP="00B240D7">
      <w:pPr>
        <w:pStyle w:val="INNOVATECHnormal"/>
      </w:pPr>
      <w:r w:rsidRPr="00DF52F0">
        <w:t>L’une des particularités du programme CYNAPPS est qu’il reprend certaines notions de déjà explorées dans le cadre d’autres programmes, mais en les adaptant à un contexte matériel et logiciel entièrement distinct. Les architectures mises en œuvre ne sont pas identiques à celles du programme eSNA ou de ses déclinaisons, ce qui a nécessité des développements dédiés pour tenir compte des contraintes spécifiques de ce cas d’usage</w:t>
      </w:r>
      <w:r>
        <w:t>.</w:t>
      </w:r>
    </w:p>
    <w:p w14:paraId="124C360B" w14:textId="77777777" w:rsidR="00B240D7" w:rsidRDefault="00B240D7" w:rsidP="00B240D7">
      <w:pPr>
        <w:pStyle w:val="INNOVATECHnormal"/>
      </w:pPr>
      <w:r w:rsidRPr="00DF52F0">
        <w:lastRenderedPageBreak/>
        <w:t>Les travaux de cette année se sont donc centrés sur l’amélioration de la robustesse des mécanismes de filtrage et sur la consolidation de la plateforme démonstrateur. Certaines clarifications fonctionnelles restent encore attendues afin de définir précisément les exigences de sécurité et les architectures de référence pour la suite du projet.</w:t>
      </w:r>
      <w:r>
        <w:t xml:space="preserve"> </w:t>
      </w:r>
    </w:p>
    <w:p w14:paraId="10C1EFAF" w14:textId="77777777" w:rsidR="00B240D7" w:rsidRDefault="00B240D7" w:rsidP="00B240D7">
      <w:pPr>
        <w:pStyle w:val="INNOVATECHT5"/>
        <w:numPr>
          <w:ilvl w:val="1"/>
          <w:numId w:val="5"/>
        </w:numPr>
        <w:tabs>
          <w:tab w:val="num" w:pos="360"/>
        </w:tabs>
      </w:pPr>
      <w:commentRangeStart w:id="6"/>
      <w:r w:rsidRPr="00641B04">
        <w:t>Axe</w:t>
      </w:r>
      <w:r w:rsidRPr="00244859">
        <w:t xml:space="preserve"> </w:t>
      </w:r>
      <w:r>
        <w:t>4</w:t>
      </w:r>
      <w:r w:rsidRPr="00244859">
        <w:t xml:space="preserve"> : </w:t>
      </w:r>
      <w:r>
        <w:t xml:space="preserve">Programme CryptoCap </w:t>
      </w:r>
      <w:commentRangeEnd w:id="6"/>
      <w:r>
        <w:rPr>
          <w:rStyle w:val="Marquedecommentaire"/>
          <w:b w:val="0"/>
          <w:bCs w:val="0"/>
        </w:rPr>
        <w:commentReference w:id="6"/>
      </w:r>
    </w:p>
    <w:p w14:paraId="7B14BC13" w14:textId="77777777" w:rsidR="00B240D7" w:rsidRPr="00FA0FBB" w:rsidRDefault="00B240D7" w:rsidP="00B240D7">
      <w:pPr>
        <w:pStyle w:val="INNOVATECHnormal"/>
      </w:pPr>
      <w:r w:rsidRPr="00FA0FBB">
        <w:t>L’axe 4 concerne le développement du module CryptoCap, un dispositif de chiffrement et déchiffrement miniaturisé conçu pour être inséré en série sur une liaison de communication non sécurisée afin de garantir la confidentialité des données échangées. Ce module</w:t>
      </w:r>
      <w:r>
        <w:t xml:space="preserve"> est </w:t>
      </w:r>
      <w:r w:rsidRPr="00FA0FBB">
        <w:t>destiné notamment à être connecté directement à un poste radio 4G de l’armée de Terre</w:t>
      </w:r>
      <w:r>
        <w:t>.</w:t>
      </w:r>
    </w:p>
    <w:p w14:paraId="65802B3F" w14:textId="77777777" w:rsidR="00B240D7" w:rsidRPr="00FA0FBB" w:rsidRDefault="00B240D7" w:rsidP="00B240D7">
      <w:pPr>
        <w:pStyle w:val="INNOVATECHnormal"/>
      </w:pPr>
      <w:r w:rsidRPr="00FA0FBB">
        <w:t>Les travaux réalisés en 2024 se sont principalement concentrés sur la conception des premiers prototypes ainsi que sur l’élaboration du banc de test associé. La particularité du projet réside dans la très forte miniaturisation du dispositif, qui doit tenir dans un encombrement réduit tout en garantissant robustesse, étanchéité, compatibilité électromagnétique et simplicité d’utilisation. La compacité du module a entraîné des difficultés notables sur le plan mécanique, notamment pour intégrer les interfaces de connexion et les éléments de protection tels que le bouchon USB étanche, indispensable pour assurer la résistance de l’équipement en milieu opérationnel.</w:t>
      </w:r>
    </w:p>
    <w:p w14:paraId="010803F4" w14:textId="77777777" w:rsidR="00B240D7" w:rsidRPr="00FA0FBB" w:rsidRDefault="00B240D7" w:rsidP="00B240D7">
      <w:pPr>
        <w:pStyle w:val="INNOVATECHnormal"/>
      </w:pPr>
      <w:r w:rsidRPr="00FA0FBB">
        <w:t>Les travaux menés n’ont pas porté principalement sur les aspects cryptographiques</w:t>
      </w:r>
      <w:r>
        <w:t xml:space="preserve">, </w:t>
      </w:r>
      <w:r w:rsidRPr="00FA0FBB">
        <w:t>ceux-ci reposant sur des solutions déjà maîtrisées</w:t>
      </w:r>
      <w:r>
        <w:t xml:space="preserve">, </w:t>
      </w:r>
      <w:r w:rsidRPr="00FA0FBB">
        <w:t xml:space="preserve">mais plutôt sur les contraintes d’intégration matérielle, </w:t>
      </w:r>
      <w:commentRangeStart w:id="7"/>
      <w:r w:rsidRPr="00FA0FBB">
        <w:t xml:space="preserve">sur la maîtrise thermique d’un format très compact, et sur l’optimisation de l’ergonomie du dispositif afin de permettre à l’opérateur d’utiliser le CryptoCap rapidement et sans paramétrage complexe. </w:t>
      </w:r>
      <w:commentRangeEnd w:id="7"/>
      <w:r>
        <w:rPr>
          <w:rStyle w:val="Marquedecommentaire"/>
          <w:rFonts w:ascii="Calibri" w:eastAsia="Times New Roman" w:hAnsi="Calibri" w:cs="Calibri"/>
        </w:rPr>
        <w:commentReference w:id="7"/>
      </w:r>
      <w:r w:rsidRPr="00FA0FBB">
        <w:t>L’objectif opérationnel est de disposer d’un module facile à insérer dans une chaîne de communication, capable de chiffrer les données avec une latence minimale et suffisamment robuste pour être utilisé dans un véhicule, sur le terrain ou dans d’autres environnements contraints.</w:t>
      </w:r>
    </w:p>
    <w:p w14:paraId="2B8C68FB" w14:textId="77777777" w:rsidR="00B240D7" w:rsidRPr="00FA0FBB" w:rsidRDefault="00B240D7" w:rsidP="00B240D7">
      <w:pPr>
        <w:pStyle w:val="INNOVATECHnormal"/>
      </w:pPr>
      <w:r w:rsidRPr="00FA0FBB">
        <w:t xml:space="preserve">L’ensemble des travaux réalisés en 2024 a permis de </w:t>
      </w:r>
      <w:r>
        <w:t xml:space="preserve">réaliser un premier prototype qui est en cours de mise en œuvre et du banc de test associé. </w:t>
      </w:r>
    </w:p>
    <w:p w14:paraId="44A427A5" w14:textId="77777777" w:rsidR="00B240D7" w:rsidRPr="00FA0FBB" w:rsidRDefault="00B240D7" w:rsidP="00B240D7">
      <w:pPr>
        <w:pStyle w:val="INNOVATECHnormal"/>
      </w:pPr>
    </w:p>
    <w:p w14:paraId="6891CEB3" w14:textId="77777777" w:rsidR="00B240D7" w:rsidRPr="00FA0FBB" w:rsidRDefault="00B240D7" w:rsidP="00B240D7">
      <w:pPr>
        <w:pStyle w:val="INNOVATECHT5"/>
        <w:numPr>
          <w:ilvl w:val="1"/>
          <w:numId w:val="6"/>
        </w:numPr>
        <w:tabs>
          <w:tab w:val="num" w:pos="360"/>
        </w:tabs>
      </w:pPr>
      <w:commentRangeStart w:id="8"/>
      <w:r w:rsidRPr="00FA0FBB">
        <w:t>Axe</w:t>
      </w:r>
      <w:r>
        <w:t xml:space="preserve"> 5</w:t>
      </w:r>
      <w:r w:rsidRPr="00FA0FBB">
        <w:t xml:space="preserve"> : </w:t>
      </w:r>
      <w:r>
        <w:t>Programme P3TS</w:t>
      </w:r>
      <w:r w:rsidRPr="00FA0FBB">
        <w:t xml:space="preserve"> </w:t>
      </w:r>
      <w:commentRangeEnd w:id="8"/>
      <w:r>
        <w:rPr>
          <w:rStyle w:val="Marquedecommentaire"/>
          <w:b w:val="0"/>
          <w:bCs w:val="0"/>
        </w:rPr>
        <w:commentReference w:id="8"/>
      </w:r>
    </w:p>
    <w:p w14:paraId="3CB3A4CF" w14:textId="77777777" w:rsidR="00B240D7" w:rsidRPr="00042EF6" w:rsidRDefault="00B240D7" w:rsidP="00B240D7">
      <w:pPr>
        <w:pStyle w:val="INNOVATECHnormal"/>
      </w:pPr>
      <w:r w:rsidRPr="00042EF6">
        <w:t>L’axe 5 concerne l’industrialisation du P3TS, un terminal de positionnement robuste destiné à remplacer le DAGR américain au sein de l’armée de Terre. Le Proof of Concept initial a été réalisé par la DGA, mais son passage à un produit industrialisable a nécessité une refonte complète de plusieurs briques technologiques, la version POC n’étant ni documentée ni structurée pour une utilisation soutenable en contexte opérationnel.</w:t>
      </w:r>
    </w:p>
    <w:p w14:paraId="52C675BC" w14:textId="77777777" w:rsidR="00B240D7" w:rsidRPr="00D92EC7" w:rsidRDefault="00B240D7" w:rsidP="00B240D7">
      <w:pPr>
        <w:pStyle w:val="INNOVATECHnormal"/>
        <w:rPr>
          <w:color w:val="000000" w:themeColor="text1"/>
        </w:rPr>
      </w:pPr>
      <w:r w:rsidRPr="00042EF6">
        <w:t xml:space="preserve">Les travaux menés en 2024 ont principalement porté sur la reconstruction technique de l’équipement afin d’en permettre l’industrialisation. Sur le plan mécanique, les équipes ont dû repenser le boîtier pour accueillir les nouvelles cartes électroniques développées par </w:t>
      </w:r>
      <w:r w:rsidRPr="00042EF6">
        <w:lastRenderedPageBreak/>
        <w:t>Eviden</w:t>
      </w:r>
      <w:r w:rsidRPr="00D92EC7">
        <w:rPr>
          <w:color w:val="4472C4" w:themeColor="accent1"/>
        </w:rPr>
        <w:t xml:space="preserve">. </w:t>
      </w:r>
      <w:r w:rsidRPr="00042EF6">
        <w:t>Cette étape a été d’autant plus contrainte que le P3TS doit conserver un encombrement très réduit, comparable à celui d’un smartphone, tout en intégrant des fonctions multiple</w:t>
      </w:r>
      <w:r>
        <w:t>s</w:t>
      </w:r>
      <w:r w:rsidRPr="00042EF6">
        <w:t>.</w:t>
      </w:r>
    </w:p>
    <w:p w14:paraId="229F93A7" w14:textId="77777777" w:rsidR="00B240D7" w:rsidRPr="00042EF6" w:rsidRDefault="00B240D7" w:rsidP="00B240D7">
      <w:pPr>
        <w:pStyle w:val="INNOVATECHnormal"/>
      </w:pPr>
      <w:r w:rsidRPr="00042EF6">
        <w:t>Sur le plan matériel, l’absence totale de schémas électroniques sur le POC a nécessité un important travail de reverse engineering. Cette démarche a permis de reconstruire l’architecture existante, d’identifier les zones faibles et de redimensionner plusieurs sous-ensembles pour garantir leur robustesse. Certaines parties, notamment les alimentations et la gestion de l’écran OLED, ont été renforcées ou redessinées pour répondre aux contraintes opérationnelles et réduire les risques de défaillance.</w:t>
      </w:r>
    </w:p>
    <w:p w14:paraId="5EF025CA" w14:textId="77777777" w:rsidR="00B240D7" w:rsidRPr="00042EF6" w:rsidRDefault="00B240D7" w:rsidP="00B240D7">
      <w:pPr>
        <w:pStyle w:val="INNOVATECHnormal"/>
      </w:pPr>
      <w:r w:rsidRPr="00042EF6">
        <w:t>Les travaux logiciels ont été tout aussi structurants. Le POC reposait sur un code en langage assembleur, non documenté et impossible à maintenir ou à faire évoluer. Une réécriture complète du logiciel embarqué a donc été réalisée en 2024 sur un nouveau microcontrôleur, en s’appuyant cette fois sur un système d’exploitation temps réel (FreeRTOS). Cette refonte a permis d’assainir l’architecture logicielle, d’améliorer la modularité et de rendre possible l’implémentation de nouvelles fonctionnalités, notamment celles liées aux communications radio. Les travaux ont également conduit à définir et coder la forme d’onde nécessaire pour les échanges radio, un élément clé pour permettre au P3TS d’interagir avec les écosystèmes existants.</w:t>
      </w:r>
    </w:p>
    <w:p w14:paraId="3DE69218" w14:textId="77777777" w:rsidR="00B240D7" w:rsidRPr="00042EF6" w:rsidRDefault="00B240D7" w:rsidP="00B240D7">
      <w:pPr>
        <w:pStyle w:val="INNOVATECHnormal"/>
      </w:pPr>
      <w:r w:rsidRPr="00042EF6">
        <w:t>Le P3TS remplit plusieurs fonctions complémentaires : il permet la récupération de signaux GPS, la transmission sécurisée de la position vers les systèmes SICS, mais aussi le relayage de données entre équipements non numérisés, y compris dans des véhicules ou plateformes anciennes dépourvues de liaison satellite. L’ensemble doit être réalisé dans un boîtier compact, résistant au brouillage, au spoofing et aux menaces cyber, ce qui constitue un défi important dans cette classe de dispositifs.</w:t>
      </w:r>
    </w:p>
    <w:p w14:paraId="517F8925" w14:textId="77777777" w:rsidR="00B240D7" w:rsidRPr="00042EF6" w:rsidRDefault="00B240D7" w:rsidP="00B240D7">
      <w:pPr>
        <w:pStyle w:val="INNOVATECHnormal"/>
      </w:pPr>
      <w:r w:rsidRPr="00042EF6">
        <w:t>Les travaux réalisés en 2024 ont posé les fondations nécessaires à l’industrialisation du P3TS, mais plusieurs éléments restent à finaliser</w:t>
      </w:r>
      <w:r>
        <w:t>.</w:t>
      </w:r>
    </w:p>
    <w:p w14:paraId="24BD35E5" w14:textId="77777777" w:rsidR="00BC3D54" w:rsidRDefault="00BC3D54"/>
    <w:sectPr w:rsidR="00BC3D5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éo Lecuyer" w:date="2025-12-02T15:20:00Z" w:initials="LL">
    <w:p w14:paraId="21D84029" w14:textId="77777777" w:rsidR="00B240D7" w:rsidRPr="006A4206" w:rsidRDefault="00B240D7" w:rsidP="00B240D7">
      <w:pPr>
        <w:pStyle w:val="INNOVATECHnormal"/>
        <w:rPr>
          <w:color w:val="000000" w:themeColor="text1"/>
        </w:rPr>
      </w:pPr>
      <w:r>
        <w:rPr>
          <w:rStyle w:val="Marquedecommentaire"/>
        </w:rPr>
        <w:annotationRef/>
      </w:r>
      <w:r w:rsidRPr="006A4206">
        <w:rPr>
          <w:color w:val="000000" w:themeColor="text1"/>
        </w:rPr>
        <w:t>Quelles fonctionnalités du démonstrateur ont été validées ?</w:t>
      </w:r>
    </w:p>
    <w:p w14:paraId="00222DA7" w14:textId="77777777" w:rsidR="00B240D7" w:rsidRDefault="00B240D7" w:rsidP="00B240D7">
      <w:pPr>
        <w:pStyle w:val="INNOVATECHnormal"/>
        <w:rPr>
          <w:color w:val="000000" w:themeColor="text1"/>
        </w:rPr>
      </w:pPr>
      <w:r w:rsidRPr="006A4206">
        <w:rPr>
          <w:color w:val="000000" w:themeColor="text1"/>
        </w:rPr>
        <w:t>Quels problèmes ont été identifiés comme nécessitant un correctif ?</w:t>
      </w:r>
    </w:p>
    <w:p w14:paraId="3A3E2175" w14:textId="77777777" w:rsidR="00B240D7" w:rsidRPr="006A4206" w:rsidRDefault="00B240D7" w:rsidP="00B240D7">
      <w:pPr>
        <w:pStyle w:val="INNOVATECHnormal"/>
        <w:rPr>
          <w:color w:val="4472C4" w:themeColor="accent1"/>
        </w:rPr>
      </w:pPr>
      <w:r>
        <w:t xml:space="preserve">Est-ce que des </w:t>
      </w:r>
      <w:r w:rsidRPr="003C0B47">
        <w:rPr>
          <w:rStyle w:val="lev"/>
          <w:b w:val="0"/>
          <w:bCs w:val="0"/>
        </w:rPr>
        <w:t>essais d’affichage</w:t>
      </w:r>
      <w:r>
        <w:t xml:space="preserve"> ont déjà été faits ?</w:t>
      </w:r>
    </w:p>
  </w:comment>
  <w:comment w:id="3" w:author="Léo Lecuyer" w:date="2025-12-02T15:04:00Z" w:initials="LL">
    <w:p w14:paraId="7C964B69" w14:textId="77777777" w:rsidR="00B240D7" w:rsidRPr="00E0030E" w:rsidRDefault="00B240D7" w:rsidP="00B240D7">
      <w:pPr>
        <w:pStyle w:val="INNOVATECHnormal"/>
        <w:rPr>
          <w:color w:val="4472C4" w:themeColor="accent1"/>
        </w:rPr>
      </w:pPr>
      <w:r>
        <w:rPr>
          <w:rStyle w:val="Marquedecommentaire"/>
        </w:rPr>
        <w:annotationRef/>
      </w:r>
      <w:r w:rsidRPr="008222D6">
        <w:rPr>
          <w:color w:val="000000" w:themeColor="text1"/>
        </w:rPr>
        <w:t>Quels jalons restent à atteindre avant la qualification du système ?</w:t>
      </w:r>
    </w:p>
    <w:p w14:paraId="2CD7F56E" w14:textId="77777777" w:rsidR="00B240D7" w:rsidRPr="00AF59C7" w:rsidRDefault="00B240D7" w:rsidP="00B240D7">
      <w:pPr>
        <w:pStyle w:val="INNOVATECHnormal"/>
        <w:rPr>
          <w:color w:val="000000" w:themeColor="text1"/>
        </w:rPr>
      </w:pPr>
      <w:r w:rsidRPr="008222D6">
        <w:rPr>
          <w:color w:val="000000" w:themeColor="text1"/>
        </w:rPr>
        <w:t>Existe-t-il une matrice fonctionnelle décrivant les autorisations de passage entre ces environnements cloisonnés ?</w:t>
      </w:r>
    </w:p>
  </w:comment>
  <w:comment w:id="4" w:author="Léo Lecuyer" w:date="2025-12-02T11:41:00Z" w:initials="LL">
    <w:p w14:paraId="73EF4138" w14:textId="77777777" w:rsidR="00B240D7" w:rsidRDefault="00B240D7" w:rsidP="00B240D7">
      <w:pPr>
        <w:pStyle w:val="Commentaire"/>
      </w:pPr>
      <w:r>
        <w:rPr>
          <w:rStyle w:val="Marquedecommentaire"/>
        </w:rPr>
        <w:annotationRef/>
      </w:r>
      <w:r>
        <w:t>Quels objectifs techniques avaient été fixés pour 2024 et lesquels ont été atteints ?</w:t>
      </w:r>
    </w:p>
    <w:p w14:paraId="3CA5ED64" w14:textId="77777777" w:rsidR="00B240D7" w:rsidRDefault="00B240D7" w:rsidP="00B240D7">
      <w:pPr>
        <w:pStyle w:val="Commentaire"/>
      </w:pPr>
      <w:r>
        <w:t>Pouvez-vous me préciser les prochaines étapes techniques et fonctionnelles prévues pour la suite du projet CYNAPPS ?</w:t>
      </w:r>
    </w:p>
    <w:p w14:paraId="4490EC78" w14:textId="77777777" w:rsidR="00B240D7" w:rsidRDefault="00B240D7" w:rsidP="00B240D7">
      <w:pPr>
        <w:pStyle w:val="Commentaire"/>
      </w:pPr>
      <w:r>
        <w:t>Y a-t-il eu des tests de performance du démonstrateur ?</w:t>
      </w:r>
    </w:p>
  </w:comment>
  <w:comment w:id="5" w:author="Léo Lecuyer" w:date="2025-12-02T11:32:00Z" w:initials="LL">
    <w:p w14:paraId="06CC9AF4" w14:textId="77777777" w:rsidR="00B240D7" w:rsidRDefault="00B240D7" w:rsidP="00B240D7">
      <w:r>
        <w:rPr>
          <w:rStyle w:val="Marquedecommentaire"/>
        </w:rPr>
        <w:annotationRef/>
      </w:r>
      <w:r>
        <w:t>En 2024, quelles activités concrètes ont été menées sur le cloisonnement et le filtrage ?</w:t>
      </w:r>
    </w:p>
    <w:p w14:paraId="72613092" w14:textId="77777777" w:rsidR="00B240D7" w:rsidRDefault="00B240D7" w:rsidP="00B240D7">
      <w:pPr>
        <w:pStyle w:val="Commentaire"/>
      </w:pPr>
    </w:p>
  </w:comment>
  <w:comment w:id="6" w:author="Léo Lecuyer" w:date="2025-12-02T14:35:00Z" w:initials="LL">
    <w:p w14:paraId="15913825" w14:textId="77777777" w:rsidR="00B240D7" w:rsidRDefault="00B240D7" w:rsidP="00B240D7">
      <w:pPr>
        <w:pStyle w:val="Commentaire"/>
      </w:pPr>
      <w:r>
        <w:rPr>
          <w:rStyle w:val="Marquedecommentaire"/>
        </w:rPr>
        <w:annotationRef/>
      </w:r>
      <w:r>
        <w:t>Quels tests ont déjà été effectués à l’aide du banc ?</w:t>
      </w:r>
    </w:p>
    <w:p w14:paraId="7F239484" w14:textId="77777777" w:rsidR="00B240D7" w:rsidRDefault="00B240D7" w:rsidP="00B240D7">
      <w:pPr>
        <w:pStyle w:val="Commentaire"/>
      </w:pPr>
      <w:r>
        <w:t>Quelles parties du prototype ne sont pas encore opérationnelles ou nécessitent des reprises ?</w:t>
      </w:r>
    </w:p>
  </w:comment>
  <w:comment w:id="7" w:author="Léo Lecuyer" w:date="2025-12-02T14:20:00Z" w:initials="LL">
    <w:p w14:paraId="13058B2F" w14:textId="77777777" w:rsidR="00B240D7" w:rsidRDefault="00B240D7" w:rsidP="00B240D7">
      <w:pPr>
        <w:pStyle w:val="Commentaire"/>
      </w:pPr>
      <w:r>
        <w:rPr>
          <w:rStyle w:val="Marquedecommentaire"/>
        </w:rPr>
        <w:annotationRef/>
      </w:r>
      <w:r>
        <w:t>! Extrapolation des informations !</w:t>
      </w:r>
    </w:p>
    <w:p w14:paraId="56B94E08" w14:textId="77777777" w:rsidR="00B240D7" w:rsidRDefault="00B240D7" w:rsidP="00B240D7">
      <w:pPr>
        <w:pStyle w:val="Commentaire"/>
      </w:pPr>
      <w:r>
        <w:t>Avez-vous réalisé des travaux concernant la maîtrise thermique du module et/ou l’ergonomie d’utilisation ? Si oui, pourriez-vous m’en préciser le contenu ?</w:t>
      </w:r>
    </w:p>
  </w:comment>
  <w:comment w:id="8" w:author="Léo Lecuyer" w:date="2025-12-02T14:56:00Z" w:initials="LL">
    <w:p w14:paraId="1DF37F72" w14:textId="77777777" w:rsidR="00B240D7" w:rsidRDefault="00B240D7" w:rsidP="00B240D7">
      <w:pPr>
        <w:pStyle w:val="Commentaire"/>
      </w:pPr>
      <w:r>
        <w:rPr>
          <w:rStyle w:val="Marquedecommentaire"/>
        </w:rPr>
        <w:annotationRef/>
      </w:r>
      <w:r>
        <w:t xml:space="preserve">Concernant la reprise du boîtier du P3TS, pouvez-vous préciser si la refonte mécanique a également visé à garantir la tenue mécanique dans la durée, notamment face aux contraintes de chocs, vibrations et variations thermiques ? </w:t>
      </w:r>
    </w:p>
    <w:p w14:paraId="216CF987" w14:textId="77777777" w:rsidR="00B240D7" w:rsidRDefault="00B240D7" w:rsidP="00B240D7">
      <w:pPr>
        <w:pStyle w:val="Commentaire"/>
      </w:pPr>
      <w:r>
        <w:t>Si oui, pouvez-vous détailler les méthodologies pour valider ces aspects ?</w:t>
      </w:r>
    </w:p>
    <w:p w14:paraId="6CAD83F6" w14:textId="77777777" w:rsidR="00B240D7" w:rsidRDefault="00B240D7" w:rsidP="00B240D7">
      <w:pPr>
        <w:pStyle w:val="Commentaire"/>
      </w:pPr>
      <w:r>
        <w:t>Quels sont les travaux restants sur le programme P3TS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3E2175" w15:done="0"/>
  <w15:commentEx w15:paraId="2CD7F56E" w15:done="0"/>
  <w15:commentEx w15:paraId="4490EC78" w15:done="0"/>
  <w15:commentEx w15:paraId="72613092" w15:done="0"/>
  <w15:commentEx w15:paraId="7F239484" w15:done="0"/>
  <w15:commentEx w15:paraId="56B94E08" w15:done="0"/>
  <w15:commentEx w15:paraId="6CAD83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1631D0A" w16cex:dateUtc="2025-12-02T14:20:00Z"/>
  <w16cex:commentExtensible w16cex:durableId="3BADF571" w16cex:dateUtc="2025-12-02T14:04:00Z"/>
  <w16cex:commentExtensible w16cex:durableId="55846A7F" w16cex:dateUtc="2025-12-02T10:41:00Z"/>
  <w16cex:commentExtensible w16cex:durableId="1BC063D1" w16cex:dateUtc="2025-12-02T10:32:00Z"/>
  <w16cex:commentExtensible w16cex:durableId="2D9ECEFE" w16cex:dateUtc="2025-12-02T13:35:00Z"/>
  <w16cex:commentExtensible w16cex:durableId="405459CF" w16cex:dateUtc="2025-12-02T13:20:00Z"/>
  <w16cex:commentExtensible w16cex:durableId="1BBBEAE5" w16cex:dateUtc="2025-12-02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3E2175" w16cid:durableId="31631D0A"/>
  <w16cid:commentId w16cid:paraId="2CD7F56E" w16cid:durableId="3BADF571"/>
  <w16cid:commentId w16cid:paraId="4490EC78" w16cid:durableId="55846A7F"/>
  <w16cid:commentId w16cid:paraId="72613092" w16cid:durableId="1BC063D1"/>
  <w16cid:commentId w16cid:paraId="7F239484" w16cid:durableId="2D9ECEFE"/>
  <w16cid:commentId w16cid:paraId="56B94E08" w16cid:durableId="405459CF"/>
  <w16cid:commentId w16cid:paraId="6CAD83F6" w16cid:durableId="1BBBEA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AF3C0" w14:textId="77777777" w:rsidR="003F7126" w:rsidRDefault="003F7126" w:rsidP="00B240D7">
      <w:pPr>
        <w:spacing w:before="0" w:after="0"/>
      </w:pPr>
      <w:r>
        <w:separator/>
      </w:r>
    </w:p>
  </w:endnote>
  <w:endnote w:type="continuationSeparator" w:id="0">
    <w:p w14:paraId="2F875667" w14:textId="77777777" w:rsidR="003F7126" w:rsidRDefault="003F7126" w:rsidP="00B240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31A08" w14:textId="77777777" w:rsidR="003F7126" w:rsidRDefault="003F7126" w:rsidP="00B240D7">
      <w:pPr>
        <w:spacing w:before="0" w:after="0"/>
      </w:pPr>
      <w:r>
        <w:separator/>
      </w:r>
    </w:p>
  </w:footnote>
  <w:footnote w:type="continuationSeparator" w:id="0">
    <w:p w14:paraId="6A7CDBC9" w14:textId="77777777" w:rsidR="003F7126" w:rsidRDefault="003F7126" w:rsidP="00B240D7">
      <w:pPr>
        <w:spacing w:before="0" w:after="0"/>
      </w:pPr>
      <w:r>
        <w:continuationSeparator/>
      </w:r>
    </w:p>
  </w:footnote>
  <w:footnote w:id="1">
    <w:p w14:paraId="23CD5B6E" w14:textId="77777777" w:rsidR="00B240D7" w:rsidRPr="003C0B47" w:rsidRDefault="00B240D7" w:rsidP="00B240D7">
      <w:pPr>
        <w:pStyle w:val="INNOVATECHnormal"/>
        <w:rPr>
          <w:lang w:val="en-US"/>
        </w:rPr>
      </w:pPr>
      <w:r>
        <w:rPr>
          <w:rStyle w:val="Appelnotedebasdep"/>
        </w:rPr>
        <w:footnoteRef/>
      </w:r>
      <w:r w:rsidRPr="00B240D7">
        <w:rPr>
          <w:lang w:val="en-US"/>
        </w:rPr>
        <w:t xml:space="preserve"> </w:t>
      </w:r>
      <w:r w:rsidRPr="00B240D7">
        <w:rPr>
          <w:sz w:val="20"/>
          <w:szCs w:val="20"/>
          <w:lang w:val="en-US"/>
        </w:rPr>
        <w:t>Lee T-Y, Lin I-A, Liao R-H. Design of a FlexRay/Ethernet Gateway and Security Mechanism for In-Vehicle Networks. </w:t>
      </w:r>
      <w:r w:rsidRPr="003C0B47">
        <w:rPr>
          <w:rStyle w:val="Accentuation"/>
          <w:i w:val="0"/>
          <w:iCs w:val="0"/>
          <w:sz w:val="20"/>
          <w:szCs w:val="20"/>
          <w:lang w:val="en-US"/>
        </w:rPr>
        <w:t>Sensors</w:t>
      </w:r>
      <w:r w:rsidRPr="003C0B47">
        <w:rPr>
          <w:sz w:val="20"/>
          <w:szCs w:val="20"/>
          <w:lang w:val="en-US"/>
        </w:rPr>
        <w:t xml:space="preserve">. 2020; 20(3):641. </w:t>
      </w:r>
      <w:hyperlink r:id="rId1" w:history="1">
        <w:r w:rsidRPr="003C0B47">
          <w:rPr>
            <w:rStyle w:val="Lienhypertexte"/>
            <w:color w:val="auto"/>
            <w:sz w:val="20"/>
            <w:szCs w:val="20"/>
            <w:u w:val="none"/>
            <w:lang w:val="en-US"/>
          </w:rPr>
          <w:t>https://doi.org/10.3390/s20030641</w:t>
        </w:r>
      </w:hyperlink>
    </w:p>
  </w:footnote>
  <w:footnote w:id="2">
    <w:p w14:paraId="5D7C5C68" w14:textId="407FAAC6" w:rsidR="00B240D7" w:rsidRPr="008C624E" w:rsidRDefault="00B240D7" w:rsidP="008C624E">
      <w:pPr>
        <w:pStyle w:val="INNOVATECHnormal"/>
      </w:pPr>
      <w:r>
        <w:rPr>
          <w:rStyle w:val="Appelnotedebasdep"/>
        </w:rPr>
        <w:footnoteRef/>
      </w:r>
      <w:r w:rsidRPr="00B240D7">
        <w:rPr>
          <w:lang w:val="en-US"/>
        </w:rPr>
        <w:t xml:space="preserve"> </w:t>
      </w:r>
      <w:r w:rsidRPr="00B240D7">
        <w:rPr>
          <w:sz w:val="20"/>
          <w:szCs w:val="20"/>
          <w:lang w:val="en-US"/>
        </w:rPr>
        <w:t xml:space="preserve">Tverdyshev, S. (2017, mars 14). Security by Design: Introduction to MILS. International Workshop on MILS: Architecture and Assurance for Secure Systems, Nuremberg, Germany. </w:t>
      </w:r>
      <w:hyperlink r:id="rId2" w:history="1">
        <w:r w:rsidRPr="00B240D7">
          <w:rPr>
            <w:rStyle w:val="Lienhypertexte"/>
            <w:color w:val="auto"/>
            <w:sz w:val="20"/>
            <w:szCs w:val="20"/>
            <w:u w:val="none"/>
          </w:rPr>
          <w:t>https://doi.org/10.5281/zenodo.571164</w:t>
        </w:r>
      </w:hyperlink>
    </w:p>
  </w:footnote>
  <w:footnote w:id="3">
    <w:p w14:paraId="06F1D841" w14:textId="77777777" w:rsidR="00B240D7" w:rsidRPr="00B240D7" w:rsidRDefault="00B240D7" w:rsidP="00B240D7">
      <w:pPr>
        <w:pStyle w:val="INNOVATECHnormal"/>
      </w:pPr>
      <w:r>
        <w:rPr>
          <w:rStyle w:val="Appelnotedebasdep"/>
        </w:rPr>
        <w:footnoteRef/>
      </w:r>
      <w:r w:rsidRPr="00B240D7">
        <w:rPr>
          <w:lang w:val="en-US"/>
        </w:rPr>
        <w:t xml:space="preserve"> </w:t>
      </w:r>
      <w:r w:rsidRPr="00B240D7">
        <w:rPr>
          <w:sz w:val="20"/>
          <w:szCs w:val="20"/>
          <w:lang w:val="en-US"/>
        </w:rPr>
        <w:t>Qiao, G., Zhuang, Y., Ye, T., &amp; Qiao, Y. (2023). BCDAIoD: An Efficient Blockchain-Based Cross-Domain Authentication Scheme for Internet of Drones. </w:t>
      </w:r>
      <w:r w:rsidRPr="00B240D7">
        <w:rPr>
          <w:sz w:val="20"/>
          <w:szCs w:val="20"/>
        </w:rPr>
        <w:t>Drones, 7(5), 302. https://doi.org/10.3390/drones7050302</w:t>
      </w:r>
    </w:p>
  </w:footnote>
  <w:footnote w:id="4">
    <w:p w14:paraId="0701DA42" w14:textId="77777777" w:rsidR="00B240D7" w:rsidRPr="00B240D7" w:rsidRDefault="00B240D7" w:rsidP="00B240D7">
      <w:pPr>
        <w:pStyle w:val="INNOVATECHnormal"/>
        <w:rPr>
          <w:sz w:val="20"/>
          <w:szCs w:val="20"/>
          <w:lang w:val="en-US"/>
        </w:rPr>
      </w:pPr>
      <w:r>
        <w:rPr>
          <w:rStyle w:val="Appelnotedebasdep"/>
        </w:rPr>
        <w:footnoteRef/>
      </w:r>
      <w:r w:rsidRPr="00B240D7">
        <w:t xml:space="preserve"> </w:t>
      </w:r>
      <w:r w:rsidRPr="00B240D7">
        <w:rPr>
          <w:sz w:val="20"/>
          <w:szCs w:val="20"/>
        </w:rPr>
        <w:t xml:space="preserve">Meng, L., Yang, L., Yang, W., &amp; Zhang, L. (2022). </w:t>
      </w:r>
      <w:r w:rsidRPr="00B240D7">
        <w:rPr>
          <w:sz w:val="20"/>
          <w:szCs w:val="20"/>
          <w:lang w:val="en-US"/>
        </w:rPr>
        <w:t>A Survey of GNSS Spoofing and Anti-Spoofing Technology. Remote Sensing, 14(19), 4826. https://doi.org/10.3390/rs14194826</w:t>
      </w:r>
    </w:p>
  </w:footnote>
  <w:footnote w:id="5">
    <w:p w14:paraId="6D1EC2A2" w14:textId="77777777" w:rsidR="00B240D7" w:rsidRPr="00B240D7" w:rsidRDefault="00B240D7" w:rsidP="00B240D7">
      <w:pPr>
        <w:pStyle w:val="INNOVATECHnormal"/>
        <w:rPr>
          <w:lang w:val="en-US"/>
        </w:rPr>
      </w:pPr>
      <w:r>
        <w:rPr>
          <w:rStyle w:val="Appelnotedebasdep"/>
        </w:rPr>
        <w:footnoteRef/>
      </w:r>
      <w:r w:rsidRPr="00B240D7">
        <w:t xml:space="preserve"> </w:t>
      </w:r>
      <w:r w:rsidRPr="00B240D7">
        <w:rPr>
          <w:sz w:val="20"/>
          <w:szCs w:val="20"/>
        </w:rPr>
        <w:t xml:space="preserve">Zhang, J., Cui, X., Xu, H., &amp; Lu, M. (2019). </w:t>
      </w:r>
      <w:r w:rsidRPr="00B240D7">
        <w:rPr>
          <w:sz w:val="20"/>
          <w:szCs w:val="20"/>
          <w:lang w:val="en-US"/>
        </w:rPr>
        <w:t>A Two-Stage Interference Suppression Scheme Based on Antenna Array for GNSS Jamming and Spoofing. </w:t>
      </w:r>
      <w:r w:rsidRPr="00B240D7">
        <w:rPr>
          <w:rStyle w:val="Accentuation"/>
          <w:i w:val="0"/>
          <w:iCs w:val="0"/>
          <w:sz w:val="20"/>
          <w:szCs w:val="20"/>
          <w:lang w:val="en-US"/>
        </w:rPr>
        <w:t>Sensors</w:t>
      </w:r>
      <w:r w:rsidRPr="00B240D7">
        <w:rPr>
          <w:sz w:val="20"/>
          <w:szCs w:val="20"/>
          <w:lang w:val="en-US"/>
        </w:rPr>
        <w:t>, </w:t>
      </w:r>
      <w:r w:rsidRPr="00B240D7">
        <w:rPr>
          <w:rStyle w:val="Accentuation"/>
          <w:i w:val="0"/>
          <w:iCs w:val="0"/>
          <w:sz w:val="20"/>
          <w:szCs w:val="20"/>
          <w:lang w:val="en-US"/>
        </w:rPr>
        <w:t>19</w:t>
      </w:r>
      <w:r w:rsidRPr="00B240D7">
        <w:rPr>
          <w:sz w:val="20"/>
          <w:szCs w:val="20"/>
          <w:lang w:val="en-US"/>
        </w:rPr>
        <w:t xml:space="preserve">(18), 3870. </w:t>
      </w:r>
      <w:hyperlink r:id="rId3" w:history="1">
        <w:r w:rsidRPr="00B240D7">
          <w:rPr>
            <w:rStyle w:val="Lienhypertexte"/>
            <w:color w:val="auto"/>
            <w:sz w:val="20"/>
            <w:szCs w:val="20"/>
            <w:u w:val="none"/>
            <w:lang w:val="en-US"/>
          </w:rPr>
          <w:t>https://doi.org/10.3390/s19183870</w:t>
        </w:r>
      </w:hyperlink>
    </w:p>
  </w:footnote>
  <w:footnote w:id="6">
    <w:p w14:paraId="501DA495" w14:textId="77777777" w:rsidR="00B240D7" w:rsidRPr="00B240D7" w:rsidRDefault="00B240D7" w:rsidP="00B240D7">
      <w:pPr>
        <w:pStyle w:val="INNOVATECHnormal"/>
      </w:pPr>
      <w:r>
        <w:rPr>
          <w:rStyle w:val="Appelnotedebasdep"/>
        </w:rPr>
        <w:footnoteRef/>
      </w:r>
      <w:r w:rsidRPr="00B240D7">
        <w:rPr>
          <w:lang w:val="en-US"/>
        </w:rPr>
        <w:t xml:space="preserve"> </w:t>
      </w:r>
      <w:r w:rsidRPr="00B240D7">
        <w:rPr>
          <w:sz w:val="20"/>
          <w:szCs w:val="20"/>
          <w:lang w:val="en-US"/>
        </w:rPr>
        <w:t>Zhao, Y., Shen, F., Xu, G., &amp; Wang, G. (2021). A Spatial-Temporal Approach Based on Antenna Array for GNSS Anti-Spoofing. </w:t>
      </w:r>
      <w:r w:rsidRPr="00B240D7">
        <w:rPr>
          <w:rStyle w:val="Accentuation"/>
          <w:i w:val="0"/>
          <w:iCs w:val="0"/>
          <w:sz w:val="20"/>
          <w:szCs w:val="20"/>
        </w:rPr>
        <w:t>Sensors</w:t>
      </w:r>
      <w:r w:rsidRPr="00B240D7">
        <w:rPr>
          <w:sz w:val="20"/>
          <w:szCs w:val="20"/>
        </w:rPr>
        <w:t>, </w:t>
      </w:r>
      <w:r w:rsidRPr="00B240D7">
        <w:rPr>
          <w:rStyle w:val="Accentuation"/>
          <w:i w:val="0"/>
          <w:iCs w:val="0"/>
          <w:sz w:val="20"/>
          <w:szCs w:val="20"/>
        </w:rPr>
        <w:t>21</w:t>
      </w:r>
      <w:r w:rsidRPr="00B240D7">
        <w:rPr>
          <w:sz w:val="20"/>
          <w:szCs w:val="20"/>
        </w:rPr>
        <w:t>(3), 929. https://doi.org/10.3390/s21030929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A6621"/>
    <w:multiLevelType w:val="multilevel"/>
    <w:tmpl w:val="841C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E14A3D"/>
    <w:multiLevelType w:val="multilevel"/>
    <w:tmpl w:val="656A17FC"/>
    <w:lvl w:ilvl="0">
      <w:start w:val="1"/>
      <w:numFmt w:val="decimal"/>
      <w:pStyle w:val="INNOVATECHT4"/>
      <w:lvlText w:val="%1."/>
      <w:lvlJc w:val="left"/>
      <w:pPr>
        <w:ind w:left="360" w:hanging="360"/>
      </w:pPr>
      <w:rPr>
        <w:rFonts w:hint="default"/>
      </w:rPr>
    </w:lvl>
    <w:lvl w:ilvl="1">
      <w:start w:val="1"/>
      <w:numFmt w:val="decimal"/>
      <w:pStyle w:val="INNOVATECHT5"/>
      <w:lvlText w:val="%1.%2."/>
      <w:lvlJc w:val="left"/>
      <w:pPr>
        <w:ind w:left="792" w:hanging="432"/>
      </w:pPr>
      <w:rPr>
        <w:rFonts w:hint="default"/>
        <w:sz w:val="24"/>
        <w:szCs w:val="24"/>
      </w:rPr>
    </w:lvl>
    <w:lvl w:ilvl="2">
      <w:start w:val="1"/>
      <w:numFmt w:val="decimal"/>
      <w:pStyle w:val="INNOVATECHT6"/>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INNOVATECHT7"/>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A8E73A1"/>
    <w:multiLevelType w:val="hybridMultilevel"/>
    <w:tmpl w:val="799CDF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35305196">
    <w:abstractNumId w:val="1"/>
  </w:num>
  <w:num w:numId="2" w16cid:durableId="116459539">
    <w:abstractNumId w:val="0"/>
  </w:num>
  <w:num w:numId="3" w16cid:durableId="227041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3701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62536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7350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0034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éo Lecuyer">
    <w15:presenceInfo w15:providerId="None" w15:userId="Léo Lecu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0D7"/>
    <w:rsid w:val="003C0B47"/>
    <w:rsid w:val="003F7126"/>
    <w:rsid w:val="00873C82"/>
    <w:rsid w:val="008C624E"/>
    <w:rsid w:val="00B240D7"/>
    <w:rsid w:val="00BC3D54"/>
    <w:rsid w:val="00E070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30B62FB"/>
  <w15:chartTrackingRefBased/>
  <w15:docId w15:val="{7D9E55FC-1244-4749-8CF1-23DB78F2C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0D7"/>
    <w:pPr>
      <w:spacing w:before="100" w:beforeAutospacing="1" w:after="100" w:afterAutospacing="1"/>
      <w:jc w:val="both"/>
    </w:pPr>
    <w:rPr>
      <w:rFonts w:ascii="Calibri" w:eastAsia="Times New Roman" w:hAnsi="Calibri" w:cs="Calibri"/>
      <w:kern w:val="0"/>
      <w:szCs w:val="22"/>
      <w:lang w:eastAsia="fr-FR"/>
      <w14:ligatures w14:val="none"/>
    </w:rPr>
  </w:style>
  <w:style w:type="paragraph" w:styleId="Titre1">
    <w:name w:val="heading 1"/>
    <w:basedOn w:val="Normal"/>
    <w:next w:val="Normal"/>
    <w:link w:val="Titre1Car"/>
    <w:uiPriority w:val="9"/>
    <w:qFormat/>
    <w:rsid w:val="00B240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 - Bullet niveau 1,lp1"/>
    <w:basedOn w:val="Normal"/>
    <w:link w:val="ParagraphedelisteCar"/>
    <w:uiPriority w:val="34"/>
    <w:qFormat/>
    <w:rsid w:val="00B240D7"/>
    <w:pPr>
      <w:ind w:left="720"/>
      <w:contextualSpacing/>
    </w:pPr>
  </w:style>
  <w:style w:type="paragraph" w:customStyle="1" w:styleId="INNOVATECHnormal">
    <w:name w:val="INNOVATECH normal"/>
    <w:basedOn w:val="Normal"/>
    <w:link w:val="INNOVATECHnormalCar"/>
    <w:qFormat/>
    <w:rsid w:val="00B240D7"/>
    <w:pPr>
      <w:spacing w:before="120" w:beforeAutospacing="0" w:after="120" w:afterAutospacing="0" w:line="276" w:lineRule="auto"/>
    </w:pPr>
    <w:rPr>
      <w:rFonts w:asciiTheme="minorHAnsi" w:eastAsiaTheme="minorEastAsia" w:hAnsiTheme="minorHAnsi" w:cstheme="minorBidi"/>
    </w:rPr>
  </w:style>
  <w:style w:type="character" w:customStyle="1" w:styleId="INNOVATECHnormalCar">
    <w:name w:val="INNOVATECH normal Car"/>
    <w:basedOn w:val="Policepardfaut"/>
    <w:link w:val="INNOVATECHnormal"/>
    <w:rsid w:val="00B240D7"/>
    <w:rPr>
      <w:rFonts w:eastAsiaTheme="minorEastAsia"/>
      <w:kern w:val="0"/>
      <w:szCs w:val="22"/>
      <w:lang w:eastAsia="fr-FR"/>
      <w14:ligatures w14:val="none"/>
    </w:rPr>
  </w:style>
  <w:style w:type="character" w:customStyle="1" w:styleId="ParagraphedelisteCar">
    <w:name w:val="Paragraphe de liste Car"/>
    <w:aliases w:val="Bull - Bullet niveau 1 Car,lp1 Car"/>
    <w:basedOn w:val="Policepardfaut"/>
    <w:link w:val="Paragraphedeliste"/>
    <w:uiPriority w:val="34"/>
    <w:locked/>
    <w:rsid w:val="00B240D7"/>
    <w:rPr>
      <w:rFonts w:ascii="Calibri" w:eastAsia="Times New Roman" w:hAnsi="Calibri" w:cs="Calibri"/>
      <w:kern w:val="0"/>
      <w:szCs w:val="22"/>
      <w:lang w:eastAsia="fr-FR"/>
      <w14:ligatures w14:val="none"/>
    </w:rPr>
  </w:style>
  <w:style w:type="paragraph" w:customStyle="1" w:styleId="INNOVATECHT4">
    <w:name w:val="INNOVATECH T4"/>
    <w:basedOn w:val="Titre1"/>
    <w:next w:val="INNOVATECHnormal"/>
    <w:autoRedefine/>
    <w:qFormat/>
    <w:rsid w:val="00B240D7"/>
    <w:pPr>
      <w:keepNext w:val="0"/>
      <w:keepLines w:val="0"/>
      <w:numPr>
        <w:numId w:val="1"/>
      </w:numPr>
      <w:spacing w:before="100" w:after="100" w:line="360" w:lineRule="auto"/>
      <w:jc w:val="left"/>
    </w:pPr>
    <w:rPr>
      <w:rFonts w:ascii="Calibri" w:eastAsia="Times New Roman" w:hAnsi="Calibri" w:cs="Calibri"/>
      <w:b/>
      <w:bCs/>
      <w:color w:val="auto"/>
      <w:sz w:val="28"/>
      <w:szCs w:val="28"/>
    </w:rPr>
  </w:style>
  <w:style w:type="paragraph" w:customStyle="1" w:styleId="INNOVATECHT5">
    <w:name w:val="INNOVATECH T5"/>
    <w:basedOn w:val="INNOVATECHT4"/>
    <w:next w:val="INNOVATECHnormal"/>
    <w:autoRedefine/>
    <w:qFormat/>
    <w:rsid w:val="00B240D7"/>
    <w:pPr>
      <w:numPr>
        <w:ilvl w:val="1"/>
      </w:numPr>
      <w:spacing w:after="120" w:afterAutospacing="0" w:line="276" w:lineRule="auto"/>
    </w:pPr>
    <w:rPr>
      <w:sz w:val="24"/>
      <w:szCs w:val="24"/>
    </w:rPr>
  </w:style>
  <w:style w:type="paragraph" w:customStyle="1" w:styleId="INNOVATECHT6">
    <w:name w:val="INNOVATECH T6"/>
    <w:basedOn w:val="INNOVATECHT5"/>
    <w:link w:val="INNOVATECHT6Car"/>
    <w:qFormat/>
    <w:rsid w:val="00B240D7"/>
    <w:pPr>
      <w:numPr>
        <w:ilvl w:val="2"/>
      </w:numPr>
    </w:pPr>
    <w:rPr>
      <w:szCs w:val="22"/>
    </w:rPr>
  </w:style>
  <w:style w:type="character" w:customStyle="1" w:styleId="INNOVATECHT6Car">
    <w:name w:val="INNOVATECH T6 Car"/>
    <w:basedOn w:val="Policepardfaut"/>
    <w:link w:val="INNOVATECHT6"/>
    <w:rsid w:val="00B240D7"/>
    <w:rPr>
      <w:rFonts w:ascii="Calibri" w:eastAsia="Times New Roman" w:hAnsi="Calibri" w:cs="Calibri"/>
      <w:b/>
      <w:bCs/>
      <w:kern w:val="0"/>
      <w:szCs w:val="22"/>
      <w:lang w:eastAsia="fr-FR"/>
      <w14:ligatures w14:val="none"/>
    </w:rPr>
  </w:style>
  <w:style w:type="paragraph" w:customStyle="1" w:styleId="INNOVATECHT7">
    <w:name w:val="INNOVATECH T7"/>
    <w:basedOn w:val="INNOVATECHT6"/>
    <w:qFormat/>
    <w:rsid w:val="00B240D7"/>
    <w:pPr>
      <w:numPr>
        <w:ilvl w:val="6"/>
      </w:numPr>
      <w:tabs>
        <w:tab w:val="num" w:pos="360"/>
      </w:tabs>
      <w:ind w:left="5040" w:hanging="360"/>
      <w:outlineLvl w:val="6"/>
    </w:pPr>
  </w:style>
  <w:style w:type="character" w:styleId="Marquedecommentaire">
    <w:name w:val="annotation reference"/>
    <w:basedOn w:val="Policepardfaut"/>
    <w:uiPriority w:val="99"/>
    <w:semiHidden/>
    <w:unhideWhenUsed/>
    <w:rsid w:val="00B240D7"/>
    <w:rPr>
      <w:sz w:val="16"/>
      <w:szCs w:val="16"/>
    </w:rPr>
  </w:style>
  <w:style w:type="paragraph" w:styleId="Commentaire">
    <w:name w:val="annotation text"/>
    <w:basedOn w:val="Normal"/>
    <w:link w:val="CommentaireCar"/>
    <w:uiPriority w:val="99"/>
    <w:semiHidden/>
    <w:unhideWhenUsed/>
    <w:rsid w:val="00B240D7"/>
    <w:rPr>
      <w:sz w:val="20"/>
      <w:szCs w:val="20"/>
    </w:rPr>
  </w:style>
  <w:style w:type="character" w:customStyle="1" w:styleId="CommentaireCar">
    <w:name w:val="Commentaire Car"/>
    <w:basedOn w:val="Policepardfaut"/>
    <w:link w:val="Commentaire"/>
    <w:uiPriority w:val="99"/>
    <w:semiHidden/>
    <w:rsid w:val="00B240D7"/>
    <w:rPr>
      <w:rFonts w:ascii="Calibri" w:eastAsia="Times New Roman" w:hAnsi="Calibri" w:cs="Calibri"/>
      <w:kern w:val="0"/>
      <w:sz w:val="20"/>
      <w:szCs w:val="20"/>
      <w:lang w:eastAsia="fr-FR"/>
      <w14:ligatures w14:val="none"/>
    </w:rPr>
  </w:style>
  <w:style w:type="character" w:styleId="lev">
    <w:name w:val="Strong"/>
    <w:basedOn w:val="Policepardfaut"/>
    <w:uiPriority w:val="22"/>
    <w:qFormat/>
    <w:rsid w:val="00B240D7"/>
    <w:rPr>
      <w:b/>
      <w:bCs/>
    </w:rPr>
  </w:style>
  <w:style w:type="character" w:customStyle="1" w:styleId="Titre1Car">
    <w:name w:val="Titre 1 Car"/>
    <w:basedOn w:val="Policepardfaut"/>
    <w:link w:val="Titre1"/>
    <w:uiPriority w:val="9"/>
    <w:rsid w:val="00B240D7"/>
    <w:rPr>
      <w:rFonts w:asciiTheme="majorHAnsi" w:eastAsiaTheme="majorEastAsia" w:hAnsiTheme="majorHAnsi" w:cstheme="majorBidi"/>
      <w:color w:val="2F5496" w:themeColor="accent1" w:themeShade="BF"/>
      <w:kern w:val="0"/>
      <w:sz w:val="32"/>
      <w:szCs w:val="32"/>
      <w:lang w:eastAsia="fr-FR"/>
      <w14:ligatures w14:val="none"/>
    </w:rPr>
  </w:style>
  <w:style w:type="paragraph" w:styleId="NormalWeb">
    <w:name w:val="Normal (Web)"/>
    <w:basedOn w:val="Normal"/>
    <w:uiPriority w:val="99"/>
    <w:semiHidden/>
    <w:unhideWhenUsed/>
    <w:rsid w:val="00B240D7"/>
    <w:pPr>
      <w:jc w:val="left"/>
    </w:pPr>
    <w:rPr>
      <w:rFonts w:ascii="Times New Roman" w:hAnsi="Times New Roman" w:cs="Times New Roman"/>
      <w:szCs w:val="24"/>
    </w:rPr>
  </w:style>
  <w:style w:type="character" w:styleId="Accentuation">
    <w:name w:val="Emphasis"/>
    <w:basedOn w:val="Policepardfaut"/>
    <w:uiPriority w:val="20"/>
    <w:qFormat/>
    <w:rsid w:val="00B240D7"/>
    <w:rPr>
      <w:i/>
      <w:iCs/>
    </w:rPr>
  </w:style>
  <w:style w:type="character" w:styleId="Lienhypertexte">
    <w:name w:val="Hyperlink"/>
    <w:basedOn w:val="Policepardfaut"/>
    <w:uiPriority w:val="99"/>
    <w:unhideWhenUsed/>
    <w:rsid w:val="00B240D7"/>
    <w:rPr>
      <w:color w:val="0563C1" w:themeColor="hyperlink"/>
      <w:u w:val="single"/>
    </w:rPr>
  </w:style>
  <w:style w:type="paragraph" w:styleId="Notedebasdepage">
    <w:name w:val="footnote text"/>
    <w:basedOn w:val="Normal"/>
    <w:link w:val="NotedebasdepageCar"/>
    <w:uiPriority w:val="99"/>
    <w:semiHidden/>
    <w:unhideWhenUsed/>
    <w:rsid w:val="00B240D7"/>
    <w:rPr>
      <w:sz w:val="20"/>
      <w:szCs w:val="20"/>
    </w:rPr>
  </w:style>
  <w:style w:type="character" w:customStyle="1" w:styleId="NotedebasdepageCar">
    <w:name w:val="Note de bas de page Car"/>
    <w:basedOn w:val="Policepardfaut"/>
    <w:link w:val="Notedebasdepage"/>
    <w:uiPriority w:val="99"/>
    <w:semiHidden/>
    <w:rsid w:val="00B240D7"/>
    <w:rPr>
      <w:rFonts w:ascii="Calibri" w:eastAsia="Times New Roman" w:hAnsi="Calibri" w:cs="Calibri"/>
      <w:kern w:val="0"/>
      <w:sz w:val="20"/>
      <w:szCs w:val="20"/>
      <w:lang w:eastAsia="fr-FR"/>
      <w14:ligatures w14:val="none"/>
    </w:rPr>
  </w:style>
  <w:style w:type="character" w:styleId="Appelnotedebasdep">
    <w:name w:val="footnote reference"/>
    <w:basedOn w:val="Policepardfaut"/>
    <w:uiPriority w:val="99"/>
    <w:unhideWhenUsed/>
    <w:rsid w:val="00B240D7"/>
    <w:rPr>
      <w:vertAlign w:val="superscript"/>
    </w:rPr>
  </w:style>
  <w:style w:type="paragraph" w:styleId="En-tte">
    <w:name w:val="header"/>
    <w:basedOn w:val="Normal"/>
    <w:link w:val="En-tteCar"/>
    <w:uiPriority w:val="99"/>
    <w:unhideWhenUsed/>
    <w:rsid w:val="008C624E"/>
    <w:pPr>
      <w:tabs>
        <w:tab w:val="center" w:pos="4536"/>
        <w:tab w:val="right" w:pos="9072"/>
      </w:tabs>
      <w:spacing w:before="0" w:after="0"/>
    </w:pPr>
  </w:style>
  <w:style w:type="character" w:customStyle="1" w:styleId="En-tteCar">
    <w:name w:val="En-tête Car"/>
    <w:basedOn w:val="Policepardfaut"/>
    <w:link w:val="En-tte"/>
    <w:uiPriority w:val="99"/>
    <w:rsid w:val="008C624E"/>
    <w:rPr>
      <w:rFonts w:ascii="Calibri" w:eastAsia="Times New Roman" w:hAnsi="Calibri" w:cs="Calibri"/>
      <w:kern w:val="0"/>
      <w:szCs w:val="22"/>
      <w:lang w:eastAsia="fr-FR"/>
      <w14:ligatures w14:val="none"/>
    </w:rPr>
  </w:style>
  <w:style w:type="paragraph" w:styleId="Pieddepage">
    <w:name w:val="footer"/>
    <w:basedOn w:val="Normal"/>
    <w:link w:val="PieddepageCar"/>
    <w:uiPriority w:val="99"/>
    <w:unhideWhenUsed/>
    <w:rsid w:val="008C624E"/>
    <w:pPr>
      <w:tabs>
        <w:tab w:val="center" w:pos="4536"/>
        <w:tab w:val="right" w:pos="9072"/>
      </w:tabs>
      <w:spacing w:before="0" w:after="0"/>
    </w:pPr>
  </w:style>
  <w:style w:type="character" w:customStyle="1" w:styleId="PieddepageCar">
    <w:name w:val="Pied de page Car"/>
    <w:basedOn w:val="Policepardfaut"/>
    <w:link w:val="Pieddepage"/>
    <w:uiPriority w:val="99"/>
    <w:rsid w:val="008C624E"/>
    <w:rPr>
      <w:rFonts w:ascii="Calibri" w:eastAsia="Times New Roman" w:hAnsi="Calibri" w:cs="Calibri"/>
      <w:kern w:val="0"/>
      <w:szCs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3390/s19183870" TargetMode="External"/><Relationship Id="rId2" Type="http://schemas.openxmlformats.org/officeDocument/2006/relationships/hyperlink" Target="https://doi.org/10.5281/zenodo.571164" TargetMode="External"/><Relationship Id="rId1" Type="http://schemas.openxmlformats.org/officeDocument/2006/relationships/hyperlink" Target="https://doi.org/10.3390/s2003064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3435</Words>
  <Characters>18897</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Léo Lecuyer</dc:creator>
  <cp:keywords/>
  <dc:description/>
  <cp:lastModifiedBy>Léo Lecuyer</cp:lastModifiedBy>
  <cp:revision>3</cp:revision>
  <dcterms:created xsi:type="dcterms:W3CDTF">2025-12-03T13:39:00Z</dcterms:created>
  <dcterms:modified xsi:type="dcterms:W3CDTF">2025-12-04T10:01:00Z</dcterms:modified>
</cp:coreProperties>
</file>